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FF9F3F" w14:textId="77777777" w:rsidR="00255E57" w:rsidRPr="0071459B" w:rsidRDefault="00255E57">
      <w:pPr>
        <w:spacing w:after="278" w:line="1" w:lineRule="exact"/>
        <w:rPr>
          <w:sz w:val="2"/>
          <w:szCs w:val="2"/>
        </w:rPr>
      </w:pPr>
    </w:p>
    <w:p w14:paraId="4F8CF54C" w14:textId="77777777" w:rsidR="0069194B" w:rsidRPr="0069194B" w:rsidRDefault="0069194B">
      <w:pPr>
        <w:spacing w:after="278" w:line="1" w:lineRule="exact"/>
        <w:rPr>
          <w:sz w:val="2"/>
          <w:szCs w:val="2"/>
          <w:lang w:val="en-US"/>
        </w:rPr>
      </w:pPr>
    </w:p>
    <w:p w14:paraId="6DAB5466" w14:textId="77777777" w:rsidR="00413AA7" w:rsidRPr="00BA45F4" w:rsidRDefault="00413AA7">
      <w:pPr>
        <w:spacing w:after="278" w:line="1" w:lineRule="exact"/>
        <w:rPr>
          <w:sz w:val="2"/>
          <w:szCs w:val="2"/>
        </w:rPr>
      </w:pPr>
    </w:p>
    <w:p w14:paraId="60D1CD8E" w14:textId="77777777" w:rsidR="00024C4B" w:rsidRPr="003700E6" w:rsidRDefault="008C1A22" w:rsidP="00B76D27">
      <w:pPr>
        <w:shd w:val="clear" w:color="auto" w:fill="FFFFFF"/>
        <w:spacing w:before="235" w:line="283" w:lineRule="exact"/>
        <w:ind w:left="2035" w:right="883" w:hanging="758"/>
        <w:jc w:val="center"/>
        <w:rPr>
          <w:b/>
          <w:bCs/>
          <w:spacing w:val="-2"/>
          <w:sz w:val="26"/>
          <w:szCs w:val="26"/>
        </w:rPr>
      </w:pPr>
      <w:r w:rsidRPr="003700E6">
        <w:rPr>
          <w:b/>
          <w:bCs/>
          <w:spacing w:val="-2"/>
          <w:sz w:val="26"/>
          <w:szCs w:val="26"/>
        </w:rPr>
        <w:t xml:space="preserve">    </w:t>
      </w:r>
      <w:r w:rsidR="00255E57" w:rsidRPr="003700E6">
        <w:rPr>
          <w:b/>
          <w:bCs/>
          <w:spacing w:val="-2"/>
          <w:sz w:val="26"/>
          <w:szCs w:val="26"/>
        </w:rPr>
        <w:t xml:space="preserve">ПРИМ1ТКИ </w:t>
      </w:r>
    </w:p>
    <w:p w14:paraId="6BC7AE34" w14:textId="77777777" w:rsidR="0000407E" w:rsidRPr="003700E6" w:rsidRDefault="00024C4B" w:rsidP="00B76D27">
      <w:pPr>
        <w:shd w:val="clear" w:color="auto" w:fill="FFFFFF"/>
        <w:spacing w:before="235" w:line="283" w:lineRule="exact"/>
        <w:ind w:left="2035" w:right="883" w:hanging="758"/>
        <w:jc w:val="center"/>
        <w:rPr>
          <w:b/>
          <w:bCs/>
          <w:spacing w:val="-2"/>
          <w:sz w:val="26"/>
          <w:szCs w:val="26"/>
        </w:rPr>
      </w:pPr>
      <w:r w:rsidRPr="003700E6">
        <w:rPr>
          <w:b/>
          <w:bCs/>
          <w:spacing w:val="-2"/>
          <w:sz w:val="26"/>
          <w:szCs w:val="26"/>
        </w:rPr>
        <w:t xml:space="preserve">АКЦІОНЕРНЕ ТОВАРИСТВО </w:t>
      </w:r>
    </w:p>
    <w:p w14:paraId="6672F720" w14:textId="77777777" w:rsidR="00B76D27" w:rsidRPr="003700E6" w:rsidRDefault="00024C4B" w:rsidP="00B76D27">
      <w:pPr>
        <w:shd w:val="clear" w:color="auto" w:fill="FFFFFF"/>
        <w:spacing w:before="235" w:line="283" w:lineRule="exact"/>
        <w:ind w:left="2035" w:right="883" w:hanging="758"/>
        <w:jc w:val="center"/>
        <w:rPr>
          <w:b/>
          <w:bCs/>
          <w:spacing w:val="-2"/>
          <w:sz w:val="26"/>
          <w:szCs w:val="26"/>
        </w:rPr>
      </w:pPr>
      <w:r w:rsidRPr="003700E6">
        <w:rPr>
          <w:b/>
          <w:bCs/>
          <w:spacing w:val="-2"/>
          <w:sz w:val="26"/>
          <w:szCs w:val="26"/>
        </w:rPr>
        <w:t>«</w:t>
      </w:r>
      <w:r w:rsidR="0000407E" w:rsidRPr="003700E6">
        <w:rPr>
          <w:b/>
          <w:bCs/>
          <w:spacing w:val="-2"/>
          <w:sz w:val="26"/>
          <w:szCs w:val="26"/>
        </w:rPr>
        <w:t>ІНСТИТУТ ТРАНСПОРТУ НАФТИ</w:t>
      </w:r>
      <w:r w:rsidRPr="003700E6">
        <w:rPr>
          <w:b/>
          <w:bCs/>
          <w:spacing w:val="-2"/>
          <w:sz w:val="26"/>
          <w:szCs w:val="26"/>
        </w:rPr>
        <w:t>»</w:t>
      </w:r>
    </w:p>
    <w:p w14:paraId="637F78BD" w14:textId="77777777" w:rsidR="00B76D27" w:rsidRPr="003700E6" w:rsidRDefault="00B76D27" w:rsidP="00B76D27">
      <w:pPr>
        <w:shd w:val="clear" w:color="auto" w:fill="FFFFFF"/>
        <w:spacing w:before="235" w:line="283" w:lineRule="exact"/>
        <w:ind w:left="2035" w:right="883" w:hanging="758"/>
        <w:jc w:val="center"/>
        <w:rPr>
          <w:b/>
          <w:bCs/>
          <w:spacing w:val="-2"/>
          <w:sz w:val="26"/>
          <w:szCs w:val="26"/>
        </w:rPr>
      </w:pPr>
      <w:r w:rsidRPr="003700E6">
        <w:rPr>
          <w:b/>
          <w:bCs/>
          <w:spacing w:val="-2"/>
          <w:sz w:val="26"/>
          <w:szCs w:val="26"/>
        </w:rPr>
        <w:t xml:space="preserve">ДО </w:t>
      </w:r>
      <w:r w:rsidR="00255E57" w:rsidRPr="003700E6">
        <w:rPr>
          <w:b/>
          <w:bCs/>
          <w:spacing w:val="-2"/>
          <w:sz w:val="26"/>
          <w:szCs w:val="26"/>
        </w:rPr>
        <w:t>Ф</w:t>
      </w:r>
      <w:r w:rsidR="00652228" w:rsidRPr="003700E6">
        <w:rPr>
          <w:b/>
          <w:bCs/>
          <w:spacing w:val="-2"/>
          <w:sz w:val="26"/>
          <w:szCs w:val="26"/>
        </w:rPr>
        <w:t>ІНАНСОВОЇ</w:t>
      </w:r>
      <w:r w:rsidR="00255E57" w:rsidRPr="003700E6">
        <w:rPr>
          <w:b/>
          <w:bCs/>
          <w:spacing w:val="-2"/>
          <w:sz w:val="26"/>
          <w:szCs w:val="26"/>
        </w:rPr>
        <w:t xml:space="preserve"> </w:t>
      </w:r>
      <w:r w:rsidRPr="003700E6">
        <w:rPr>
          <w:b/>
          <w:bCs/>
          <w:spacing w:val="-2"/>
          <w:sz w:val="26"/>
          <w:szCs w:val="26"/>
        </w:rPr>
        <w:t xml:space="preserve"> </w:t>
      </w:r>
      <w:r w:rsidR="00255E57" w:rsidRPr="003700E6">
        <w:rPr>
          <w:b/>
          <w:bCs/>
          <w:spacing w:val="-2"/>
          <w:sz w:val="26"/>
          <w:szCs w:val="26"/>
        </w:rPr>
        <w:t>ЗВ1Т</w:t>
      </w:r>
      <w:r w:rsidR="00652228" w:rsidRPr="003700E6">
        <w:rPr>
          <w:b/>
          <w:bCs/>
          <w:spacing w:val="-2"/>
          <w:sz w:val="26"/>
          <w:szCs w:val="26"/>
        </w:rPr>
        <w:t>Н</w:t>
      </w:r>
      <w:r w:rsidR="00255E57" w:rsidRPr="003700E6">
        <w:rPr>
          <w:b/>
          <w:bCs/>
          <w:spacing w:val="-2"/>
          <w:sz w:val="26"/>
          <w:szCs w:val="26"/>
        </w:rPr>
        <w:t>ОСТ1 ЗА</w:t>
      </w:r>
      <w:r w:rsidR="00652228" w:rsidRPr="003700E6">
        <w:rPr>
          <w:b/>
          <w:bCs/>
          <w:spacing w:val="-2"/>
          <w:sz w:val="26"/>
          <w:szCs w:val="26"/>
        </w:rPr>
        <w:t xml:space="preserve"> </w:t>
      </w:r>
    </w:p>
    <w:p w14:paraId="2C47DD01" w14:textId="77777777" w:rsidR="00255E57" w:rsidRPr="003700E6" w:rsidRDefault="00086F24" w:rsidP="00B76D27">
      <w:pPr>
        <w:shd w:val="clear" w:color="auto" w:fill="FFFFFF"/>
        <w:spacing w:before="235" w:line="283" w:lineRule="exact"/>
        <w:ind w:left="2035" w:right="883" w:hanging="758"/>
        <w:jc w:val="center"/>
        <w:rPr>
          <w:sz w:val="26"/>
          <w:szCs w:val="26"/>
        </w:rPr>
      </w:pPr>
      <w:r>
        <w:rPr>
          <w:b/>
          <w:bCs/>
          <w:spacing w:val="-2"/>
          <w:sz w:val="26"/>
          <w:szCs w:val="26"/>
        </w:rPr>
        <w:t>2020</w:t>
      </w:r>
      <w:r w:rsidR="00255E57" w:rsidRPr="003700E6">
        <w:rPr>
          <w:b/>
          <w:bCs/>
          <w:spacing w:val="-2"/>
          <w:sz w:val="26"/>
          <w:szCs w:val="26"/>
        </w:rPr>
        <w:t xml:space="preserve"> </w:t>
      </w:r>
      <w:r w:rsidR="00BB5743">
        <w:rPr>
          <w:b/>
          <w:bCs/>
          <w:spacing w:val="-2"/>
          <w:sz w:val="26"/>
          <w:szCs w:val="26"/>
        </w:rPr>
        <w:t>РІК</w:t>
      </w:r>
    </w:p>
    <w:p w14:paraId="5BF629E2" w14:textId="77777777" w:rsidR="00255E57" w:rsidRPr="003700E6" w:rsidRDefault="003700E6" w:rsidP="003700E6">
      <w:pPr>
        <w:shd w:val="clear" w:color="auto" w:fill="FFFFFF"/>
        <w:ind w:left="43"/>
        <w:rPr>
          <w:b/>
          <w:bCs/>
          <w:spacing w:val="-4"/>
          <w:sz w:val="26"/>
          <w:szCs w:val="26"/>
        </w:rPr>
      </w:pPr>
      <w:r>
        <w:rPr>
          <w:b/>
          <w:bCs/>
          <w:spacing w:val="-4"/>
          <w:sz w:val="26"/>
          <w:szCs w:val="26"/>
        </w:rPr>
        <w:t>1.</w:t>
      </w:r>
      <w:r>
        <w:t> </w:t>
      </w:r>
      <w:r w:rsidR="00255E57" w:rsidRPr="003700E6">
        <w:rPr>
          <w:b/>
          <w:bCs/>
          <w:spacing w:val="-4"/>
          <w:sz w:val="26"/>
          <w:szCs w:val="26"/>
        </w:rPr>
        <w:t>Орга</w:t>
      </w:r>
      <w:r w:rsidR="00652228" w:rsidRPr="003700E6">
        <w:rPr>
          <w:b/>
          <w:bCs/>
          <w:spacing w:val="-4"/>
          <w:sz w:val="26"/>
          <w:szCs w:val="26"/>
        </w:rPr>
        <w:t>ні</w:t>
      </w:r>
      <w:r w:rsidR="00255E57" w:rsidRPr="003700E6">
        <w:rPr>
          <w:b/>
          <w:bCs/>
          <w:spacing w:val="-4"/>
          <w:sz w:val="26"/>
          <w:szCs w:val="26"/>
        </w:rPr>
        <w:t>зац</w:t>
      </w:r>
      <w:r w:rsidR="00652228" w:rsidRPr="003700E6">
        <w:rPr>
          <w:b/>
          <w:bCs/>
          <w:spacing w:val="-4"/>
          <w:sz w:val="26"/>
          <w:szCs w:val="26"/>
        </w:rPr>
        <w:t>ія</w:t>
      </w:r>
      <w:r w:rsidR="005B1B23" w:rsidRPr="003700E6">
        <w:rPr>
          <w:b/>
          <w:bCs/>
          <w:spacing w:val="-4"/>
          <w:sz w:val="26"/>
          <w:szCs w:val="26"/>
        </w:rPr>
        <w:t>.</w:t>
      </w:r>
    </w:p>
    <w:p w14:paraId="0DB197A0" w14:textId="77777777" w:rsidR="001079CC" w:rsidRPr="003700E6" w:rsidRDefault="001079CC" w:rsidP="003700E6">
      <w:pPr>
        <w:ind w:left="43" w:firstLine="524"/>
        <w:jc w:val="both"/>
        <w:rPr>
          <w:sz w:val="26"/>
          <w:szCs w:val="26"/>
        </w:rPr>
      </w:pPr>
      <w:r w:rsidRPr="003700E6">
        <w:rPr>
          <w:sz w:val="26"/>
          <w:szCs w:val="26"/>
        </w:rPr>
        <w:t xml:space="preserve">Основні відомості про товариство. </w:t>
      </w:r>
    </w:p>
    <w:p w14:paraId="71128467" w14:textId="77777777" w:rsidR="001079CC" w:rsidRPr="003700E6" w:rsidRDefault="001079CC" w:rsidP="008D6828">
      <w:pPr>
        <w:ind w:left="43"/>
        <w:jc w:val="both"/>
        <w:rPr>
          <w:sz w:val="26"/>
          <w:szCs w:val="26"/>
        </w:rPr>
      </w:pPr>
      <w:r w:rsidRPr="003700E6">
        <w:rPr>
          <w:sz w:val="26"/>
          <w:szCs w:val="26"/>
        </w:rPr>
        <w:t xml:space="preserve">Повна та скорочена назва: </w:t>
      </w:r>
      <w:r w:rsidR="00086F24">
        <w:rPr>
          <w:sz w:val="26"/>
          <w:szCs w:val="26"/>
        </w:rPr>
        <w:t>А</w:t>
      </w:r>
      <w:r w:rsidRPr="003700E6">
        <w:rPr>
          <w:sz w:val="26"/>
          <w:szCs w:val="26"/>
        </w:rPr>
        <w:t xml:space="preserve">кціонерне товариство «Інститут транспорту нафти» (далі –АТ «ІТН», або </w:t>
      </w:r>
      <w:r w:rsidR="00CF1D7C">
        <w:rPr>
          <w:sz w:val="26"/>
          <w:szCs w:val="26"/>
        </w:rPr>
        <w:t>Т</w:t>
      </w:r>
      <w:r w:rsidRPr="003700E6">
        <w:rPr>
          <w:sz w:val="26"/>
          <w:szCs w:val="26"/>
        </w:rPr>
        <w:t xml:space="preserve">овариство). Скорочена назва: АТ «ІТН». </w:t>
      </w:r>
    </w:p>
    <w:p w14:paraId="6E6E54DB" w14:textId="77777777" w:rsidR="001079CC" w:rsidRPr="003700E6" w:rsidRDefault="001079CC" w:rsidP="008D6828">
      <w:pPr>
        <w:ind w:left="43"/>
        <w:jc w:val="both"/>
        <w:rPr>
          <w:sz w:val="26"/>
          <w:szCs w:val="26"/>
        </w:rPr>
      </w:pPr>
      <w:r w:rsidRPr="003700E6">
        <w:rPr>
          <w:sz w:val="26"/>
          <w:szCs w:val="26"/>
        </w:rPr>
        <w:t xml:space="preserve">Код ЄДРПОУ: 00148429. </w:t>
      </w:r>
    </w:p>
    <w:p w14:paraId="19BA5610" w14:textId="77777777" w:rsidR="001079CC" w:rsidRPr="003700E6" w:rsidRDefault="001079CC" w:rsidP="003700E6">
      <w:pPr>
        <w:ind w:left="43" w:firstLine="524"/>
        <w:jc w:val="both"/>
        <w:rPr>
          <w:sz w:val="26"/>
          <w:szCs w:val="26"/>
        </w:rPr>
      </w:pPr>
      <w:r w:rsidRPr="003700E6">
        <w:rPr>
          <w:sz w:val="26"/>
          <w:szCs w:val="26"/>
        </w:rPr>
        <w:t xml:space="preserve">Організаційно-правова форма: акціонерне товариство. </w:t>
      </w:r>
    </w:p>
    <w:p w14:paraId="1C846B12" w14:textId="755B6A59" w:rsidR="001079CC" w:rsidRPr="0071459B" w:rsidRDefault="001079CC" w:rsidP="003700E6">
      <w:pPr>
        <w:jc w:val="both"/>
        <w:rPr>
          <w:sz w:val="26"/>
          <w:szCs w:val="26"/>
          <w:lang w:val="ru-UA"/>
        </w:rPr>
      </w:pPr>
      <w:r w:rsidRPr="003700E6">
        <w:rPr>
          <w:sz w:val="26"/>
          <w:szCs w:val="26"/>
        </w:rPr>
        <w:t xml:space="preserve">Юридична адреса: 04050, м. Київ, вул. </w:t>
      </w:r>
      <w:r w:rsidR="00801C4F">
        <w:rPr>
          <w:sz w:val="26"/>
          <w:szCs w:val="26"/>
        </w:rPr>
        <w:t>Січових стрільців</w:t>
      </w:r>
      <w:r w:rsidRPr="003700E6">
        <w:rPr>
          <w:sz w:val="26"/>
          <w:szCs w:val="26"/>
        </w:rPr>
        <w:t xml:space="preserve">, буд.60. Фактична адреса: 04050, м. Київ, вул. </w:t>
      </w:r>
      <w:r w:rsidR="00801C4F">
        <w:rPr>
          <w:sz w:val="26"/>
          <w:szCs w:val="26"/>
        </w:rPr>
        <w:t>Січових Стрільців</w:t>
      </w:r>
      <w:r w:rsidRPr="003700E6">
        <w:rPr>
          <w:sz w:val="26"/>
          <w:szCs w:val="26"/>
        </w:rPr>
        <w:t xml:space="preserve">, буд.60. Адреса електронної почти: </w:t>
      </w:r>
      <w:hyperlink r:id="rId8" w:history="1">
        <w:r w:rsidRPr="003700E6">
          <w:rPr>
            <w:rStyle w:val="ac"/>
            <w:color w:val="auto"/>
            <w:sz w:val="26"/>
            <w:szCs w:val="26"/>
          </w:rPr>
          <w:t>itn@iot.kiev.ua</w:t>
        </w:r>
      </w:hyperlink>
      <w:r w:rsidRPr="003700E6">
        <w:rPr>
          <w:sz w:val="26"/>
          <w:szCs w:val="26"/>
        </w:rPr>
        <w:t xml:space="preserve"> </w:t>
      </w:r>
      <w:r w:rsidR="0071459B">
        <w:rPr>
          <w:sz w:val="26"/>
          <w:szCs w:val="26"/>
        </w:rPr>
        <w:t xml:space="preserve">та </w:t>
      </w:r>
      <w:r w:rsidR="0071459B" w:rsidRPr="0071459B">
        <w:rPr>
          <w:sz w:val="26"/>
          <w:szCs w:val="26"/>
        </w:rPr>
        <w:t>itn@itn.ua</w:t>
      </w:r>
    </w:p>
    <w:p w14:paraId="1F0C616A" w14:textId="405BA89E" w:rsidR="001079CC" w:rsidRPr="003700E6" w:rsidRDefault="001079CC" w:rsidP="008D6828">
      <w:pPr>
        <w:ind w:left="43"/>
        <w:jc w:val="both"/>
        <w:rPr>
          <w:sz w:val="26"/>
          <w:szCs w:val="26"/>
        </w:rPr>
      </w:pPr>
      <w:r w:rsidRPr="003700E6">
        <w:rPr>
          <w:sz w:val="26"/>
          <w:szCs w:val="26"/>
        </w:rPr>
        <w:t xml:space="preserve">Офіційна сторінка в </w:t>
      </w:r>
      <w:r w:rsidR="00186582" w:rsidRPr="003700E6">
        <w:rPr>
          <w:sz w:val="26"/>
          <w:szCs w:val="26"/>
        </w:rPr>
        <w:t>Інтернеті</w:t>
      </w:r>
      <w:r w:rsidRPr="003700E6">
        <w:rPr>
          <w:sz w:val="26"/>
          <w:szCs w:val="26"/>
        </w:rPr>
        <w:t xml:space="preserve">, на якій доступна інформація про </w:t>
      </w:r>
      <w:r w:rsidR="00CF1D7C">
        <w:rPr>
          <w:sz w:val="26"/>
          <w:szCs w:val="26"/>
        </w:rPr>
        <w:t>Т</w:t>
      </w:r>
      <w:r w:rsidRPr="003700E6">
        <w:rPr>
          <w:sz w:val="26"/>
          <w:szCs w:val="26"/>
        </w:rPr>
        <w:t xml:space="preserve">овариство: </w:t>
      </w:r>
      <w:hyperlink r:id="rId9" w:history="1">
        <w:r w:rsidRPr="003700E6">
          <w:rPr>
            <w:rStyle w:val="ac"/>
            <w:color w:val="auto"/>
            <w:sz w:val="26"/>
            <w:szCs w:val="26"/>
          </w:rPr>
          <w:t>http://www.iot.kiev.ua/</w:t>
        </w:r>
      </w:hyperlink>
      <w:r w:rsidRPr="003700E6">
        <w:rPr>
          <w:sz w:val="26"/>
          <w:szCs w:val="26"/>
        </w:rPr>
        <w:t xml:space="preserve"> </w:t>
      </w:r>
      <w:r w:rsidR="0071459B">
        <w:rPr>
          <w:sz w:val="26"/>
          <w:szCs w:val="26"/>
        </w:rPr>
        <w:t xml:space="preserve">та </w:t>
      </w:r>
      <w:r w:rsidR="0071459B" w:rsidRPr="0071459B">
        <w:rPr>
          <w:sz w:val="26"/>
          <w:szCs w:val="26"/>
        </w:rPr>
        <w:t>https://itn.ua/</w:t>
      </w:r>
    </w:p>
    <w:p w14:paraId="3901EB1C" w14:textId="587B0814" w:rsidR="001079CC" w:rsidRPr="003700E6" w:rsidRDefault="001079CC" w:rsidP="003700E6">
      <w:pPr>
        <w:ind w:left="43" w:firstLine="524"/>
        <w:jc w:val="both"/>
        <w:rPr>
          <w:sz w:val="26"/>
          <w:szCs w:val="26"/>
        </w:rPr>
      </w:pPr>
      <w:r w:rsidRPr="003700E6">
        <w:rPr>
          <w:sz w:val="26"/>
          <w:szCs w:val="26"/>
        </w:rPr>
        <w:t xml:space="preserve">Середня кількість працівників протягом </w:t>
      </w:r>
      <w:r w:rsidR="00086F24">
        <w:rPr>
          <w:sz w:val="26"/>
          <w:szCs w:val="26"/>
        </w:rPr>
        <w:t>2020</w:t>
      </w:r>
      <w:r w:rsidRPr="003700E6">
        <w:rPr>
          <w:sz w:val="26"/>
          <w:szCs w:val="26"/>
        </w:rPr>
        <w:t xml:space="preserve"> року складала –</w:t>
      </w:r>
      <w:r w:rsidR="00D670CA">
        <w:rPr>
          <w:sz w:val="26"/>
          <w:szCs w:val="26"/>
        </w:rPr>
        <w:t>11</w:t>
      </w:r>
      <w:r w:rsidR="0071459B">
        <w:rPr>
          <w:sz w:val="26"/>
          <w:szCs w:val="26"/>
        </w:rPr>
        <w:t>7</w:t>
      </w:r>
      <w:r w:rsidRPr="003700E6">
        <w:rPr>
          <w:sz w:val="26"/>
          <w:szCs w:val="26"/>
        </w:rPr>
        <w:t xml:space="preserve"> осіб. </w:t>
      </w:r>
    </w:p>
    <w:p w14:paraId="19A57594" w14:textId="77777777" w:rsidR="001079CC" w:rsidRPr="003700E6" w:rsidRDefault="001079CC" w:rsidP="003700E6">
      <w:pPr>
        <w:ind w:left="43" w:firstLine="524"/>
        <w:jc w:val="both"/>
        <w:rPr>
          <w:sz w:val="26"/>
          <w:szCs w:val="26"/>
        </w:rPr>
      </w:pPr>
      <w:r w:rsidRPr="00CF1D7C">
        <w:rPr>
          <w:b/>
          <w:sz w:val="26"/>
          <w:szCs w:val="26"/>
        </w:rPr>
        <w:t>Коротка інформація про товариство.</w:t>
      </w:r>
      <w:r w:rsidRPr="003700E6">
        <w:rPr>
          <w:sz w:val="26"/>
          <w:szCs w:val="26"/>
        </w:rPr>
        <w:t xml:space="preserve"> АТ </w:t>
      </w:r>
      <w:r w:rsidR="00F425EC" w:rsidRPr="00F425EC">
        <w:rPr>
          <w:sz w:val="26"/>
          <w:szCs w:val="26"/>
        </w:rPr>
        <w:t>«</w:t>
      </w:r>
      <w:r w:rsidRPr="003700E6">
        <w:rPr>
          <w:sz w:val="26"/>
          <w:szCs w:val="26"/>
        </w:rPr>
        <w:t>ІТН</w:t>
      </w:r>
      <w:r w:rsidR="00F425EC" w:rsidRPr="00F425EC">
        <w:rPr>
          <w:sz w:val="26"/>
          <w:szCs w:val="26"/>
        </w:rPr>
        <w:t>»</w:t>
      </w:r>
      <w:r w:rsidRPr="003700E6">
        <w:rPr>
          <w:sz w:val="26"/>
          <w:szCs w:val="26"/>
        </w:rPr>
        <w:t xml:space="preserve"> - одна з найбільших компаній в Україні і на території СНД з проектування, консультативного та інжинірингового супроводження об'єктів транспорту, перевалки, зберігання, розподілу нафти і продуктів її переробки. Компанія виконує роботи з комплексного проектування нових об'єктів, розвитку, реконструкції, модернізації існуючих об'єктів в Україні, Білорусі, Казахстані, розробляє і впроваджує сучасні технології, що підвищують їх економічну ефективність, експлуатаційну надійність, безпеку для людей і природи. </w:t>
      </w:r>
    </w:p>
    <w:p w14:paraId="7B9C7186" w14:textId="77777777" w:rsidR="00B61329" w:rsidRDefault="001079CC" w:rsidP="003700E6">
      <w:pPr>
        <w:ind w:left="43" w:firstLine="524"/>
        <w:jc w:val="both"/>
        <w:rPr>
          <w:sz w:val="26"/>
          <w:szCs w:val="26"/>
        </w:rPr>
      </w:pPr>
      <w:r w:rsidRPr="003700E6">
        <w:rPr>
          <w:sz w:val="26"/>
          <w:szCs w:val="26"/>
        </w:rPr>
        <w:t>Товариство засноване відповідно до рішення Державного Комітету по нафті і газу від 11 березня 1994 року №88 шляхом перетворення державного інституту «Південдніпронафтопровід» у відкрите акціонерне товариство «Інститут транспорту нафти» відповідно до Указу Президента «Про корпоратизацію підприємств» від 15 червня 1993 року. Загальними зборами акціонерів 30 квітня 2010 року (протокол №16) прийнято рішення щодо приведення діяльності товариства у відповідність до вимог закону України «Про акціонерні товариства» від 17.09.2008р. №514 – VI (зі змінами та доповненнями), у зв’язку з чим змінено найменування Відкритого акціонерного товариства «Інститут транспорту нафти» на Публічне акціонерне товариство «Інститут транспорту нафти».</w:t>
      </w:r>
      <w:r w:rsidR="00D670CA">
        <w:rPr>
          <w:sz w:val="26"/>
          <w:szCs w:val="26"/>
        </w:rPr>
        <w:t xml:space="preserve"> </w:t>
      </w:r>
      <w:r w:rsidR="00B61329">
        <w:rPr>
          <w:sz w:val="26"/>
          <w:szCs w:val="26"/>
        </w:rPr>
        <w:t>Рішенням позачергових загальних зборів акціонерів від 21.10.2019 було змінено організаційно-правову форму Товариства на Приватне Акціонерне Товариство.</w:t>
      </w:r>
    </w:p>
    <w:p w14:paraId="3BBC1BD0" w14:textId="77777777" w:rsidR="007F16F1" w:rsidRPr="003700E6" w:rsidRDefault="00A30F42" w:rsidP="003700E6">
      <w:pPr>
        <w:ind w:left="43" w:firstLine="524"/>
        <w:jc w:val="both"/>
        <w:rPr>
          <w:sz w:val="26"/>
          <w:szCs w:val="26"/>
        </w:rPr>
      </w:pPr>
      <w:r>
        <w:rPr>
          <w:sz w:val="26"/>
          <w:szCs w:val="26"/>
        </w:rPr>
        <w:t>А</w:t>
      </w:r>
      <w:r w:rsidR="001079CC" w:rsidRPr="003700E6">
        <w:rPr>
          <w:sz w:val="26"/>
          <w:szCs w:val="26"/>
        </w:rPr>
        <w:t xml:space="preserve">кціонерне товариство «Інститут транспорту нафти» створено з метою здійснення господарської діяльності широкого профілю, задоволення суспільних потреб у різних видах продукції, робіт, послуг, одержання прибутку, а також з метою розширення виробництва і реалізації виробничо - економічних та соціально – культурних інтересів акціонерів </w:t>
      </w:r>
      <w:r>
        <w:rPr>
          <w:sz w:val="26"/>
          <w:szCs w:val="26"/>
        </w:rPr>
        <w:t>А</w:t>
      </w:r>
      <w:r w:rsidR="001079CC" w:rsidRPr="003700E6">
        <w:rPr>
          <w:sz w:val="26"/>
          <w:szCs w:val="26"/>
        </w:rPr>
        <w:t xml:space="preserve">кціонерного товариства «Інститут транспорту нафти» та осіб, які працюють по найму, за рахунок отриманого прибутку та інших джерел. </w:t>
      </w:r>
      <w:r>
        <w:rPr>
          <w:sz w:val="26"/>
          <w:szCs w:val="26"/>
        </w:rPr>
        <w:t>Січень-вересень 2020</w:t>
      </w:r>
      <w:r w:rsidR="001079CC" w:rsidRPr="00A30F42">
        <w:rPr>
          <w:sz w:val="26"/>
          <w:szCs w:val="26"/>
        </w:rPr>
        <w:t xml:space="preserve"> ро</w:t>
      </w:r>
      <w:r>
        <w:rPr>
          <w:sz w:val="26"/>
          <w:szCs w:val="26"/>
        </w:rPr>
        <w:t>ку</w:t>
      </w:r>
      <w:r w:rsidR="001079CC" w:rsidRPr="00A30F42">
        <w:rPr>
          <w:sz w:val="26"/>
          <w:szCs w:val="26"/>
        </w:rPr>
        <w:t xml:space="preserve"> </w:t>
      </w:r>
      <w:r w:rsidR="001079CC" w:rsidRPr="003700E6">
        <w:rPr>
          <w:sz w:val="26"/>
          <w:szCs w:val="26"/>
        </w:rPr>
        <w:t xml:space="preserve">Товариство </w:t>
      </w:r>
      <w:r w:rsidR="007F16F1" w:rsidRPr="003700E6">
        <w:rPr>
          <w:sz w:val="26"/>
          <w:szCs w:val="26"/>
        </w:rPr>
        <w:t>мало</w:t>
      </w:r>
      <w:r w:rsidR="001079CC" w:rsidRPr="003700E6">
        <w:rPr>
          <w:sz w:val="26"/>
          <w:szCs w:val="26"/>
        </w:rPr>
        <w:t xml:space="preserve"> діючі представництва в Республіці Білорусь та в Республіці Казахстан. Дочірніх підприємств, філій товариство не має. </w:t>
      </w:r>
    </w:p>
    <w:p w14:paraId="3A83D766" w14:textId="77777777" w:rsidR="007F16F1" w:rsidRPr="003700E6" w:rsidRDefault="001079CC" w:rsidP="008D6828">
      <w:pPr>
        <w:ind w:left="43"/>
        <w:jc w:val="both"/>
        <w:rPr>
          <w:sz w:val="26"/>
          <w:szCs w:val="26"/>
        </w:rPr>
      </w:pPr>
      <w:r w:rsidRPr="003700E6">
        <w:rPr>
          <w:sz w:val="26"/>
          <w:szCs w:val="26"/>
        </w:rPr>
        <w:t xml:space="preserve">Вищим органом управління АТ «ІТН» є Загальні збори акціонерів. </w:t>
      </w:r>
    </w:p>
    <w:p w14:paraId="6EEB3FEA" w14:textId="77777777" w:rsidR="007F16F1" w:rsidRPr="003700E6" w:rsidRDefault="00A30F42" w:rsidP="003700E6">
      <w:pPr>
        <w:ind w:left="43" w:firstLine="677"/>
        <w:jc w:val="both"/>
        <w:rPr>
          <w:sz w:val="26"/>
          <w:szCs w:val="26"/>
        </w:rPr>
      </w:pPr>
      <w:r>
        <w:rPr>
          <w:sz w:val="26"/>
          <w:szCs w:val="26"/>
        </w:rPr>
        <w:lastRenderedPageBreak/>
        <w:t>Січень-</w:t>
      </w:r>
      <w:r w:rsidR="004F2E3B">
        <w:rPr>
          <w:sz w:val="26"/>
          <w:szCs w:val="26"/>
        </w:rPr>
        <w:t>грудень</w:t>
      </w:r>
      <w:r>
        <w:rPr>
          <w:sz w:val="26"/>
          <w:szCs w:val="26"/>
        </w:rPr>
        <w:t xml:space="preserve"> 2020</w:t>
      </w:r>
      <w:r w:rsidR="007F16F1" w:rsidRPr="003700E6">
        <w:rPr>
          <w:sz w:val="26"/>
          <w:szCs w:val="26"/>
        </w:rPr>
        <w:t xml:space="preserve"> ро</w:t>
      </w:r>
      <w:r>
        <w:rPr>
          <w:sz w:val="26"/>
          <w:szCs w:val="26"/>
        </w:rPr>
        <w:t>ку</w:t>
      </w:r>
      <w:r w:rsidR="007F16F1" w:rsidRPr="003700E6">
        <w:rPr>
          <w:sz w:val="26"/>
          <w:szCs w:val="26"/>
        </w:rPr>
        <w:t xml:space="preserve"> </w:t>
      </w:r>
      <w:r w:rsidR="003700E6" w:rsidRPr="003700E6">
        <w:rPr>
          <w:sz w:val="26"/>
          <w:szCs w:val="26"/>
        </w:rPr>
        <w:t>організаційна</w:t>
      </w:r>
      <w:r w:rsidR="001079CC" w:rsidRPr="003700E6">
        <w:rPr>
          <w:sz w:val="26"/>
          <w:szCs w:val="26"/>
        </w:rPr>
        <w:t xml:space="preserve"> структура </w:t>
      </w:r>
      <w:r w:rsidR="003700E6" w:rsidRPr="003700E6">
        <w:rPr>
          <w:sz w:val="26"/>
          <w:szCs w:val="26"/>
        </w:rPr>
        <w:t>підприємства</w:t>
      </w:r>
      <w:r w:rsidR="001079CC" w:rsidRPr="003700E6">
        <w:rPr>
          <w:sz w:val="26"/>
          <w:szCs w:val="26"/>
        </w:rPr>
        <w:t xml:space="preserve"> склада</w:t>
      </w:r>
      <w:r w:rsidR="007F16F1" w:rsidRPr="003700E6">
        <w:rPr>
          <w:sz w:val="26"/>
          <w:szCs w:val="26"/>
        </w:rPr>
        <w:t>лася</w:t>
      </w:r>
      <w:r w:rsidR="001079CC" w:rsidRPr="003700E6">
        <w:rPr>
          <w:sz w:val="26"/>
          <w:szCs w:val="26"/>
        </w:rPr>
        <w:t xml:space="preserve"> з </w:t>
      </w:r>
      <w:r w:rsidR="003700E6" w:rsidRPr="003700E6">
        <w:rPr>
          <w:sz w:val="26"/>
          <w:szCs w:val="26"/>
        </w:rPr>
        <w:t>адміністративно-управлінськ</w:t>
      </w:r>
      <w:r w:rsidR="003700E6">
        <w:rPr>
          <w:sz w:val="26"/>
          <w:szCs w:val="26"/>
        </w:rPr>
        <w:t>ого</w:t>
      </w:r>
      <w:r w:rsidR="001079CC" w:rsidRPr="003700E6">
        <w:rPr>
          <w:sz w:val="26"/>
          <w:szCs w:val="26"/>
        </w:rPr>
        <w:t xml:space="preserve"> персоналу, загальновиробничих та виробничих </w:t>
      </w:r>
      <w:r w:rsidR="003700E6" w:rsidRPr="003700E6">
        <w:rPr>
          <w:sz w:val="26"/>
          <w:szCs w:val="26"/>
        </w:rPr>
        <w:t>підрозділів</w:t>
      </w:r>
      <w:r w:rsidR="001079CC" w:rsidRPr="003700E6">
        <w:rPr>
          <w:sz w:val="26"/>
          <w:szCs w:val="26"/>
        </w:rPr>
        <w:t>. Організаційна структура включає слідуючи підрозділи: - адміністративні підрозділи, - виробничі підрозділи, - допоміжні підрозділи</w:t>
      </w:r>
      <w:r w:rsidR="00186582">
        <w:rPr>
          <w:sz w:val="26"/>
          <w:szCs w:val="26"/>
        </w:rPr>
        <w:t>.</w:t>
      </w:r>
      <w:r w:rsidR="001079CC" w:rsidRPr="003700E6">
        <w:rPr>
          <w:sz w:val="26"/>
          <w:szCs w:val="26"/>
        </w:rPr>
        <w:t xml:space="preserve">  Дочірніми компаніями АТ «ІТН» не володіє. </w:t>
      </w:r>
    </w:p>
    <w:p w14:paraId="51FFE85F" w14:textId="77777777" w:rsidR="007F16F1" w:rsidRPr="003700E6" w:rsidRDefault="001079CC" w:rsidP="003700E6">
      <w:pPr>
        <w:ind w:left="43" w:firstLine="677"/>
        <w:jc w:val="both"/>
        <w:rPr>
          <w:sz w:val="26"/>
          <w:szCs w:val="26"/>
        </w:rPr>
      </w:pPr>
      <w:r w:rsidRPr="003700E6">
        <w:rPr>
          <w:sz w:val="26"/>
          <w:szCs w:val="26"/>
        </w:rPr>
        <w:t xml:space="preserve">Основні види діяльності: - Діяльність у сфері інжинірингу, геології та геодезії, надання послуг технічного консультування в цих сферах - основний (71.12); - Дослідження й експериментальні розробки у сфері інших природничих і технічних наук (72.19); - Діяльність у сфері архітектури (71.11); - Інші спеціалізовані будівельні роботи, н.в.і.у. (43.99); - Технічне обслуговування та ремонт автотранспортних засобів, - Роздрібна торгівля деталями та приладдям для автотранспортних засобів (56.10). </w:t>
      </w:r>
    </w:p>
    <w:p w14:paraId="618261CC" w14:textId="77777777" w:rsidR="00BD49F1" w:rsidRPr="00C40D97" w:rsidRDefault="001079CC" w:rsidP="003700E6">
      <w:pPr>
        <w:ind w:left="43" w:firstLine="677"/>
        <w:jc w:val="both"/>
        <w:rPr>
          <w:sz w:val="26"/>
          <w:szCs w:val="26"/>
        </w:rPr>
      </w:pPr>
      <w:r w:rsidRPr="003700E6">
        <w:rPr>
          <w:sz w:val="26"/>
          <w:szCs w:val="26"/>
        </w:rPr>
        <w:t xml:space="preserve">Обсяг виробництва забезпечено за рахунок проектної діяльності, </w:t>
      </w:r>
      <w:r w:rsidR="003700E6" w:rsidRPr="003700E6">
        <w:rPr>
          <w:sz w:val="26"/>
          <w:szCs w:val="26"/>
        </w:rPr>
        <w:t>реалізації</w:t>
      </w:r>
      <w:r w:rsidRPr="003700E6">
        <w:rPr>
          <w:sz w:val="26"/>
          <w:szCs w:val="26"/>
        </w:rPr>
        <w:t xml:space="preserve"> послуг з </w:t>
      </w:r>
      <w:r w:rsidR="003700E6" w:rsidRPr="003700E6">
        <w:rPr>
          <w:sz w:val="26"/>
          <w:szCs w:val="26"/>
        </w:rPr>
        <w:t>оренди</w:t>
      </w:r>
      <w:r w:rsidRPr="003700E6">
        <w:rPr>
          <w:sz w:val="26"/>
          <w:szCs w:val="26"/>
        </w:rPr>
        <w:t xml:space="preserve">, За </w:t>
      </w:r>
      <w:r w:rsidR="005812B1" w:rsidRPr="00C40D97">
        <w:rPr>
          <w:sz w:val="26"/>
          <w:szCs w:val="26"/>
        </w:rPr>
        <w:t>січень</w:t>
      </w:r>
      <w:r w:rsidR="00B61329" w:rsidRPr="00C40D97">
        <w:rPr>
          <w:sz w:val="26"/>
          <w:szCs w:val="26"/>
        </w:rPr>
        <w:t>-</w:t>
      </w:r>
      <w:r w:rsidR="004F2E3B" w:rsidRPr="00C40D97">
        <w:rPr>
          <w:sz w:val="26"/>
          <w:szCs w:val="26"/>
        </w:rPr>
        <w:t>грудень</w:t>
      </w:r>
      <w:r w:rsidR="005812B1" w:rsidRPr="00C40D97">
        <w:rPr>
          <w:sz w:val="26"/>
          <w:szCs w:val="26"/>
        </w:rPr>
        <w:t xml:space="preserve"> 2020 року</w:t>
      </w:r>
      <w:r w:rsidRPr="00C40D97">
        <w:rPr>
          <w:sz w:val="26"/>
          <w:szCs w:val="26"/>
        </w:rPr>
        <w:t xml:space="preserve"> реалізовано послуг на суму </w:t>
      </w:r>
      <w:r w:rsidR="004F2E3B" w:rsidRPr="00C40D97">
        <w:rPr>
          <w:sz w:val="26"/>
          <w:szCs w:val="26"/>
        </w:rPr>
        <w:t>37 046</w:t>
      </w:r>
      <w:r w:rsidRPr="00C40D97">
        <w:rPr>
          <w:sz w:val="26"/>
          <w:szCs w:val="26"/>
        </w:rPr>
        <w:t xml:space="preserve"> тис.</w:t>
      </w:r>
      <w:r w:rsidR="004F2E3B" w:rsidRPr="00C40D97">
        <w:rPr>
          <w:sz w:val="26"/>
          <w:szCs w:val="26"/>
        </w:rPr>
        <w:t xml:space="preserve"> </w:t>
      </w:r>
      <w:r w:rsidRPr="00C40D97">
        <w:rPr>
          <w:sz w:val="26"/>
          <w:szCs w:val="26"/>
        </w:rPr>
        <w:t xml:space="preserve">грн. Із загального обсягу реалізації </w:t>
      </w:r>
      <w:r w:rsidR="00412A28" w:rsidRPr="00C40D97">
        <w:rPr>
          <w:sz w:val="26"/>
          <w:szCs w:val="26"/>
        </w:rPr>
        <w:t xml:space="preserve"> проектні послуги становили </w:t>
      </w:r>
      <w:r w:rsidR="004F2E3B" w:rsidRPr="00C40D97">
        <w:rPr>
          <w:sz w:val="26"/>
          <w:szCs w:val="26"/>
        </w:rPr>
        <w:t>18 571</w:t>
      </w:r>
      <w:r w:rsidR="00412A28" w:rsidRPr="00C40D97">
        <w:rPr>
          <w:sz w:val="26"/>
          <w:szCs w:val="26"/>
        </w:rPr>
        <w:t xml:space="preserve"> тис.</w:t>
      </w:r>
      <w:r w:rsidR="004C200E" w:rsidRPr="00C40D97">
        <w:rPr>
          <w:sz w:val="26"/>
          <w:szCs w:val="26"/>
        </w:rPr>
        <w:t> </w:t>
      </w:r>
      <w:r w:rsidR="00412A28" w:rsidRPr="00C40D97">
        <w:rPr>
          <w:sz w:val="26"/>
          <w:szCs w:val="26"/>
        </w:rPr>
        <w:t xml:space="preserve">грн. </w:t>
      </w:r>
    </w:p>
    <w:p w14:paraId="61EEAE6B" w14:textId="77777777" w:rsidR="009A3747" w:rsidRPr="00C40D97" w:rsidRDefault="001079CC" w:rsidP="003700E6">
      <w:pPr>
        <w:ind w:left="43" w:firstLine="677"/>
        <w:jc w:val="both"/>
        <w:rPr>
          <w:b/>
          <w:sz w:val="26"/>
          <w:szCs w:val="26"/>
        </w:rPr>
      </w:pPr>
      <w:r w:rsidRPr="00C40D97">
        <w:rPr>
          <w:b/>
          <w:sz w:val="26"/>
          <w:szCs w:val="26"/>
        </w:rPr>
        <w:t>Опис економічного середовища, в якому товариство здійснює свою діяльність</w:t>
      </w:r>
      <w:r w:rsidR="00836E67" w:rsidRPr="00C40D97">
        <w:rPr>
          <w:b/>
          <w:sz w:val="26"/>
          <w:szCs w:val="26"/>
        </w:rPr>
        <w:t>.</w:t>
      </w:r>
    </w:p>
    <w:p w14:paraId="1CA61A83" w14:textId="77777777" w:rsidR="00836E67" w:rsidRPr="003700E6" w:rsidRDefault="008820CA" w:rsidP="003700E6">
      <w:pPr>
        <w:ind w:left="43" w:firstLine="677"/>
        <w:jc w:val="both"/>
        <w:rPr>
          <w:sz w:val="26"/>
          <w:szCs w:val="26"/>
        </w:rPr>
      </w:pPr>
      <w:r w:rsidRPr="00C40D97">
        <w:rPr>
          <w:sz w:val="26"/>
          <w:szCs w:val="26"/>
        </w:rPr>
        <w:t xml:space="preserve">Впродовж </w:t>
      </w:r>
      <w:r w:rsidR="007F16F1" w:rsidRPr="00C40D97">
        <w:rPr>
          <w:sz w:val="26"/>
          <w:szCs w:val="26"/>
        </w:rPr>
        <w:t>20</w:t>
      </w:r>
      <w:r w:rsidR="004C200E" w:rsidRPr="00C40D97">
        <w:rPr>
          <w:sz w:val="26"/>
          <w:szCs w:val="26"/>
        </w:rPr>
        <w:t>20</w:t>
      </w:r>
      <w:r w:rsidR="001079CC" w:rsidRPr="00C40D97">
        <w:rPr>
          <w:sz w:val="26"/>
          <w:szCs w:val="26"/>
        </w:rPr>
        <w:t xml:space="preserve"> року спостерігалося погіршення економічної ситуації, що було обумовлено веденням</w:t>
      </w:r>
      <w:r w:rsidR="004C200E" w:rsidRPr="00C40D97">
        <w:rPr>
          <w:sz w:val="26"/>
          <w:szCs w:val="26"/>
        </w:rPr>
        <w:t xml:space="preserve"> </w:t>
      </w:r>
      <w:r w:rsidR="002414B9" w:rsidRPr="00C40D97">
        <w:rPr>
          <w:sz w:val="26"/>
          <w:szCs w:val="26"/>
        </w:rPr>
        <w:t xml:space="preserve">карантинних заходів відповідно до Постанови Кабінету міністрів України від 11.03.2020 №211 «Про запобігання поширенню на території України гострої респіраторної хвороби </w:t>
      </w:r>
      <w:r w:rsidR="002414B9" w:rsidRPr="00C40D97">
        <w:rPr>
          <w:sz w:val="26"/>
          <w:szCs w:val="26"/>
          <w:lang w:val="en-US"/>
        </w:rPr>
        <w:t>COVID</w:t>
      </w:r>
      <w:r w:rsidR="002414B9" w:rsidRPr="00C40D97">
        <w:rPr>
          <w:sz w:val="26"/>
          <w:szCs w:val="26"/>
        </w:rPr>
        <w:t>-19»</w:t>
      </w:r>
      <w:r w:rsidR="00684C58" w:rsidRPr="00C40D97">
        <w:rPr>
          <w:sz w:val="26"/>
          <w:szCs w:val="26"/>
        </w:rPr>
        <w:t xml:space="preserve"> та </w:t>
      </w:r>
      <w:r w:rsidR="001079CC" w:rsidRPr="00C40D97">
        <w:rPr>
          <w:sz w:val="26"/>
          <w:szCs w:val="26"/>
        </w:rPr>
        <w:t xml:space="preserve">низьким зовнішнім попитом на фоні накопичених макроекономічних дисбалансів у попередні роки. Знижувалися обсяги виробництва у базових галузях економіки України, зокрема в промисловості, будівництві, а також оборот роздрібної торгівлі. Серед факторів, що обумовлювали економічні тенденції </w:t>
      </w:r>
      <w:r w:rsidR="00684C58" w:rsidRPr="00C40D97">
        <w:rPr>
          <w:sz w:val="26"/>
          <w:szCs w:val="26"/>
        </w:rPr>
        <w:t xml:space="preserve">за </w:t>
      </w:r>
      <w:r w:rsidRPr="00C40D97">
        <w:rPr>
          <w:sz w:val="26"/>
          <w:szCs w:val="26"/>
        </w:rPr>
        <w:t>2020 рік</w:t>
      </w:r>
      <w:r w:rsidR="001079CC" w:rsidRPr="00C40D97">
        <w:rPr>
          <w:sz w:val="26"/>
          <w:szCs w:val="26"/>
        </w:rPr>
        <w:t>,</w:t>
      </w:r>
      <w:r w:rsidR="001079CC" w:rsidRPr="003700E6">
        <w:rPr>
          <w:sz w:val="26"/>
          <w:szCs w:val="26"/>
        </w:rPr>
        <w:t xml:space="preserve"> були: військові дії на сході України та розрив міжрегіональних зв’язків унаслідок анексії АР Крим;</w:t>
      </w:r>
      <w:r w:rsidR="00684C58">
        <w:rPr>
          <w:sz w:val="26"/>
          <w:szCs w:val="26"/>
        </w:rPr>
        <w:t xml:space="preserve"> </w:t>
      </w:r>
      <w:r w:rsidR="001079CC" w:rsidRPr="003700E6">
        <w:rPr>
          <w:sz w:val="26"/>
          <w:szCs w:val="26"/>
        </w:rPr>
        <w:t xml:space="preserve"> низький зовнішній попит унаслідок гальмування економічного зростання країн – основних торговельних партнерів; ускладнені торговельні відносини з Російською Федерацією</w:t>
      </w:r>
      <w:r w:rsidR="007F16F1" w:rsidRPr="003700E6">
        <w:rPr>
          <w:sz w:val="26"/>
          <w:szCs w:val="26"/>
        </w:rPr>
        <w:t xml:space="preserve"> та Республікою Білорусь</w:t>
      </w:r>
      <w:r w:rsidR="001079CC" w:rsidRPr="003700E6">
        <w:rPr>
          <w:sz w:val="26"/>
          <w:szCs w:val="26"/>
        </w:rPr>
        <w:t xml:space="preserve">; зниження купівельної спроможності населення внаслідок зменшення реальних доходів населення; погіршення фінансових результатів підприємств, звуження кредитної активності, скорочення державного фінансування та високий рівень невизначеності. У зв'язку з фінансовою кризою, яка спричинила девальвацію національної валюти, в Україні спостерігається зростання напруженості серед населення, падіння рівня життя та проблеми в фінансових відносинах. Всі вище перелічені зовнішні фактори негативно впливають на діяльність Товариства. Подальший економічний розвиток України значною мірою залежить від ефективності економічних, фінансових та монетарних заходів, які вживаються Урядом, а також від змін у податковій, юридичній, регулятивній та політичній сферах. Керівництво не може передбачити всі тенденції, які можуть впливати на діяльність товариства, а також те, який вплив (за наявності такого) вони можуть мати на майбутній фінансовий стан Товариства. Керівництво впевнене, що воно вживає всіх необхідних заходів для забезпечення стабільної діяльності та розвитку Товариства. </w:t>
      </w:r>
    </w:p>
    <w:p w14:paraId="2B53CCB0" w14:textId="77777777" w:rsidR="009A3747" w:rsidRDefault="001079CC" w:rsidP="009A3747">
      <w:pPr>
        <w:ind w:left="43" w:firstLine="677"/>
        <w:jc w:val="both"/>
        <w:rPr>
          <w:sz w:val="26"/>
          <w:szCs w:val="26"/>
        </w:rPr>
      </w:pPr>
      <w:r w:rsidRPr="003700E6">
        <w:rPr>
          <w:b/>
          <w:sz w:val="26"/>
          <w:szCs w:val="26"/>
        </w:rPr>
        <w:t>Плани щодо безперервної діяльності.</w:t>
      </w:r>
      <w:r w:rsidRPr="003700E6">
        <w:rPr>
          <w:sz w:val="26"/>
          <w:szCs w:val="26"/>
        </w:rPr>
        <w:t xml:space="preserve"> Товариство складає фінансову звітність на основі принципу безперервності. Управлінський персонал не має намірів ліквідувати товариство чи припинити діяльність. </w:t>
      </w:r>
      <w:r w:rsidRPr="00C40D97">
        <w:rPr>
          <w:sz w:val="26"/>
          <w:szCs w:val="26"/>
        </w:rPr>
        <w:t xml:space="preserve">Станом на </w:t>
      </w:r>
      <w:r w:rsidR="003A23DB" w:rsidRPr="00C40D97">
        <w:rPr>
          <w:sz w:val="26"/>
          <w:szCs w:val="26"/>
        </w:rPr>
        <w:t>3</w:t>
      </w:r>
      <w:r w:rsidR="008820CA" w:rsidRPr="00C40D97">
        <w:rPr>
          <w:sz w:val="26"/>
          <w:szCs w:val="26"/>
        </w:rPr>
        <w:t>1</w:t>
      </w:r>
      <w:r w:rsidR="003A23DB" w:rsidRPr="00C40D97">
        <w:rPr>
          <w:sz w:val="26"/>
          <w:szCs w:val="26"/>
        </w:rPr>
        <w:t xml:space="preserve"> </w:t>
      </w:r>
      <w:r w:rsidR="008820CA" w:rsidRPr="00C40D97">
        <w:rPr>
          <w:sz w:val="26"/>
          <w:szCs w:val="26"/>
        </w:rPr>
        <w:t>грудня</w:t>
      </w:r>
      <w:r w:rsidRPr="00C40D97">
        <w:rPr>
          <w:sz w:val="26"/>
          <w:szCs w:val="26"/>
        </w:rPr>
        <w:t xml:space="preserve"> 20</w:t>
      </w:r>
      <w:r w:rsidR="003A23DB" w:rsidRPr="00C40D97">
        <w:rPr>
          <w:sz w:val="26"/>
          <w:szCs w:val="26"/>
        </w:rPr>
        <w:t>20</w:t>
      </w:r>
      <w:r w:rsidRPr="003700E6">
        <w:rPr>
          <w:sz w:val="26"/>
          <w:szCs w:val="26"/>
        </w:rPr>
        <w:t xml:space="preserve"> року управлінським персоналом було здійснено оцінку, згідно з якою товариство буде в подальшому здійснювати свою діяльність на підставі принципу безперервності. Управлінському персоналу не відомо про суттєві невизначеності, пов'язані з подіями чи умовами, крім наявності в Україні економічної кризи, які можуть спричинити значний сумнів щодо здатності товариства продовжувати діяльність на безперервній основі. </w:t>
      </w:r>
    </w:p>
    <w:p w14:paraId="48E03F26" w14:textId="77777777" w:rsidR="009A3747" w:rsidRDefault="00420CC4" w:rsidP="009A3747">
      <w:pPr>
        <w:ind w:left="43" w:firstLine="677"/>
        <w:jc w:val="both"/>
        <w:rPr>
          <w:bCs/>
          <w:sz w:val="26"/>
          <w:szCs w:val="26"/>
        </w:rPr>
      </w:pPr>
      <w:r w:rsidRPr="003700E6">
        <w:rPr>
          <w:b/>
          <w:bCs/>
          <w:sz w:val="26"/>
          <w:szCs w:val="26"/>
        </w:rPr>
        <w:t>Персонал та оплата праці</w:t>
      </w:r>
      <w:r w:rsidR="009A3747">
        <w:rPr>
          <w:b/>
          <w:bCs/>
          <w:sz w:val="26"/>
          <w:szCs w:val="26"/>
        </w:rPr>
        <w:t xml:space="preserve">. </w:t>
      </w:r>
      <w:r w:rsidRPr="003700E6">
        <w:rPr>
          <w:bCs/>
          <w:sz w:val="26"/>
          <w:szCs w:val="26"/>
        </w:rPr>
        <w:t xml:space="preserve">Протягом звітного періоду середньооблікова чисельність штатних працівників облікового складу становить </w:t>
      </w:r>
      <w:r w:rsidR="003A23DB">
        <w:rPr>
          <w:bCs/>
          <w:sz w:val="26"/>
          <w:szCs w:val="26"/>
        </w:rPr>
        <w:t>11</w:t>
      </w:r>
      <w:r w:rsidR="008820CA">
        <w:rPr>
          <w:bCs/>
          <w:sz w:val="26"/>
          <w:szCs w:val="26"/>
        </w:rPr>
        <w:t>7</w:t>
      </w:r>
      <w:r w:rsidRPr="003700E6">
        <w:rPr>
          <w:bCs/>
          <w:sz w:val="26"/>
          <w:szCs w:val="26"/>
        </w:rPr>
        <w:t xml:space="preserve"> осіб, середня чисельність </w:t>
      </w:r>
      <w:r w:rsidRPr="00A73CCC">
        <w:rPr>
          <w:bCs/>
          <w:sz w:val="26"/>
          <w:szCs w:val="26"/>
        </w:rPr>
        <w:t xml:space="preserve">позаштатних працівників та осіб, які працюють за сумісництвом </w:t>
      </w:r>
      <w:r w:rsidR="00E51FA3">
        <w:rPr>
          <w:bCs/>
          <w:sz w:val="26"/>
          <w:szCs w:val="26"/>
        </w:rPr>
        <w:t>2</w:t>
      </w:r>
      <w:r w:rsidRPr="00A73CCC">
        <w:rPr>
          <w:bCs/>
          <w:sz w:val="26"/>
          <w:szCs w:val="26"/>
        </w:rPr>
        <w:t xml:space="preserve"> особ</w:t>
      </w:r>
      <w:r w:rsidR="00E51FA3">
        <w:rPr>
          <w:bCs/>
          <w:sz w:val="26"/>
          <w:szCs w:val="26"/>
        </w:rPr>
        <w:t>и</w:t>
      </w:r>
      <w:r w:rsidRPr="00A73CCC">
        <w:rPr>
          <w:bCs/>
          <w:sz w:val="26"/>
          <w:szCs w:val="26"/>
        </w:rPr>
        <w:t xml:space="preserve">. </w:t>
      </w:r>
      <w:r w:rsidRPr="00A73CCC">
        <w:rPr>
          <w:bCs/>
          <w:sz w:val="26"/>
          <w:szCs w:val="26"/>
        </w:rPr>
        <w:lastRenderedPageBreak/>
        <w:t xml:space="preserve">Працівників, які </w:t>
      </w:r>
      <w:r w:rsidR="00CF1D7C">
        <w:rPr>
          <w:bCs/>
          <w:sz w:val="26"/>
          <w:szCs w:val="26"/>
        </w:rPr>
        <w:t xml:space="preserve">знаходяться </w:t>
      </w:r>
      <w:r w:rsidRPr="00A73CCC">
        <w:rPr>
          <w:bCs/>
          <w:sz w:val="26"/>
          <w:szCs w:val="26"/>
        </w:rPr>
        <w:t xml:space="preserve"> на умовах</w:t>
      </w:r>
      <w:r w:rsidR="003A23DB">
        <w:rPr>
          <w:bCs/>
          <w:sz w:val="26"/>
          <w:szCs w:val="26"/>
        </w:rPr>
        <w:t xml:space="preserve"> вимушеного простою </w:t>
      </w:r>
      <w:r w:rsidR="00700C28">
        <w:rPr>
          <w:bCs/>
          <w:sz w:val="26"/>
          <w:szCs w:val="26"/>
        </w:rPr>
        <w:t xml:space="preserve">у </w:t>
      </w:r>
      <w:r w:rsidR="00A12049">
        <w:rPr>
          <w:bCs/>
          <w:sz w:val="26"/>
          <w:szCs w:val="26"/>
        </w:rPr>
        <w:t xml:space="preserve">зв’язку </w:t>
      </w:r>
      <w:r w:rsidR="00700C28">
        <w:rPr>
          <w:bCs/>
          <w:sz w:val="26"/>
          <w:szCs w:val="26"/>
        </w:rPr>
        <w:t xml:space="preserve"> з </w:t>
      </w:r>
      <w:r w:rsidR="00700C28">
        <w:rPr>
          <w:bCs/>
          <w:sz w:val="26"/>
          <w:szCs w:val="26"/>
          <w:lang w:val="en-US"/>
        </w:rPr>
        <w:t>COVID</w:t>
      </w:r>
      <w:r w:rsidR="00700C28" w:rsidRPr="00700C28">
        <w:rPr>
          <w:bCs/>
          <w:sz w:val="26"/>
          <w:szCs w:val="26"/>
          <w:lang w:val="ru-RU"/>
        </w:rPr>
        <w:t xml:space="preserve">-19 </w:t>
      </w:r>
      <w:r w:rsidRPr="00A73CCC">
        <w:rPr>
          <w:bCs/>
          <w:sz w:val="26"/>
          <w:szCs w:val="26"/>
        </w:rPr>
        <w:t xml:space="preserve">– </w:t>
      </w:r>
      <w:r w:rsidR="00427B9D" w:rsidRPr="00427B9D">
        <w:rPr>
          <w:bCs/>
          <w:sz w:val="26"/>
          <w:szCs w:val="26"/>
        </w:rPr>
        <w:t>3</w:t>
      </w:r>
      <w:r w:rsidR="003212BA" w:rsidRPr="00A73CCC">
        <w:rPr>
          <w:bCs/>
          <w:sz w:val="26"/>
          <w:szCs w:val="26"/>
        </w:rPr>
        <w:t xml:space="preserve"> </w:t>
      </w:r>
      <w:r w:rsidR="009A3747" w:rsidRPr="00A73CCC">
        <w:rPr>
          <w:bCs/>
          <w:sz w:val="26"/>
          <w:szCs w:val="26"/>
        </w:rPr>
        <w:t>особи</w:t>
      </w:r>
      <w:r w:rsidR="003212BA" w:rsidRPr="00A73CCC">
        <w:rPr>
          <w:bCs/>
          <w:sz w:val="26"/>
          <w:szCs w:val="26"/>
        </w:rPr>
        <w:t>.</w:t>
      </w:r>
      <w:r w:rsidRPr="003700E6">
        <w:rPr>
          <w:bCs/>
          <w:sz w:val="26"/>
          <w:szCs w:val="26"/>
        </w:rPr>
        <w:t xml:space="preserve"> Фонд оплати праці в звітному році становив </w:t>
      </w:r>
      <w:r w:rsidR="00E51FA3">
        <w:rPr>
          <w:bCs/>
          <w:sz w:val="26"/>
          <w:szCs w:val="26"/>
        </w:rPr>
        <w:t>20 032</w:t>
      </w:r>
      <w:r w:rsidR="00700C28">
        <w:rPr>
          <w:bCs/>
          <w:sz w:val="26"/>
          <w:szCs w:val="26"/>
        </w:rPr>
        <w:t xml:space="preserve"> </w:t>
      </w:r>
      <w:r w:rsidRPr="003700E6">
        <w:rPr>
          <w:bCs/>
          <w:sz w:val="26"/>
          <w:szCs w:val="26"/>
        </w:rPr>
        <w:t>тис.</w:t>
      </w:r>
      <w:r w:rsidR="009A3747">
        <w:rPr>
          <w:bCs/>
          <w:sz w:val="26"/>
          <w:szCs w:val="26"/>
        </w:rPr>
        <w:t> </w:t>
      </w:r>
      <w:r w:rsidRPr="003700E6">
        <w:rPr>
          <w:bCs/>
          <w:sz w:val="26"/>
          <w:szCs w:val="26"/>
        </w:rPr>
        <w:t xml:space="preserve">грн. і в порівнянні з попереднім роком </w:t>
      </w:r>
      <w:r w:rsidR="00801C4F">
        <w:rPr>
          <w:bCs/>
          <w:sz w:val="26"/>
          <w:szCs w:val="26"/>
        </w:rPr>
        <w:t>збільшився, що пов’язано з ростом мінімальної заробітної плати в Україні, підвищенням посадових окладів працівників</w:t>
      </w:r>
      <w:r w:rsidRPr="003700E6">
        <w:rPr>
          <w:bCs/>
          <w:sz w:val="26"/>
          <w:szCs w:val="26"/>
        </w:rPr>
        <w:t xml:space="preserve">. Кадрова програма емітента, спрямована на забезпечення рівня кваліфікації працівників операційним потребам емітента: Товариство на постійній основі здійснює навчання працівників з метою підвищення рівня їх кваліфікації відносно операційних потреб емітента, проводить </w:t>
      </w:r>
      <w:r w:rsidR="009A3747" w:rsidRPr="003700E6">
        <w:rPr>
          <w:bCs/>
          <w:sz w:val="26"/>
          <w:szCs w:val="26"/>
        </w:rPr>
        <w:t>соціально-психологічні</w:t>
      </w:r>
      <w:r w:rsidRPr="003700E6">
        <w:rPr>
          <w:bCs/>
          <w:sz w:val="26"/>
          <w:szCs w:val="26"/>
        </w:rPr>
        <w:t xml:space="preserve"> дослідження у сферах мотивації персоналу, адаптації молодих </w:t>
      </w:r>
      <w:r w:rsidR="009A3747" w:rsidRPr="003700E6">
        <w:rPr>
          <w:bCs/>
          <w:sz w:val="26"/>
          <w:szCs w:val="26"/>
        </w:rPr>
        <w:t>працівників</w:t>
      </w:r>
      <w:r w:rsidRPr="003700E6">
        <w:rPr>
          <w:bCs/>
          <w:sz w:val="26"/>
          <w:szCs w:val="26"/>
        </w:rPr>
        <w:t xml:space="preserve"> та </w:t>
      </w:r>
      <w:r w:rsidR="009A3747" w:rsidRPr="003700E6">
        <w:rPr>
          <w:bCs/>
          <w:sz w:val="26"/>
          <w:szCs w:val="26"/>
        </w:rPr>
        <w:t>інше</w:t>
      </w:r>
      <w:r w:rsidRPr="003700E6">
        <w:rPr>
          <w:bCs/>
          <w:sz w:val="26"/>
          <w:szCs w:val="26"/>
        </w:rPr>
        <w:t>.</w:t>
      </w:r>
    </w:p>
    <w:p w14:paraId="5DE36C05" w14:textId="77777777" w:rsidR="00A73CCC" w:rsidRPr="00FB0825" w:rsidRDefault="00A73CCC" w:rsidP="00A73CCC">
      <w:pPr>
        <w:ind w:left="43" w:firstLine="677"/>
        <w:jc w:val="both"/>
        <w:rPr>
          <w:sz w:val="26"/>
          <w:szCs w:val="26"/>
        </w:rPr>
      </w:pPr>
      <w:r w:rsidRPr="00FB0825">
        <w:rPr>
          <w:b/>
          <w:bCs/>
          <w:sz w:val="26"/>
          <w:szCs w:val="26"/>
        </w:rPr>
        <w:t xml:space="preserve">Органи управління. </w:t>
      </w:r>
      <w:r w:rsidRPr="00FB0825">
        <w:rPr>
          <w:sz w:val="26"/>
          <w:szCs w:val="26"/>
        </w:rPr>
        <w:t xml:space="preserve">Система корпоративного </w:t>
      </w:r>
      <w:r w:rsidRPr="00C40D97">
        <w:rPr>
          <w:sz w:val="26"/>
          <w:szCs w:val="26"/>
        </w:rPr>
        <w:t>управління АТ «ІТН»</w:t>
      </w:r>
      <w:r w:rsidRPr="00FB0825">
        <w:rPr>
          <w:sz w:val="26"/>
          <w:szCs w:val="26"/>
        </w:rPr>
        <w:t xml:space="preserve"> має наступну структуру: </w:t>
      </w:r>
    </w:p>
    <w:p w14:paraId="78B3E623" w14:textId="77777777" w:rsidR="00A73CCC" w:rsidRPr="00FB0825" w:rsidRDefault="00A73CCC" w:rsidP="00A73CCC">
      <w:pPr>
        <w:tabs>
          <w:tab w:val="left" w:pos="90"/>
        </w:tabs>
        <w:jc w:val="both"/>
        <w:rPr>
          <w:sz w:val="26"/>
          <w:szCs w:val="26"/>
        </w:rPr>
      </w:pPr>
      <w:r w:rsidRPr="00FB0825">
        <w:rPr>
          <w:sz w:val="26"/>
          <w:szCs w:val="26"/>
        </w:rPr>
        <w:t xml:space="preserve">1. Загальні збори – Вищий орган Товариства. </w:t>
      </w:r>
    </w:p>
    <w:p w14:paraId="2890C341" w14:textId="77777777" w:rsidR="00A73CCC" w:rsidRPr="00FB0825" w:rsidRDefault="00A73CCC" w:rsidP="00A73CCC">
      <w:pPr>
        <w:tabs>
          <w:tab w:val="left" w:pos="90"/>
        </w:tabs>
        <w:jc w:val="both"/>
        <w:rPr>
          <w:sz w:val="26"/>
          <w:szCs w:val="26"/>
        </w:rPr>
      </w:pPr>
      <w:r w:rsidRPr="00FB0825">
        <w:rPr>
          <w:sz w:val="26"/>
          <w:szCs w:val="26"/>
        </w:rPr>
        <w:t xml:space="preserve">2. Наглядова рада – Наглядова рада Товариства є органом, що здійснює захист прав акціонерів Товариства, і в межах компетенції визначеної законодавством та Статутом, контролює та регулює діяльність Виконавчого органу. </w:t>
      </w:r>
    </w:p>
    <w:p w14:paraId="549F55E0" w14:textId="77777777" w:rsidR="00A73CCC" w:rsidRPr="00FB0825" w:rsidRDefault="00A73CCC" w:rsidP="00A73CCC">
      <w:pPr>
        <w:tabs>
          <w:tab w:val="left" w:pos="90"/>
        </w:tabs>
        <w:jc w:val="both"/>
        <w:rPr>
          <w:sz w:val="26"/>
          <w:szCs w:val="26"/>
        </w:rPr>
      </w:pPr>
      <w:r w:rsidRPr="00FB0825">
        <w:rPr>
          <w:sz w:val="26"/>
          <w:szCs w:val="26"/>
        </w:rPr>
        <w:t xml:space="preserve">3. Дирекція Товариства – Дирекція Товариства є виконавчим органом (колегіальним) акціонерного Товариства, який здійснює керівництво його поточною діяльністю. Виконавчий орган Товариства підзвітний Загальним зборам акціонерів та Наглядовій раді і організує виконання їх завдань. Загальні збори акціонерів та Наглядова рада можуть винести рішення про передачу частини належних їм прав до компетенції Виконавчого органу. Дирекція Товариства в межах визначених цим Статутом та Наглядовою радою лімітів повноважень здійснює організацію та управління поточною діяльністю Товариства, організацію його планування та звітності, кадрової роботи, відносин з трудовим колективом і його органами, діловодства, контроль за рухом матеріальних і грошових цінностей та прийняття рішень з інших питань, не віднесених до компетенції загальних зборів акціонерів або Наглядової ради Товариства, якщо інше не буде передбачено самим рішенням зборів акціонерів. </w:t>
      </w:r>
    </w:p>
    <w:p w14:paraId="7FAE543A" w14:textId="77777777" w:rsidR="00A73CCC" w:rsidRPr="00FB0825" w:rsidRDefault="00A73CCC" w:rsidP="00A73CCC">
      <w:pPr>
        <w:tabs>
          <w:tab w:val="left" w:pos="90"/>
        </w:tabs>
        <w:jc w:val="both"/>
        <w:rPr>
          <w:sz w:val="26"/>
          <w:szCs w:val="26"/>
        </w:rPr>
      </w:pPr>
      <w:r w:rsidRPr="00FB0825">
        <w:rPr>
          <w:sz w:val="26"/>
          <w:szCs w:val="26"/>
        </w:rPr>
        <w:t>4. Генеральний директор Товариства – очолює Дирекцію Товариства. Діє від імені Товариства в межах визначених Статутом, Наглядовою радою лімітів повноважень, в тому числі представляє інтереси Товариства, укладає і підписує договори, угоди, контракти, колективні договори, розпоряджається коштами та майном Товариства.</w:t>
      </w:r>
    </w:p>
    <w:p w14:paraId="5DE23DD0" w14:textId="77777777" w:rsidR="00A73CCC" w:rsidRPr="00FB0825" w:rsidRDefault="00A73CCC" w:rsidP="00A73CCC">
      <w:pPr>
        <w:tabs>
          <w:tab w:val="left" w:pos="90"/>
        </w:tabs>
        <w:jc w:val="both"/>
        <w:rPr>
          <w:sz w:val="26"/>
          <w:szCs w:val="26"/>
        </w:rPr>
      </w:pPr>
      <w:r w:rsidRPr="00FB0825">
        <w:rPr>
          <w:sz w:val="26"/>
          <w:szCs w:val="26"/>
        </w:rPr>
        <w:t xml:space="preserve">5. Ревізійна комісія Товариства – орган Товариства, який в межах компетенції, визначеної законодавством та Статутом </w:t>
      </w:r>
      <w:r w:rsidR="008B7AFB">
        <w:rPr>
          <w:sz w:val="26"/>
          <w:szCs w:val="26"/>
        </w:rPr>
        <w:t>А</w:t>
      </w:r>
      <w:r w:rsidRPr="00FB0825">
        <w:rPr>
          <w:sz w:val="26"/>
          <w:szCs w:val="26"/>
        </w:rPr>
        <w:t xml:space="preserve">кціонерного товариства «Інститут транспорту нафти», здійснює перевірку фінансово-господарської діяльності Товариства. </w:t>
      </w:r>
    </w:p>
    <w:p w14:paraId="4B6A416F" w14:textId="77777777" w:rsidR="00A73CCC" w:rsidRPr="0071459B" w:rsidRDefault="00A73CCC" w:rsidP="00A73CCC">
      <w:pPr>
        <w:tabs>
          <w:tab w:val="left" w:pos="0"/>
        </w:tabs>
        <w:ind w:firstLine="567"/>
        <w:jc w:val="both"/>
        <w:rPr>
          <w:sz w:val="26"/>
          <w:szCs w:val="26"/>
        </w:rPr>
      </w:pPr>
      <w:r w:rsidRPr="00FB0825">
        <w:rPr>
          <w:sz w:val="26"/>
          <w:szCs w:val="26"/>
        </w:rPr>
        <w:tab/>
        <w:t xml:space="preserve">Наглядова рада </w:t>
      </w:r>
      <w:r w:rsidR="008B7AFB">
        <w:rPr>
          <w:sz w:val="26"/>
          <w:szCs w:val="26"/>
        </w:rPr>
        <w:t>А</w:t>
      </w:r>
      <w:r w:rsidRPr="00FB0825">
        <w:rPr>
          <w:sz w:val="26"/>
          <w:szCs w:val="26"/>
        </w:rPr>
        <w:t xml:space="preserve">кціонерного товариства «Інститут транспорту нафти» згідно зі Статутом Товариства обирається Загальними зборами з числа акціонерів або їх представників строком на 3 (три) роки шляхом кумулятивного голосування. Кількісний склад Наглядової ради Товариства складається з п’яти членів. До компетенції Наглядової Ради належить вирішення питань, передбачених Статутом, а також переданих на вирішення Наглядової Ради та/або Загальними зборами акціонерів. До виключної компетенції Наглядової ради належить: - затвердження в межах своєї компетенції положень, якими регулюються питання, пов'язані з діяльністю Товариства; - підготовка порядку денного Загальних зборів, прийняття рішення про дату їх проведення та про включення пропозицій до порядку денного, крім скликання акціонерами позачергових Загальних зборів; - прийняття рішення про проведення чергових та позачергових Загальних зборів на вимогу акціонерів або за пропозицією виконавчого органу; - прийняття рішення про продаж раніше викуплених Товариством акцій; - прийняття рішення про розміщення Товариством інших цінних паперів, крім акцій; - прийняття рішення про викуп розміщених Товариством інших, крім акцій, цінних паперів; - затвердження ринкової вартості майна у випадках, передбачених чинним законодавством, </w:t>
      </w:r>
      <w:r w:rsidRPr="00FB0825">
        <w:rPr>
          <w:sz w:val="26"/>
          <w:szCs w:val="26"/>
        </w:rPr>
        <w:lastRenderedPageBreak/>
        <w:t xml:space="preserve">встановлення остаточної ціни викупу акцій під час процедури обов’язкового викупу акцій у акціонерів товариства; - затвердження умов цивільно-правових, трудових договорів, які укладатимуться з членами Виконавчого органу, встановлення розміру їх винагороди; прийняття рішення про відсторонення Генерального директора від виконання його повноважень; - обрання та відкликання Директора і членів Дирекції; - припинення повноважень Голови та членів Ревізійної комісії Товариства з подальшим затвердженням цього рішення Загальними зборами; - обрання реєстраційної комісії, за винятком випадків, встановлених чинним </w:t>
      </w:r>
      <w:r w:rsidRPr="0071459B">
        <w:rPr>
          <w:sz w:val="26"/>
          <w:szCs w:val="26"/>
        </w:rPr>
        <w:t>законодавством; - обрання аудитора Товариства та визначення умов договору, що укладатиметься з ним, встановлення розміру оплати його послуг; - визначення дати складення переліку осіб, які мають право на отримання дивідендів, порядку та строків виплати дивідендів; - визначення дати складення переліку акціонерів, які мають бути повідомлені про проведення Загальних зборів та мають право на участь у Загальних зборах; - вирішення питань про участь Товариства у промислово-фінансових групах та інших об'єднаннях, про заснування інших юридичних осіб; - вирішення питань в разі злиття, приєднання, поділу, виділу або перетворення Товариства; - 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 Станом на 31.12.</w:t>
      </w:r>
      <w:r w:rsidR="005A0693" w:rsidRPr="0071459B">
        <w:rPr>
          <w:sz w:val="26"/>
          <w:szCs w:val="26"/>
        </w:rPr>
        <w:t>2020</w:t>
      </w:r>
      <w:r w:rsidRPr="0071459B">
        <w:rPr>
          <w:sz w:val="26"/>
          <w:szCs w:val="26"/>
        </w:rPr>
        <w:t xml:space="preserve"> року Товариством створена Наглядова Рада в кількості 5 осіб. Протягом </w:t>
      </w:r>
      <w:r w:rsidR="005A0693" w:rsidRPr="0071459B">
        <w:rPr>
          <w:sz w:val="26"/>
          <w:szCs w:val="26"/>
        </w:rPr>
        <w:t>2020</w:t>
      </w:r>
      <w:r w:rsidRPr="0071459B">
        <w:rPr>
          <w:sz w:val="26"/>
          <w:szCs w:val="26"/>
        </w:rPr>
        <w:t xml:space="preserve"> року Наглядовою Радою було проведено </w:t>
      </w:r>
      <w:r w:rsidRPr="0071459B">
        <w:rPr>
          <w:color w:val="000000" w:themeColor="text1"/>
          <w:sz w:val="26"/>
          <w:szCs w:val="26"/>
        </w:rPr>
        <w:t>1</w:t>
      </w:r>
      <w:r w:rsidR="00EC781E" w:rsidRPr="0071459B">
        <w:rPr>
          <w:color w:val="000000" w:themeColor="text1"/>
          <w:sz w:val="26"/>
          <w:szCs w:val="26"/>
        </w:rPr>
        <w:t>1</w:t>
      </w:r>
      <w:r w:rsidRPr="0071459B">
        <w:rPr>
          <w:color w:val="000000" w:themeColor="text1"/>
          <w:sz w:val="26"/>
          <w:szCs w:val="26"/>
        </w:rPr>
        <w:t xml:space="preserve"> засідань</w:t>
      </w:r>
      <w:r w:rsidRPr="0071459B">
        <w:rPr>
          <w:sz w:val="26"/>
          <w:szCs w:val="26"/>
        </w:rPr>
        <w:t>.</w:t>
      </w:r>
    </w:p>
    <w:p w14:paraId="465D163E" w14:textId="77777777" w:rsidR="00A73CCC" w:rsidRPr="0071459B" w:rsidRDefault="00A73CCC" w:rsidP="00A73CCC"/>
    <w:p w14:paraId="7C2B16F8" w14:textId="77777777" w:rsidR="00A73CCC" w:rsidRPr="0071459B" w:rsidRDefault="00A73CCC" w:rsidP="00A73CCC"/>
    <w:p w14:paraId="1C1D2F1E" w14:textId="77777777" w:rsidR="00A73CCC" w:rsidRPr="0071459B" w:rsidRDefault="00A73CCC" w:rsidP="00A73CCC">
      <w:pPr>
        <w:tabs>
          <w:tab w:val="left" w:pos="90"/>
        </w:tabs>
        <w:ind w:firstLine="567"/>
        <w:jc w:val="both"/>
        <w:rPr>
          <w:sz w:val="24"/>
          <w:szCs w:val="24"/>
        </w:rPr>
      </w:pPr>
      <w:r w:rsidRPr="0071459B">
        <w:rPr>
          <w:b/>
          <w:bCs/>
          <w:sz w:val="24"/>
          <w:szCs w:val="24"/>
        </w:rPr>
        <w:t xml:space="preserve">Інформація щодо судових справ, стороною в яких виступає емітент. </w:t>
      </w:r>
    </w:p>
    <w:tbl>
      <w:tblPr>
        <w:tblStyle w:val="a5"/>
        <w:tblW w:w="9923" w:type="dxa"/>
        <w:tblInd w:w="-5" w:type="dxa"/>
        <w:tblLook w:val="04A0" w:firstRow="1" w:lastRow="0" w:firstColumn="1" w:lastColumn="0" w:noHBand="0" w:noVBand="1"/>
      </w:tblPr>
      <w:tblGrid>
        <w:gridCol w:w="2127"/>
        <w:gridCol w:w="7796"/>
      </w:tblGrid>
      <w:tr w:rsidR="00A73CCC" w:rsidRPr="0071459B" w14:paraId="009DF7BC" w14:textId="77777777" w:rsidTr="00F425EC">
        <w:tc>
          <w:tcPr>
            <w:tcW w:w="2127" w:type="dxa"/>
          </w:tcPr>
          <w:p w14:paraId="26A551AA" w14:textId="77777777" w:rsidR="00A73CCC" w:rsidRPr="0071459B" w:rsidRDefault="00A73CCC" w:rsidP="00F425EC">
            <w:pPr>
              <w:rPr>
                <w:sz w:val="24"/>
                <w:szCs w:val="24"/>
              </w:rPr>
            </w:pPr>
            <w:r w:rsidRPr="0071459B">
              <w:rPr>
                <w:sz w:val="24"/>
                <w:szCs w:val="24"/>
              </w:rPr>
              <w:t xml:space="preserve">910/1667/19 </w:t>
            </w:r>
          </w:p>
          <w:p w14:paraId="2F3AB057" w14:textId="77777777" w:rsidR="00A73CCC" w:rsidRPr="0071459B" w:rsidRDefault="00A73CCC" w:rsidP="00F425EC">
            <w:pPr>
              <w:rPr>
                <w:sz w:val="24"/>
                <w:szCs w:val="24"/>
              </w:rPr>
            </w:pPr>
          </w:p>
        </w:tc>
        <w:tc>
          <w:tcPr>
            <w:tcW w:w="7796" w:type="dxa"/>
          </w:tcPr>
          <w:p w14:paraId="798BBB50" w14:textId="77777777" w:rsidR="00A73CCC" w:rsidRPr="0071459B" w:rsidRDefault="00A73CCC" w:rsidP="00F425EC">
            <w:pPr>
              <w:jc w:val="both"/>
              <w:rPr>
                <w:sz w:val="24"/>
                <w:szCs w:val="24"/>
              </w:rPr>
            </w:pPr>
            <w:r w:rsidRPr="0071459B">
              <w:rPr>
                <w:sz w:val="24"/>
                <w:szCs w:val="24"/>
              </w:rPr>
              <w:t>за позовом ТОВ «Екосолар Інвест» до АТ «ІТН» про стягнення заборгованості за договорами позики.</w:t>
            </w:r>
          </w:p>
        </w:tc>
      </w:tr>
      <w:tr w:rsidR="00A73CCC" w:rsidRPr="0071459B" w14:paraId="2DAA1209" w14:textId="77777777" w:rsidTr="00F425EC">
        <w:tc>
          <w:tcPr>
            <w:tcW w:w="2127" w:type="dxa"/>
          </w:tcPr>
          <w:p w14:paraId="47358A97" w14:textId="77777777" w:rsidR="00A73CCC" w:rsidRPr="0071459B" w:rsidRDefault="00A73CCC" w:rsidP="00F425EC">
            <w:pPr>
              <w:rPr>
                <w:sz w:val="24"/>
                <w:szCs w:val="24"/>
              </w:rPr>
            </w:pPr>
            <w:r w:rsidRPr="0071459B">
              <w:rPr>
                <w:sz w:val="24"/>
                <w:szCs w:val="24"/>
              </w:rPr>
              <w:t xml:space="preserve">910/1231/19 </w:t>
            </w:r>
          </w:p>
          <w:p w14:paraId="6C128B89" w14:textId="77777777" w:rsidR="00A73CCC" w:rsidRPr="0071459B" w:rsidRDefault="00A73CCC" w:rsidP="00F425EC">
            <w:pPr>
              <w:rPr>
                <w:sz w:val="24"/>
                <w:szCs w:val="24"/>
              </w:rPr>
            </w:pPr>
          </w:p>
        </w:tc>
        <w:tc>
          <w:tcPr>
            <w:tcW w:w="7796" w:type="dxa"/>
          </w:tcPr>
          <w:p w14:paraId="1E7FF36B" w14:textId="77777777" w:rsidR="00A73CCC" w:rsidRPr="0071459B" w:rsidRDefault="00A73CCC" w:rsidP="00F425EC">
            <w:pPr>
              <w:jc w:val="both"/>
              <w:rPr>
                <w:sz w:val="24"/>
                <w:szCs w:val="24"/>
              </w:rPr>
            </w:pPr>
            <w:r w:rsidRPr="0071459B">
              <w:rPr>
                <w:sz w:val="24"/>
                <w:szCs w:val="24"/>
              </w:rPr>
              <w:t>за позовом ТОВ «Євросолар» до АТ «ІТН» про стягнення заборгованості за договорами позики.</w:t>
            </w:r>
          </w:p>
        </w:tc>
      </w:tr>
      <w:tr w:rsidR="00A73CCC" w:rsidRPr="0071459B" w14:paraId="52419D8D" w14:textId="77777777" w:rsidTr="00F425EC">
        <w:tc>
          <w:tcPr>
            <w:tcW w:w="2127" w:type="dxa"/>
          </w:tcPr>
          <w:p w14:paraId="7082A5A7" w14:textId="77777777" w:rsidR="00A73CCC" w:rsidRPr="0071459B" w:rsidRDefault="00A73CCC" w:rsidP="00F425EC">
            <w:pPr>
              <w:rPr>
                <w:sz w:val="24"/>
                <w:szCs w:val="24"/>
              </w:rPr>
            </w:pPr>
            <w:r w:rsidRPr="0071459B">
              <w:rPr>
                <w:sz w:val="24"/>
                <w:szCs w:val="24"/>
              </w:rPr>
              <w:t>910/23804/16</w:t>
            </w:r>
          </w:p>
          <w:p w14:paraId="5F19F552" w14:textId="77777777" w:rsidR="00A73CCC" w:rsidRPr="0071459B" w:rsidRDefault="00A73CCC" w:rsidP="00F425EC">
            <w:pPr>
              <w:rPr>
                <w:sz w:val="24"/>
                <w:szCs w:val="24"/>
              </w:rPr>
            </w:pPr>
          </w:p>
        </w:tc>
        <w:tc>
          <w:tcPr>
            <w:tcW w:w="7796" w:type="dxa"/>
          </w:tcPr>
          <w:p w14:paraId="01E53C29" w14:textId="77777777" w:rsidR="00A73CCC" w:rsidRPr="0071459B" w:rsidRDefault="00A73CCC" w:rsidP="00F425EC">
            <w:pPr>
              <w:jc w:val="both"/>
              <w:rPr>
                <w:sz w:val="24"/>
                <w:szCs w:val="24"/>
              </w:rPr>
            </w:pPr>
            <w:r w:rsidRPr="0071459B">
              <w:rPr>
                <w:sz w:val="24"/>
                <w:szCs w:val="24"/>
              </w:rPr>
              <w:t>за позовом АТ «ІТН» та акціонера Компанії "Венечі Холдінг Лімітед" до ТОВ «ІТНГ» про визнання недійсним рішення про створення ТОВ «ІТНГ», статуту, та про скасування державної реєстрації ТОВ «ІТНГ».</w:t>
            </w:r>
          </w:p>
        </w:tc>
      </w:tr>
      <w:tr w:rsidR="00A73CCC" w:rsidRPr="0071459B" w14:paraId="7F7E9F4C" w14:textId="77777777" w:rsidTr="00F425EC">
        <w:tc>
          <w:tcPr>
            <w:tcW w:w="2127" w:type="dxa"/>
          </w:tcPr>
          <w:p w14:paraId="3A460DF5" w14:textId="77777777" w:rsidR="00A73CCC" w:rsidRPr="0071459B" w:rsidRDefault="00A73CCC" w:rsidP="00F425EC">
            <w:pPr>
              <w:rPr>
                <w:sz w:val="24"/>
                <w:szCs w:val="24"/>
              </w:rPr>
            </w:pPr>
            <w:r w:rsidRPr="0071459B">
              <w:rPr>
                <w:sz w:val="24"/>
                <w:szCs w:val="24"/>
              </w:rPr>
              <w:t>910/14604/19</w:t>
            </w:r>
          </w:p>
        </w:tc>
        <w:tc>
          <w:tcPr>
            <w:tcW w:w="7796" w:type="dxa"/>
          </w:tcPr>
          <w:p w14:paraId="2C92316B" w14:textId="77777777" w:rsidR="00A73CCC" w:rsidRPr="0071459B" w:rsidRDefault="00A73CCC" w:rsidP="00F425EC">
            <w:pPr>
              <w:jc w:val="both"/>
              <w:rPr>
                <w:sz w:val="24"/>
                <w:szCs w:val="24"/>
              </w:rPr>
            </w:pPr>
            <w:r w:rsidRPr="0071459B">
              <w:rPr>
                <w:sz w:val="24"/>
                <w:szCs w:val="24"/>
              </w:rPr>
              <w:t>за позовом АТ "ІТН" до Приватного нотаріуса Київського міського нотаріального округу Змисловської Т.В. та ТОВ "Екосолар Інвест" про скасування рішень про державну реєстрацію прав на нерухоме майно.</w:t>
            </w:r>
          </w:p>
        </w:tc>
      </w:tr>
      <w:tr w:rsidR="00A73CCC" w:rsidRPr="0071459B" w14:paraId="53E2285D" w14:textId="77777777" w:rsidTr="00F425EC">
        <w:tc>
          <w:tcPr>
            <w:tcW w:w="2127" w:type="dxa"/>
          </w:tcPr>
          <w:p w14:paraId="37B2271D" w14:textId="77777777" w:rsidR="00A73CCC" w:rsidRPr="0071459B" w:rsidRDefault="00A73CCC" w:rsidP="00F425EC">
            <w:pPr>
              <w:rPr>
                <w:sz w:val="24"/>
                <w:szCs w:val="24"/>
              </w:rPr>
            </w:pPr>
            <w:r w:rsidRPr="0071459B">
              <w:rPr>
                <w:sz w:val="24"/>
                <w:szCs w:val="24"/>
              </w:rPr>
              <w:t>910/16082/19</w:t>
            </w:r>
          </w:p>
          <w:p w14:paraId="48934ACB" w14:textId="77777777" w:rsidR="00A73CCC" w:rsidRPr="0071459B" w:rsidRDefault="00A73CCC" w:rsidP="00F425EC">
            <w:pPr>
              <w:rPr>
                <w:sz w:val="24"/>
                <w:szCs w:val="24"/>
              </w:rPr>
            </w:pPr>
          </w:p>
        </w:tc>
        <w:tc>
          <w:tcPr>
            <w:tcW w:w="7796" w:type="dxa"/>
          </w:tcPr>
          <w:p w14:paraId="55A91D9E" w14:textId="77777777" w:rsidR="00A73CCC" w:rsidRPr="0071459B" w:rsidRDefault="00A73CCC" w:rsidP="00F425EC">
            <w:pPr>
              <w:jc w:val="both"/>
              <w:rPr>
                <w:sz w:val="24"/>
                <w:szCs w:val="24"/>
              </w:rPr>
            </w:pPr>
            <w:r w:rsidRPr="0071459B">
              <w:rPr>
                <w:sz w:val="24"/>
                <w:szCs w:val="24"/>
              </w:rPr>
              <w:t>за позовом АТ "ІТН" до ТОВ «Екосолар Інвест», третя особа приватний нотаріус Київського міського нотаріального округу Змисловської Т.В., про визнання недійсними договорів позики та іпотеи, скасування записів про державну реєстрацію та витребування майна</w:t>
            </w:r>
          </w:p>
        </w:tc>
      </w:tr>
      <w:tr w:rsidR="006B7285" w:rsidRPr="0071459B" w14:paraId="7A8B1614" w14:textId="77777777" w:rsidTr="00F425EC">
        <w:tc>
          <w:tcPr>
            <w:tcW w:w="2127" w:type="dxa"/>
          </w:tcPr>
          <w:p w14:paraId="26335C31" w14:textId="77777777" w:rsidR="006B7285" w:rsidRPr="0071459B" w:rsidRDefault="006B7285" w:rsidP="00F425EC">
            <w:pPr>
              <w:rPr>
                <w:sz w:val="24"/>
                <w:szCs w:val="24"/>
              </w:rPr>
            </w:pPr>
            <w:r w:rsidRPr="0071459B">
              <w:rPr>
                <w:sz w:val="24"/>
                <w:szCs w:val="24"/>
              </w:rPr>
              <w:t>640/11777/19</w:t>
            </w:r>
          </w:p>
        </w:tc>
        <w:tc>
          <w:tcPr>
            <w:tcW w:w="7796" w:type="dxa"/>
          </w:tcPr>
          <w:p w14:paraId="1B648690" w14:textId="77777777" w:rsidR="006B7285" w:rsidRPr="0071459B" w:rsidRDefault="0033635B" w:rsidP="00F425EC">
            <w:pPr>
              <w:rPr>
                <w:sz w:val="24"/>
                <w:szCs w:val="24"/>
              </w:rPr>
            </w:pPr>
            <w:r w:rsidRPr="0071459B">
              <w:rPr>
                <w:sz w:val="24"/>
                <w:szCs w:val="24"/>
              </w:rPr>
              <w:t>з</w:t>
            </w:r>
            <w:r w:rsidR="006B7285" w:rsidRPr="0071459B">
              <w:rPr>
                <w:sz w:val="24"/>
                <w:szCs w:val="24"/>
              </w:rPr>
              <w:t>а позовом  АТ "Інститут транспорту нафти"  до  Головного управління Державної фіскальної служби у м. Києві, про визнання протиправними та скасування податкових повідомлень-рішень</w:t>
            </w:r>
            <w:r w:rsidRPr="0071459B">
              <w:rPr>
                <w:sz w:val="24"/>
                <w:szCs w:val="24"/>
              </w:rPr>
              <w:t>.</w:t>
            </w:r>
          </w:p>
        </w:tc>
      </w:tr>
      <w:tr w:rsidR="0033635B" w:rsidRPr="0071459B" w14:paraId="39FC408A" w14:textId="77777777" w:rsidTr="00F425EC">
        <w:tc>
          <w:tcPr>
            <w:tcW w:w="2127" w:type="dxa"/>
          </w:tcPr>
          <w:p w14:paraId="44DB0051" w14:textId="77777777" w:rsidR="0033635B" w:rsidRPr="0071459B" w:rsidRDefault="0033635B" w:rsidP="00F425EC">
            <w:pPr>
              <w:rPr>
                <w:sz w:val="24"/>
                <w:szCs w:val="24"/>
              </w:rPr>
            </w:pPr>
            <w:r w:rsidRPr="0071459B">
              <w:rPr>
                <w:sz w:val="24"/>
                <w:szCs w:val="24"/>
              </w:rPr>
              <w:t>910/12755/20</w:t>
            </w:r>
          </w:p>
        </w:tc>
        <w:tc>
          <w:tcPr>
            <w:tcW w:w="7796" w:type="dxa"/>
          </w:tcPr>
          <w:p w14:paraId="20A7F16E" w14:textId="77777777" w:rsidR="0033635B" w:rsidRPr="0071459B" w:rsidRDefault="0033635B" w:rsidP="0033635B">
            <w:pPr>
              <w:widowControl/>
              <w:autoSpaceDE/>
              <w:autoSpaceDN/>
              <w:adjustRightInd/>
              <w:rPr>
                <w:sz w:val="24"/>
                <w:szCs w:val="24"/>
                <w:lang w:eastAsia="ru-RU"/>
              </w:rPr>
            </w:pPr>
            <w:r w:rsidRPr="0071459B">
              <w:rPr>
                <w:color w:val="000000"/>
                <w:sz w:val="24"/>
                <w:szCs w:val="24"/>
              </w:rPr>
              <w:t>за позовом ТОВ "ГУДС СТОК" до АТ  "ІТН" про стягнення  78387,12 грн заборгованості.</w:t>
            </w:r>
          </w:p>
          <w:p w14:paraId="65E5BFCE" w14:textId="77777777" w:rsidR="0033635B" w:rsidRPr="0071459B" w:rsidRDefault="0033635B" w:rsidP="00F425EC">
            <w:pPr>
              <w:rPr>
                <w:sz w:val="24"/>
                <w:szCs w:val="24"/>
              </w:rPr>
            </w:pPr>
          </w:p>
        </w:tc>
      </w:tr>
      <w:tr w:rsidR="008B7AFB" w:rsidRPr="0071459B" w14:paraId="27876B7C" w14:textId="77777777" w:rsidTr="00F425EC">
        <w:tc>
          <w:tcPr>
            <w:tcW w:w="2127" w:type="dxa"/>
          </w:tcPr>
          <w:p w14:paraId="1D44CDE5" w14:textId="77777777" w:rsidR="008B7AFB" w:rsidRPr="0071459B" w:rsidRDefault="008B7AFB" w:rsidP="008B7AFB">
            <w:pPr>
              <w:pStyle w:val="4"/>
              <w:spacing w:before="0" w:beforeAutospacing="0" w:after="0" w:afterAutospacing="0"/>
              <w:outlineLvl w:val="3"/>
              <w:rPr>
                <w:b w:val="0"/>
                <w:bCs w:val="0"/>
                <w:color w:val="3A3A3A"/>
              </w:rPr>
            </w:pPr>
            <w:r w:rsidRPr="0071459B">
              <w:rPr>
                <w:b w:val="0"/>
                <w:bCs w:val="0"/>
                <w:color w:val="3A3A3A"/>
              </w:rPr>
              <w:t>640/30322/20</w:t>
            </w:r>
          </w:p>
          <w:p w14:paraId="739B82E9" w14:textId="77777777" w:rsidR="008B7AFB" w:rsidRPr="0071459B" w:rsidRDefault="008B7AFB" w:rsidP="00F425EC">
            <w:pPr>
              <w:rPr>
                <w:sz w:val="24"/>
                <w:szCs w:val="24"/>
              </w:rPr>
            </w:pPr>
          </w:p>
        </w:tc>
        <w:tc>
          <w:tcPr>
            <w:tcW w:w="7796" w:type="dxa"/>
          </w:tcPr>
          <w:p w14:paraId="2FFA11BE" w14:textId="77777777" w:rsidR="008B7AFB" w:rsidRPr="0071459B" w:rsidRDefault="008B7AFB" w:rsidP="008B7AFB">
            <w:pPr>
              <w:widowControl/>
              <w:autoSpaceDE/>
              <w:autoSpaceDN/>
              <w:adjustRightInd/>
              <w:rPr>
                <w:color w:val="000000"/>
                <w:sz w:val="24"/>
                <w:szCs w:val="24"/>
              </w:rPr>
            </w:pPr>
            <w:r w:rsidRPr="0071459B">
              <w:rPr>
                <w:color w:val="3A3A3A"/>
                <w:sz w:val="24"/>
                <w:szCs w:val="24"/>
                <w:shd w:val="clear" w:color="auto" w:fill="FFFFFF"/>
              </w:rPr>
              <w:t>за позовом АТ "ІТН" до Антимонопольного комітету України про визнання протиправним та скасування рішення № 20971-р/пк-пз від 11.11.2020, зобов'язання вчинити дії.</w:t>
            </w:r>
          </w:p>
        </w:tc>
      </w:tr>
      <w:tr w:rsidR="008B7AFB" w:rsidRPr="0071459B" w14:paraId="35C92BC4" w14:textId="77777777" w:rsidTr="00F425EC">
        <w:tc>
          <w:tcPr>
            <w:tcW w:w="2127" w:type="dxa"/>
          </w:tcPr>
          <w:p w14:paraId="11333623" w14:textId="77777777" w:rsidR="008B7AFB" w:rsidRPr="0071459B" w:rsidRDefault="008B7AFB" w:rsidP="008B7AFB">
            <w:pPr>
              <w:pStyle w:val="4"/>
              <w:spacing w:before="0" w:beforeAutospacing="0" w:after="0" w:afterAutospacing="0"/>
              <w:outlineLvl w:val="3"/>
              <w:rPr>
                <w:b w:val="0"/>
                <w:bCs w:val="0"/>
                <w:color w:val="3A3A3A"/>
              </w:rPr>
            </w:pPr>
            <w:r w:rsidRPr="0071459B">
              <w:rPr>
                <w:b w:val="0"/>
                <w:bCs w:val="0"/>
                <w:color w:val="3A3A3A"/>
              </w:rPr>
              <w:t>640/22038/20</w:t>
            </w:r>
          </w:p>
        </w:tc>
        <w:tc>
          <w:tcPr>
            <w:tcW w:w="7796" w:type="dxa"/>
          </w:tcPr>
          <w:p w14:paraId="74B09821" w14:textId="77777777" w:rsidR="008B7AFB" w:rsidRPr="0071459B" w:rsidRDefault="008B7AFB" w:rsidP="008B7AFB">
            <w:pPr>
              <w:widowControl/>
              <w:autoSpaceDE/>
              <w:autoSpaceDN/>
              <w:adjustRightInd/>
              <w:rPr>
                <w:color w:val="3A3A3A"/>
                <w:sz w:val="24"/>
                <w:szCs w:val="24"/>
                <w:shd w:val="clear" w:color="auto" w:fill="FFFFFF"/>
              </w:rPr>
            </w:pPr>
            <w:r w:rsidRPr="0071459B">
              <w:rPr>
                <w:sz w:val="24"/>
                <w:szCs w:val="24"/>
              </w:rPr>
              <w:t>за позовом  АТ "ІТН"  до  Головного управління Державної податкової служби у м. Києві, про визнання протиправними та скасування податкових повідомлень-рішень.</w:t>
            </w:r>
          </w:p>
        </w:tc>
      </w:tr>
      <w:tr w:rsidR="008B7AFB" w:rsidRPr="0071459B" w14:paraId="63B6EAD1" w14:textId="77777777" w:rsidTr="00F425EC">
        <w:tc>
          <w:tcPr>
            <w:tcW w:w="2127" w:type="dxa"/>
          </w:tcPr>
          <w:p w14:paraId="01A0C8C3" w14:textId="77777777" w:rsidR="008B7AFB" w:rsidRPr="0071459B" w:rsidRDefault="008B7AFB" w:rsidP="008B7AFB">
            <w:pPr>
              <w:pStyle w:val="4"/>
              <w:spacing w:before="0" w:beforeAutospacing="0" w:after="0" w:afterAutospacing="0"/>
              <w:outlineLvl w:val="3"/>
              <w:rPr>
                <w:b w:val="0"/>
                <w:bCs w:val="0"/>
                <w:color w:val="3A3A3A"/>
              </w:rPr>
            </w:pPr>
            <w:r w:rsidRPr="0071459B">
              <w:rPr>
                <w:b w:val="0"/>
                <w:bCs w:val="0"/>
                <w:color w:val="3A3A3A"/>
              </w:rPr>
              <w:t>640/19118/20</w:t>
            </w:r>
          </w:p>
        </w:tc>
        <w:tc>
          <w:tcPr>
            <w:tcW w:w="7796" w:type="dxa"/>
          </w:tcPr>
          <w:p w14:paraId="10428A0E" w14:textId="77777777" w:rsidR="008B7AFB" w:rsidRPr="0071459B" w:rsidRDefault="008B7AFB" w:rsidP="008B7AFB">
            <w:pPr>
              <w:widowControl/>
              <w:autoSpaceDE/>
              <w:autoSpaceDN/>
              <w:adjustRightInd/>
              <w:rPr>
                <w:sz w:val="24"/>
                <w:szCs w:val="24"/>
              </w:rPr>
            </w:pPr>
            <w:r w:rsidRPr="0071459B">
              <w:rPr>
                <w:sz w:val="24"/>
                <w:szCs w:val="24"/>
              </w:rPr>
              <w:t>за позовом  АТ "ІТН"  до  Головного управління Державної податкової служби у м. Києві, про визнання протиправними та скасування податкових повідомлень-рішень.</w:t>
            </w:r>
          </w:p>
        </w:tc>
      </w:tr>
    </w:tbl>
    <w:p w14:paraId="7B5B2DF3" w14:textId="77777777" w:rsidR="00A73CCC" w:rsidRPr="0071459B" w:rsidRDefault="00A73CCC" w:rsidP="00A73CCC">
      <w:pPr>
        <w:tabs>
          <w:tab w:val="left" w:pos="90"/>
        </w:tabs>
        <w:jc w:val="both"/>
        <w:rPr>
          <w:sz w:val="24"/>
          <w:szCs w:val="24"/>
        </w:rPr>
      </w:pPr>
    </w:p>
    <w:p w14:paraId="73FEB983" w14:textId="77777777" w:rsidR="00A73CCC" w:rsidRPr="0071459B" w:rsidRDefault="00A73CCC" w:rsidP="00A73CCC">
      <w:pPr>
        <w:rPr>
          <w:sz w:val="24"/>
          <w:szCs w:val="24"/>
        </w:rPr>
      </w:pPr>
      <w:r w:rsidRPr="0071459B">
        <w:rPr>
          <w:sz w:val="24"/>
          <w:szCs w:val="24"/>
        </w:rPr>
        <w:lastRenderedPageBreak/>
        <w:t>Інформація про не скасовані заходи забезпечення позову щодо АТ «ІТН».</w:t>
      </w:r>
    </w:p>
    <w:p w14:paraId="0E1FC8B6" w14:textId="77777777" w:rsidR="00A73CCC" w:rsidRPr="0071459B" w:rsidRDefault="00A73CCC" w:rsidP="00A73CCC">
      <w:pPr>
        <w:rPr>
          <w:sz w:val="24"/>
          <w:szCs w:val="24"/>
        </w:rPr>
      </w:pPr>
    </w:p>
    <w:tbl>
      <w:tblPr>
        <w:tblStyle w:val="a5"/>
        <w:tblW w:w="9918" w:type="dxa"/>
        <w:tblLook w:val="04A0" w:firstRow="1" w:lastRow="0" w:firstColumn="1" w:lastColumn="0" w:noHBand="0" w:noVBand="1"/>
      </w:tblPr>
      <w:tblGrid>
        <w:gridCol w:w="2122"/>
        <w:gridCol w:w="7796"/>
      </w:tblGrid>
      <w:tr w:rsidR="00A73CCC" w:rsidRPr="0071459B" w14:paraId="63D23E00" w14:textId="77777777" w:rsidTr="00F425EC">
        <w:tc>
          <w:tcPr>
            <w:tcW w:w="2122" w:type="dxa"/>
          </w:tcPr>
          <w:p w14:paraId="746393CE" w14:textId="77777777" w:rsidR="00A73CCC" w:rsidRPr="0071459B" w:rsidRDefault="00A73CCC" w:rsidP="00F425EC">
            <w:pPr>
              <w:rPr>
                <w:sz w:val="24"/>
                <w:szCs w:val="24"/>
              </w:rPr>
            </w:pPr>
            <w:r w:rsidRPr="0071459B">
              <w:rPr>
                <w:sz w:val="24"/>
                <w:szCs w:val="24"/>
              </w:rPr>
              <w:t>910/23804/16</w:t>
            </w:r>
          </w:p>
          <w:p w14:paraId="2B2A2DB0" w14:textId="77777777" w:rsidR="00A73CCC" w:rsidRPr="0071459B" w:rsidRDefault="00A73CCC" w:rsidP="00F425EC">
            <w:pPr>
              <w:rPr>
                <w:sz w:val="24"/>
                <w:szCs w:val="24"/>
              </w:rPr>
            </w:pPr>
          </w:p>
        </w:tc>
        <w:tc>
          <w:tcPr>
            <w:tcW w:w="7796" w:type="dxa"/>
          </w:tcPr>
          <w:p w14:paraId="0C27897D" w14:textId="77777777" w:rsidR="00A73CCC" w:rsidRPr="0071459B" w:rsidRDefault="00A73CCC" w:rsidP="00F425EC">
            <w:pPr>
              <w:rPr>
                <w:sz w:val="24"/>
                <w:szCs w:val="24"/>
              </w:rPr>
            </w:pPr>
            <w:r w:rsidRPr="0071459B">
              <w:rPr>
                <w:sz w:val="24"/>
                <w:szCs w:val="24"/>
              </w:rPr>
              <w:t xml:space="preserve">арешт на виробничий корпус (літера А), загальною площею 12 926,5 кв.м., що розташований за адресою: м. Київ, вул. Січових стрільців, будинок 60, та належить </w:t>
            </w:r>
            <w:r w:rsidR="008B7AFB" w:rsidRPr="0071459B">
              <w:rPr>
                <w:sz w:val="24"/>
                <w:szCs w:val="24"/>
              </w:rPr>
              <w:t>А</w:t>
            </w:r>
            <w:r w:rsidRPr="0071459B">
              <w:rPr>
                <w:sz w:val="24"/>
                <w:szCs w:val="24"/>
              </w:rPr>
              <w:t xml:space="preserve">кціонерному товариству «Інститут транспорту нафти» на підставі свідоцтва про право власності серії САС </w:t>
            </w:r>
            <w:r w:rsidR="008B7AFB" w:rsidRPr="0071459B">
              <w:rPr>
                <w:sz w:val="24"/>
                <w:szCs w:val="24"/>
              </w:rPr>
              <w:t>№</w:t>
            </w:r>
            <w:r w:rsidRPr="0071459B">
              <w:rPr>
                <w:sz w:val="24"/>
                <w:szCs w:val="24"/>
              </w:rPr>
              <w:t>741532 від 17.02.2010р., виданого Головним управлінням комунальної власності м. Києва виконавчого органу Київської міської ради (Київської міської адміністрації).</w:t>
            </w:r>
          </w:p>
        </w:tc>
      </w:tr>
    </w:tbl>
    <w:p w14:paraId="13A16BAE" w14:textId="77777777" w:rsidR="00A73CCC" w:rsidRPr="0071459B" w:rsidRDefault="00A73CCC" w:rsidP="00A73CCC">
      <w:pPr>
        <w:rPr>
          <w:sz w:val="24"/>
          <w:szCs w:val="24"/>
        </w:rPr>
      </w:pPr>
    </w:p>
    <w:p w14:paraId="32ACB858" w14:textId="77777777" w:rsidR="003A4E2B" w:rsidRPr="0071459B" w:rsidRDefault="003A4E2B" w:rsidP="009A3747">
      <w:pPr>
        <w:tabs>
          <w:tab w:val="left" w:pos="90"/>
        </w:tabs>
        <w:ind w:firstLine="567"/>
        <w:jc w:val="both"/>
        <w:rPr>
          <w:sz w:val="26"/>
          <w:szCs w:val="26"/>
        </w:rPr>
      </w:pPr>
      <w:r w:rsidRPr="0071459B">
        <w:rPr>
          <w:b/>
          <w:sz w:val="26"/>
          <w:szCs w:val="26"/>
        </w:rPr>
        <w:t>Умови діяльності</w:t>
      </w:r>
      <w:r w:rsidR="009A3747" w:rsidRPr="0071459B">
        <w:rPr>
          <w:b/>
          <w:sz w:val="26"/>
          <w:szCs w:val="26"/>
        </w:rPr>
        <w:t xml:space="preserve">. </w:t>
      </w:r>
      <w:r w:rsidRPr="0071459B">
        <w:rPr>
          <w:sz w:val="26"/>
          <w:szCs w:val="26"/>
        </w:rPr>
        <w:t>Основна господарська діяльність Товариства здійснюється на території України.  Ринки, що розвиваються, такі як Україна, більш, ніж розвинуті ринки, схильні до різноманітних ризиків,  включаючи економічні, політичні, соціальні, правові та законодавчі ризики. Як уже траплялося у минулому, існуючі чи потенційні фінансові проблеми або збільшення потенційних ризиків, пов’язаних з інвестиціями у економіки, що розвиваються, можуть негативно впливати на інвестиційний клімат в Україні та українську економіку в цілому.</w:t>
      </w:r>
    </w:p>
    <w:p w14:paraId="2728E269" w14:textId="77777777" w:rsidR="003A4E2B" w:rsidRPr="0071459B" w:rsidRDefault="00D0081E" w:rsidP="00D0081E">
      <w:pPr>
        <w:tabs>
          <w:tab w:val="left" w:pos="90"/>
        </w:tabs>
        <w:ind w:firstLine="567"/>
        <w:jc w:val="both"/>
        <w:rPr>
          <w:sz w:val="26"/>
          <w:szCs w:val="26"/>
        </w:rPr>
      </w:pPr>
      <w:r w:rsidRPr="0071459B">
        <w:rPr>
          <w:sz w:val="26"/>
          <w:szCs w:val="26"/>
        </w:rPr>
        <w:tab/>
      </w:r>
      <w:r w:rsidR="003A4E2B" w:rsidRPr="0071459B">
        <w:rPr>
          <w:sz w:val="26"/>
          <w:szCs w:val="26"/>
        </w:rPr>
        <w:t>Закони та нормативно-правові акти, які впливають на діяльність підприємств в Україні зазнають стрімких змін.  Податкове</w:t>
      </w:r>
      <w:r w:rsidR="003212BA" w:rsidRPr="0071459B">
        <w:rPr>
          <w:sz w:val="26"/>
          <w:szCs w:val="26"/>
        </w:rPr>
        <w:t xml:space="preserve"> та </w:t>
      </w:r>
      <w:r w:rsidR="003A4E2B" w:rsidRPr="0071459B">
        <w:rPr>
          <w:sz w:val="26"/>
          <w:szCs w:val="26"/>
        </w:rPr>
        <w:t xml:space="preserve"> валютне законодавство в межах України можуть тлумачитися по різному, а інші правові та фіскальні перешкоди спричиняють проблеми, з якими стикаються Товариства, які діють в Україні. Майбутній економічний напрямок України  значною мірою залежить від заходів, яких вживає уряд у економічній, фінансовій і валютній сферах, разом із розвитком правової, нормативної та політичної систем.</w:t>
      </w:r>
    </w:p>
    <w:p w14:paraId="668292D6" w14:textId="77777777" w:rsidR="00D0081E" w:rsidRPr="0071459B" w:rsidRDefault="003A4E2B" w:rsidP="008D6828">
      <w:pPr>
        <w:tabs>
          <w:tab w:val="left" w:pos="90"/>
        </w:tabs>
        <w:jc w:val="both"/>
        <w:rPr>
          <w:sz w:val="26"/>
          <w:szCs w:val="26"/>
        </w:rPr>
      </w:pPr>
      <w:r w:rsidRPr="0071459B">
        <w:rPr>
          <w:sz w:val="26"/>
          <w:szCs w:val="26"/>
        </w:rPr>
        <w:t xml:space="preserve">У зв'язку </w:t>
      </w:r>
      <w:r w:rsidR="00D12C59" w:rsidRPr="0071459B">
        <w:rPr>
          <w:sz w:val="26"/>
          <w:szCs w:val="26"/>
        </w:rPr>
        <w:t>і</w:t>
      </w:r>
      <w:r w:rsidRPr="0071459B">
        <w:rPr>
          <w:sz w:val="26"/>
          <w:szCs w:val="26"/>
        </w:rPr>
        <w:t xml:space="preserve">з </w:t>
      </w:r>
      <w:r w:rsidR="00D12C59" w:rsidRPr="0071459B">
        <w:rPr>
          <w:sz w:val="26"/>
          <w:szCs w:val="26"/>
        </w:rPr>
        <w:t xml:space="preserve">погіршенням </w:t>
      </w:r>
      <w:r w:rsidRPr="0071459B">
        <w:rPr>
          <w:sz w:val="26"/>
          <w:szCs w:val="26"/>
        </w:rPr>
        <w:t>фiнансово-економiчно</w:t>
      </w:r>
      <w:r w:rsidR="00D12C59" w:rsidRPr="0071459B">
        <w:rPr>
          <w:sz w:val="26"/>
          <w:szCs w:val="26"/>
        </w:rPr>
        <w:t>ї</w:t>
      </w:r>
      <w:r w:rsidRPr="0071459B">
        <w:rPr>
          <w:sz w:val="26"/>
          <w:szCs w:val="26"/>
        </w:rPr>
        <w:t xml:space="preserve"> </w:t>
      </w:r>
      <w:r w:rsidR="00D12C59" w:rsidRPr="0071459B">
        <w:rPr>
          <w:sz w:val="26"/>
          <w:szCs w:val="26"/>
        </w:rPr>
        <w:t xml:space="preserve">ситуації у країні </w:t>
      </w:r>
      <w:r w:rsidRPr="0071459B">
        <w:rPr>
          <w:sz w:val="26"/>
          <w:szCs w:val="26"/>
        </w:rPr>
        <w:t xml:space="preserve"> </w:t>
      </w:r>
      <w:r w:rsidR="000D7C7B" w:rsidRPr="0071459B">
        <w:rPr>
          <w:sz w:val="26"/>
          <w:szCs w:val="26"/>
        </w:rPr>
        <w:t>відбувається</w:t>
      </w:r>
      <w:r w:rsidRPr="0071459B">
        <w:rPr>
          <w:sz w:val="26"/>
          <w:szCs w:val="26"/>
        </w:rPr>
        <w:t xml:space="preserve"> </w:t>
      </w:r>
      <w:r w:rsidR="002A7E67" w:rsidRPr="0071459B">
        <w:rPr>
          <w:sz w:val="26"/>
          <w:szCs w:val="26"/>
        </w:rPr>
        <w:t xml:space="preserve"> </w:t>
      </w:r>
      <w:r w:rsidRPr="0071459B">
        <w:rPr>
          <w:sz w:val="26"/>
          <w:szCs w:val="26"/>
        </w:rPr>
        <w:t xml:space="preserve">скорочення обсягу </w:t>
      </w:r>
      <w:r w:rsidR="003212BA" w:rsidRPr="0071459B">
        <w:rPr>
          <w:sz w:val="26"/>
          <w:szCs w:val="26"/>
        </w:rPr>
        <w:t>виконаних робіт</w:t>
      </w:r>
      <w:r w:rsidRPr="0071459B">
        <w:rPr>
          <w:sz w:val="26"/>
          <w:szCs w:val="26"/>
        </w:rPr>
        <w:t>.</w:t>
      </w:r>
    </w:p>
    <w:p w14:paraId="3A47FA87" w14:textId="77777777" w:rsidR="00D0081E" w:rsidRPr="0071459B" w:rsidRDefault="000E69BE" w:rsidP="00D0081E">
      <w:pPr>
        <w:tabs>
          <w:tab w:val="left" w:pos="90"/>
        </w:tabs>
        <w:ind w:firstLine="567"/>
        <w:jc w:val="both"/>
        <w:rPr>
          <w:bCs/>
          <w:sz w:val="26"/>
          <w:szCs w:val="26"/>
        </w:rPr>
      </w:pPr>
      <w:r w:rsidRPr="0071459B">
        <w:rPr>
          <w:b/>
          <w:bCs/>
          <w:sz w:val="26"/>
          <w:szCs w:val="26"/>
        </w:rPr>
        <w:t>Облігації, акції</w:t>
      </w:r>
      <w:r w:rsidR="00D0081E" w:rsidRPr="0071459B">
        <w:rPr>
          <w:b/>
          <w:bCs/>
          <w:sz w:val="26"/>
          <w:szCs w:val="26"/>
        </w:rPr>
        <w:t xml:space="preserve">. </w:t>
      </w:r>
      <w:r w:rsidRPr="0071459B">
        <w:rPr>
          <w:bCs/>
          <w:sz w:val="26"/>
          <w:szCs w:val="26"/>
        </w:rPr>
        <w:t xml:space="preserve">Товариство у </w:t>
      </w:r>
      <w:r w:rsidR="00D0081E" w:rsidRPr="0071459B">
        <w:rPr>
          <w:bCs/>
          <w:sz w:val="26"/>
          <w:szCs w:val="26"/>
        </w:rPr>
        <w:t>звітному</w:t>
      </w:r>
      <w:r w:rsidRPr="0071459B">
        <w:rPr>
          <w:bCs/>
          <w:sz w:val="26"/>
          <w:szCs w:val="26"/>
        </w:rPr>
        <w:t xml:space="preserve"> </w:t>
      </w:r>
      <w:r w:rsidR="00D0081E" w:rsidRPr="0071459B">
        <w:rPr>
          <w:bCs/>
          <w:sz w:val="26"/>
          <w:szCs w:val="26"/>
        </w:rPr>
        <w:t>періоді</w:t>
      </w:r>
      <w:r w:rsidRPr="0071459B">
        <w:rPr>
          <w:bCs/>
          <w:sz w:val="26"/>
          <w:szCs w:val="26"/>
        </w:rPr>
        <w:t xml:space="preserve"> не викупало </w:t>
      </w:r>
      <w:r w:rsidR="00D0081E" w:rsidRPr="0071459B">
        <w:rPr>
          <w:bCs/>
          <w:sz w:val="26"/>
          <w:szCs w:val="26"/>
        </w:rPr>
        <w:t>акції</w:t>
      </w:r>
      <w:r w:rsidRPr="0071459B">
        <w:rPr>
          <w:bCs/>
          <w:sz w:val="26"/>
          <w:szCs w:val="26"/>
        </w:rPr>
        <w:t xml:space="preserve"> власної </w:t>
      </w:r>
      <w:r w:rsidR="00D0081E" w:rsidRPr="0071459B">
        <w:rPr>
          <w:bCs/>
          <w:sz w:val="26"/>
          <w:szCs w:val="26"/>
        </w:rPr>
        <w:t>емісії</w:t>
      </w:r>
      <w:r w:rsidRPr="0071459B">
        <w:rPr>
          <w:bCs/>
          <w:sz w:val="26"/>
          <w:szCs w:val="26"/>
        </w:rPr>
        <w:t xml:space="preserve">, </w:t>
      </w:r>
      <w:r w:rsidR="00D0081E" w:rsidRPr="0071459B">
        <w:rPr>
          <w:bCs/>
          <w:sz w:val="26"/>
          <w:szCs w:val="26"/>
        </w:rPr>
        <w:t>облігації</w:t>
      </w:r>
      <w:r w:rsidRPr="0071459B">
        <w:rPr>
          <w:bCs/>
          <w:sz w:val="26"/>
          <w:szCs w:val="26"/>
        </w:rPr>
        <w:t xml:space="preserve"> не випускались. </w:t>
      </w:r>
      <w:r w:rsidR="00D0081E" w:rsidRPr="0071459B">
        <w:rPr>
          <w:bCs/>
          <w:sz w:val="26"/>
          <w:szCs w:val="26"/>
        </w:rPr>
        <w:t>Торгівля</w:t>
      </w:r>
      <w:r w:rsidRPr="0071459B">
        <w:rPr>
          <w:bCs/>
          <w:sz w:val="26"/>
          <w:szCs w:val="26"/>
        </w:rPr>
        <w:t xml:space="preserve"> </w:t>
      </w:r>
      <w:r w:rsidR="00D0081E" w:rsidRPr="0071459B">
        <w:rPr>
          <w:bCs/>
          <w:sz w:val="26"/>
          <w:szCs w:val="26"/>
        </w:rPr>
        <w:t>акціями</w:t>
      </w:r>
      <w:r w:rsidRPr="0071459B">
        <w:rPr>
          <w:bCs/>
          <w:sz w:val="26"/>
          <w:szCs w:val="26"/>
        </w:rPr>
        <w:t xml:space="preserve"> на </w:t>
      </w:r>
      <w:r w:rsidR="00D0081E" w:rsidRPr="0071459B">
        <w:rPr>
          <w:bCs/>
          <w:sz w:val="26"/>
          <w:szCs w:val="26"/>
        </w:rPr>
        <w:t>зовнішніх</w:t>
      </w:r>
      <w:r w:rsidRPr="0071459B">
        <w:rPr>
          <w:bCs/>
          <w:sz w:val="26"/>
          <w:szCs w:val="26"/>
        </w:rPr>
        <w:t xml:space="preserve"> та </w:t>
      </w:r>
      <w:r w:rsidR="00D0081E" w:rsidRPr="0071459B">
        <w:rPr>
          <w:bCs/>
          <w:sz w:val="26"/>
          <w:szCs w:val="26"/>
        </w:rPr>
        <w:t>внутрішніх</w:t>
      </w:r>
      <w:r w:rsidRPr="0071459B">
        <w:rPr>
          <w:bCs/>
          <w:sz w:val="26"/>
          <w:szCs w:val="26"/>
        </w:rPr>
        <w:t xml:space="preserve"> ринках ЦП не </w:t>
      </w:r>
      <w:r w:rsidR="00D0081E" w:rsidRPr="0071459B">
        <w:rPr>
          <w:bCs/>
          <w:sz w:val="26"/>
          <w:szCs w:val="26"/>
        </w:rPr>
        <w:t>здійснювалася</w:t>
      </w:r>
      <w:r w:rsidRPr="0071459B">
        <w:rPr>
          <w:bCs/>
          <w:sz w:val="26"/>
          <w:szCs w:val="26"/>
        </w:rPr>
        <w:t xml:space="preserve">. Заяви для включення на </w:t>
      </w:r>
      <w:r w:rsidR="00D0081E" w:rsidRPr="0071459B">
        <w:rPr>
          <w:bCs/>
          <w:sz w:val="26"/>
          <w:szCs w:val="26"/>
        </w:rPr>
        <w:t>біржі</w:t>
      </w:r>
      <w:r w:rsidRPr="0071459B">
        <w:rPr>
          <w:bCs/>
          <w:sz w:val="26"/>
          <w:szCs w:val="26"/>
        </w:rPr>
        <w:t xml:space="preserve"> не подавались. </w:t>
      </w:r>
      <w:r w:rsidR="00906790" w:rsidRPr="0071459B">
        <w:rPr>
          <w:bCs/>
          <w:sz w:val="26"/>
          <w:szCs w:val="26"/>
        </w:rPr>
        <w:t xml:space="preserve">Всі акції розміщенні повністю. Інші ЦП не продавались i не випускались. Інвестицій у вигляді ЦП не було. 23.12.2020 року рішенням загальних зборів акціонерів прийнято рішення про збільшення </w:t>
      </w:r>
      <w:r w:rsidR="008B7AFB" w:rsidRPr="0071459B">
        <w:rPr>
          <w:bCs/>
          <w:sz w:val="26"/>
          <w:szCs w:val="26"/>
        </w:rPr>
        <w:t>С</w:t>
      </w:r>
      <w:r w:rsidR="00906790" w:rsidRPr="0071459B">
        <w:rPr>
          <w:bCs/>
          <w:sz w:val="26"/>
          <w:szCs w:val="26"/>
        </w:rPr>
        <w:t xml:space="preserve">татутного капіталу товариства шляхом випуску 9 млн. шт. простих іменних акцій, загальною номінальною вартістю 18 млн. грн. Розміщення акцій нового випуску заплановано на 2021 рік. </w:t>
      </w:r>
    </w:p>
    <w:p w14:paraId="7662DE43" w14:textId="77777777" w:rsidR="001501A3" w:rsidRPr="0071459B" w:rsidRDefault="001501A3" w:rsidP="00D0081E">
      <w:pPr>
        <w:tabs>
          <w:tab w:val="left" w:pos="90"/>
        </w:tabs>
        <w:ind w:firstLine="567"/>
        <w:jc w:val="both"/>
        <w:rPr>
          <w:sz w:val="26"/>
          <w:szCs w:val="26"/>
        </w:rPr>
      </w:pPr>
      <w:r w:rsidRPr="0071459B">
        <w:rPr>
          <w:b/>
          <w:sz w:val="26"/>
          <w:szCs w:val="26"/>
        </w:rPr>
        <w:t>Облікова політика, судження і оцінки</w:t>
      </w:r>
      <w:r w:rsidR="00D0081E" w:rsidRPr="0071459B">
        <w:rPr>
          <w:b/>
          <w:sz w:val="26"/>
          <w:szCs w:val="26"/>
        </w:rPr>
        <w:t xml:space="preserve">. </w:t>
      </w:r>
      <w:r w:rsidRPr="0071459B">
        <w:rPr>
          <w:sz w:val="26"/>
          <w:szCs w:val="26"/>
        </w:rPr>
        <w:t>Бухгалтерський облік Товариства відповідає вимогам Закону України «Про бухгалтерський облік та фінансову звітність в Україні» № 996-XIV від 16.07.99р., міжнародним стандартам фінансової звітності та іншим нормативним документам з питань бухгалтерського обліку.</w:t>
      </w:r>
    </w:p>
    <w:p w14:paraId="49F5ACA5" w14:textId="77777777" w:rsidR="00D0081E" w:rsidRPr="0071459B" w:rsidRDefault="001501A3" w:rsidP="00D0081E">
      <w:pPr>
        <w:ind w:firstLine="567"/>
        <w:jc w:val="both"/>
        <w:rPr>
          <w:sz w:val="26"/>
          <w:szCs w:val="26"/>
        </w:rPr>
      </w:pPr>
      <w:r w:rsidRPr="0071459B">
        <w:rPr>
          <w:sz w:val="26"/>
          <w:szCs w:val="26"/>
        </w:rPr>
        <w:t>Ця фінансова звітність спеціального призначення була підготовлена відповідно до Міжнародних стандартів фінансової звітності (МСФО). Фінансова та бухгалтерська звітність підприємства формується з дотриманням таких принципів: обачності, безперервності діяльності, періодичності, історичної (фактичної) собівартості, принципу нарахування, єдиного грошового вимірника.</w:t>
      </w:r>
    </w:p>
    <w:p w14:paraId="70ED1CF7" w14:textId="77777777" w:rsidR="00E2666E" w:rsidRPr="0071459B" w:rsidRDefault="00E2666E" w:rsidP="00D0081E">
      <w:pPr>
        <w:ind w:firstLine="567"/>
        <w:jc w:val="both"/>
        <w:rPr>
          <w:sz w:val="26"/>
          <w:szCs w:val="26"/>
        </w:rPr>
      </w:pPr>
      <w:r w:rsidRPr="0071459B">
        <w:rPr>
          <w:b/>
          <w:sz w:val="26"/>
          <w:szCs w:val="26"/>
        </w:rPr>
        <w:t>Безперервність</w:t>
      </w:r>
      <w:r w:rsidR="00D0081E" w:rsidRPr="0071459B">
        <w:rPr>
          <w:b/>
          <w:sz w:val="26"/>
          <w:szCs w:val="26"/>
        </w:rPr>
        <w:t xml:space="preserve">. </w:t>
      </w:r>
      <w:r w:rsidRPr="0071459B">
        <w:rPr>
          <w:sz w:val="26"/>
          <w:szCs w:val="26"/>
        </w:rPr>
        <w:t>Фінансові звіти було підготовлено на основі припущення про безперервність функціонування. Використання цього припущення як основи для обліку є прийнятним, якщо управлінський персонал не планує ліквідувати Товариство або припинити діяльність, або не має окрім цього іншої реальної альтернативи. Під час виконання нами аудиту фінансових звітів ми дійшли висновку, що використання управлінським персоналом припущення про безперервність функціонування як основи для обліку під час підготовки фінансових звітів Товариства є доречним.</w:t>
      </w:r>
    </w:p>
    <w:p w14:paraId="537D2691" w14:textId="77777777" w:rsidR="00D0081E" w:rsidRPr="0071459B" w:rsidRDefault="00E2666E" w:rsidP="00D0081E">
      <w:pPr>
        <w:ind w:firstLine="567"/>
        <w:jc w:val="both"/>
        <w:rPr>
          <w:sz w:val="26"/>
          <w:szCs w:val="26"/>
        </w:rPr>
      </w:pPr>
      <w:r w:rsidRPr="0071459B">
        <w:rPr>
          <w:sz w:val="26"/>
          <w:szCs w:val="26"/>
        </w:rPr>
        <w:lastRenderedPageBreak/>
        <w:t xml:space="preserve">Управлінський персонал не ідентифікував суттєвої невизначеності, яка могла б поставити під значний сумнів здатність суб’єкта господарювання безперервно продовжувати діяльність та, відповідно, таку невизначеність не розкрито в фінансовій звітності Товариства. </w:t>
      </w:r>
      <w:r w:rsidR="00F359C4" w:rsidRPr="0071459B">
        <w:rPr>
          <w:sz w:val="26"/>
          <w:szCs w:val="26"/>
        </w:rPr>
        <w:t>У</w:t>
      </w:r>
      <w:r w:rsidRPr="0071459B">
        <w:rPr>
          <w:sz w:val="26"/>
          <w:szCs w:val="26"/>
        </w:rPr>
        <w:t>правлінський персонал не мож</w:t>
      </w:r>
      <w:r w:rsidR="00F359C4" w:rsidRPr="0071459B">
        <w:rPr>
          <w:sz w:val="26"/>
          <w:szCs w:val="26"/>
        </w:rPr>
        <w:t>е</w:t>
      </w:r>
      <w:r w:rsidRPr="0071459B">
        <w:rPr>
          <w:sz w:val="26"/>
          <w:szCs w:val="26"/>
        </w:rPr>
        <w:t xml:space="preserve"> дати гарантію щодо можливості Товариства безперервно продовжувати діяльність.</w:t>
      </w:r>
    </w:p>
    <w:p w14:paraId="033D65D1" w14:textId="77777777" w:rsidR="001501A3" w:rsidRPr="0071459B" w:rsidRDefault="001501A3" w:rsidP="00D0081E">
      <w:pPr>
        <w:ind w:firstLine="567"/>
        <w:jc w:val="both"/>
        <w:rPr>
          <w:sz w:val="26"/>
          <w:szCs w:val="26"/>
        </w:rPr>
      </w:pPr>
      <w:r w:rsidRPr="0071459B">
        <w:rPr>
          <w:b/>
          <w:sz w:val="26"/>
          <w:szCs w:val="26"/>
        </w:rPr>
        <w:t>Податковий облік</w:t>
      </w:r>
      <w:r w:rsidR="00D0081E" w:rsidRPr="0071459B">
        <w:rPr>
          <w:b/>
          <w:sz w:val="26"/>
          <w:szCs w:val="26"/>
        </w:rPr>
        <w:t xml:space="preserve">. </w:t>
      </w:r>
      <w:r w:rsidRPr="0071459B">
        <w:rPr>
          <w:sz w:val="26"/>
          <w:szCs w:val="26"/>
        </w:rPr>
        <w:t>Податковий облік на підприємстві здійснюється відповідно до Податкового Кодексу України №2755 з урахуванням міжнародних стандартів бухгалтерського обліку та фінансової звітності.</w:t>
      </w:r>
    </w:p>
    <w:p w14:paraId="6577ADEF" w14:textId="77777777" w:rsidR="001501A3" w:rsidRPr="0071459B" w:rsidRDefault="001501A3" w:rsidP="00D0081E">
      <w:pPr>
        <w:ind w:firstLine="567"/>
        <w:jc w:val="both"/>
        <w:rPr>
          <w:sz w:val="26"/>
          <w:szCs w:val="26"/>
        </w:rPr>
      </w:pPr>
      <w:r w:rsidRPr="0071459B">
        <w:rPr>
          <w:sz w:val="26"/>
          <w:szCs w:val="26"/>
        </w:rPr>
        <w:t xml:space="preserve">Витрати на податки включають податки, розраховані у </w:t>
      </w:r>
      <w:r w:rsidR="003212BA" w:rsidRPr="0071459B">
        <w:rPr>
          <w:sz w:val="26"/>
          <w:szCs w:val="26"/>
        </w:rPr>
        <w:t>відповідності</w:t>
      </w:r>
      <w:r w:rsidRPr="0071459B">
        <w:rPr>
          <w:sz w:val="26"/>
          <w:szCs w:val="26"/>
        </w:rPr>
        <w:t xml:space="preserve"> до діючого податкового законодавства України.</w:t>
      </w:r>
    </w:p>
    <w:p w14:paraId="3B588DB5" w14:textId="77777777" w:rsidR="00E63FFA" w:rsidRPr="0071459B" w:rsidRDefault="00C70DDC" w:rsidP="00D0081E">
      <w:pPr>
        <w:pStyle w:val="1"/>
        <w:ind w:left="0" w:firstLine="720"/>
        <w:jc w:val="both"/>
        <w:rPr>
          <w:bCs/>
          <w:sz w:val="26"/>
          <w:szCs w:val="26"/>
          <w:shd w:val="clear" w:color="auto" w:fill="FFFFFF"/>
          <w:lang w:val="uk-UA"/>
        </w:rPr>
      </w:pPr>
      <w:r w:rsidRPr="0071459B">
        <w:rPr>
          <w:bCs/>
          <w:sz w:val="26"/>
          <w:szCs w:val="26"/>
          <w:shd w:val="clear" w:color="auto" w:fill="FFFFFF"/>
          <w:lang w:val="uk-UA"/>
        </w:rPr>
        <w:t>АТ «ІТН»</w:t>
      </w:r>
      <w:r w:rsidR="00D34DB8" w:rsidRPr="0071459B">
        <w:rPr>
          <w:bCs/>
          <w:sz w:val="26"/>
          <w:szCs w:val="26"/>
          <w:shd w:val="clear" w:color="auto" w:fill="FFFFFF"/>
          <w:lang w:val="uk-UA"/>
        </w:rPr>
        <w:t xml:space="preserve"> у</w:t>
      </w:r>
      <w:r w:rsidR="00AA2FA8" w:rsidRPr="0071459B">
        <w:rPr>
          <w:bCs/>
          <w:sz w:val="26"/>
          <w:szCs w:val="26"/>
          <w:shd w:val="clear" w:color="auto" w:fill="FFFFFF"/>
          <w:lang w:val="uk-UA"/>
        </w:rPr>
        <w:t xml:space="preserve"> </w:t>
      </w:r>
      <w:r w:rsidR="00700C28" w:rsidRPr="0071459B">
        <w:rPr>
          <w:bCs/>
          <w:sz w:val="26"/>
          <w:szCs w:val="26"/>
          <w:shd w:val="clear" w:color="auto" w:fill="FFFFFF"/>
          <w:lang w:val="uk-UA"/>
        </w:rPr>
        <w:t>с</w:t>
      </w:r>
      <w:r w:rsidR="00AA2FA8" w:rsidRPr="0071459B">
        <w:rPr>
          <w:bCs/>
          <w:sz w:val="26"/>
          <w:szCs w:val="26"/>
          <w:shd w:val="clear" w:color="auto" w:fill="FFFFFF"/>
          <w:lang w:val="uk-UA"/>
        </w:rPr>
        <w:t>ічні-</w:t>
      </w:r>
      <w:r w:rsidR="00590478" w:rsidRPr="0071459B">
        <w:rPr>
          <w:bCs/>
          <w:sz w:val="26"/>
          <w:szCs w:val="26"/>
          <w:shd w:val="clear" w:color="auto" w:fill="FFFFFF"/>
          <w:lang w:val="uk-UA"/>
        </w:rPr>
        <w:t>грудні</w:t>
      </w:r>
      <w:r w:rsidR="00D34DB8" w:rsidRPr="0071459B">
        <w:rPr>
          <w:bCs/>
          <w:sz w:val="26"/>
          <w:szCs w:val="26"/>
          <w:shd w:val="clear" w:color="auto" w:fill="FFFFFF"/>
          <w:lang w:val="uk-UA"/>
        </w:rPr>
        <w:t xml:space="preserve"> 20</w:t>
      </w:r>
      <w:r w:rsidR="00AA2FA8" w:rsidRPr="0071459B">
        <w:rPr>
          <w:bCs/>
          <w:sz w:val="26"/>
          <w:szCs w:val="26"/>
          <w:shd w:val="clear" w:color="auto" w:fill="FFFFFF"/>
          <w:lang w:val="uk-UA"/>
        </w:rPr>
        <w:t>20</w:t>
      </w:r>
      <w:r w:rsidR="00D34DB8" w:rsidRPr="0071459B">
        <w:rPr>
          <w:bCs/>
          <w:sz w:val="26"/>
          <w:szCs w:val="26"/>
          <w:shd w:val="clear" w:color="auto" w:fill="FFFFFF"/>
          <w:lang w:val="uk-UA"/>
        </w:rPr>
        <w:t xml:space="preserve"> ро</w:t>
      </w:r>
      <w:r w:rsidR="00AA2FA8" w:rsidRPr="0071459B">
        <w:rPr>
          <w:bCs/>
          <w:sz w:val="26"/>
          <w:szCs w:val="26"/>
          <w:shd w:val="clear" w:color="auto" w:fill="FFFFFF"/>
          <w:lang w:val="uk-UA"/>
        </w:rPr>
        <w:t>ку</w:t>
      </w:r>
      <w:r w:rsidR="00E63FFA" w:rsidRPr="0071459B">
        <w:rPr>
          <w:bCs/>
          <w:sz w:val="26"/>
          <w:szCs w:val="26"/>
          <w:shd w:val="clear" w:color="auto" w:fill="FFFFFF"/>
          <w:lang w:val="uk-UA"/>
        </w:rPr>
        <w:t xml:space="preserve"> </w:t>
      </w:r>
      <w:r w:rsidR="0007469B" w:rsidRPr="0071459B">
        <w:rPr>
          <w:bCs/>
          <w:sz w:val="26"/>
          <w:szCs w:val="26"/>
          <w:shd w:val="clear" w:color="auto" w:fill="FFFFFF"/>
          <w:lang w:val="uk-UA"/>
        </w:rPr>
        <w:t>перебув</w:t>
      </w:r>
      <w:r w:rsidR="00D34DB8" w:rsidRPr="0071459B">
        <w:rPr>
          <w:bCs/>
          <w:sz w:val="26"/>
          <w:szCs w:val="26"/>
          <w:shd w:val="clear" w:color="auto" w:fill="FFFFFF"/>
          <w:lang w:val="uk-UA"/>
        </w:rPr>
        <w:t>ало</w:t>
      </w:r>
      <w:r w:rsidR="0007469B" w:rsidRPr="0071459B">
        <w:rPr>
          <w:bCs/>
          <w:sz w:val="26"/>
          <w:szCs w:val="26"/>
          <w:shd w:val="clear" w:color="auto" w:fill="FFFFFF"/>
          <w:lang w:val="uk-UA"/>
        </w:rPr>
        <w:t xml:space="preserve"> на загальній системі оподаткування податком на додану вартість</w:t>
      </w:r>
      <w:r w:rsidRPr="0071459B">
        <w:rPr>
          <w:bCs/>
          <w:sz w:val="26"/>
          <w:szCs w:val="26"/>
          <w:shd w:val="clear" w:color="auto" w:fill="FFFFFF"/>
          <w:lang w:val="uk-UA"/>
        </w:rPr>
        <w:t xml:space="preserve"> та податку на прибуток</w:t>
      </w:r>
      <w:r w:rsidR="0007469B" w:rsidRPr="0071459B">
        <w:rPr>
          <w:bCs/>
          <w:sz w:val="26"/>
          <w:szCs w:val="26"/>
          <w:shd w:val="clear" w:color="auto" w:fill="FFFFFF"/>
          <w:lang w:val="uk-UA"/>
        </w:rPr>
        <w:t xml:space="preserve">. </w:t>
      </w:r>
    </w:p>
    <w:p w14:paraId="4F41281A" w14:textId="77777777" w:rsidR="001501A3" w:rsidRPr="0071459B" w:rsidRDefault="001501A3" w:rsidP="008D6828">
      <w:pPr>
        <w:pStyle w:val="22"/>
        <w:shd w:val="clear" w:color="auto" w:fill="auto"/>
        <w:tabs>
          <w:tab w:val="left" w:pos="142"/>
          <w:tab w:val="left" w:pos="284"/>
          <w:tab w:val="left" w:pos="9356"/>
        </w:tabs>
        <w:spacing w:before="0" w:line="240" w:lineRule="auto"/>
        <w:ind w:firstLine="0"/>
        <w:jc w:val="both"/>
        <w:rPr>
          <w:rFonts w:ascii="Times New Roman" w:hAnsi="Times New Roman"/>
          <w:color w:val="auto"/>
          <w:sz w:val="26"/>
          <w:szCs w:val="26"/>
          <w:lang w:val="uk-UA"/>
        </w:rPr>
      </w:pPr>
      <w:r w:rsidRPr="0071459B">
        <w:rPr>
          <w:rFonts w:ascii="Times New Roman" w:hAnsi="Times New Roman"/>
          <w:color w:val="auto"/>
          <w:sz w:val="26"/>
          <w:szCs w:val="26"/>
          <w:lang w:val="uk-UA"/>
        </w:rPr>
        <w:t>Українські податкові органи все частіше звертають свою увагу на ділові кола, що спричинено загальним економічним середовищем. У зв'язку з цим, місцеве та національне податкові середовища в Україні постійно змінюються умовах через випадки</w:t>
      </w:r>
      <w:r w:rsidRPr="0071459B">
        <w:rPr>
          <w:rStyle w:val="apple-converted-space"/>
          <w:rFonts w:ascii="Times New Roman" w:hAnsi="Times New Roman"/>
          <w:color w:val="auto"/>
          <w:sz w:val="26"/>
          <w:szCs w:val="26"/>
          <w:shd w:val="clear" w:color="auto" w:fill="F5F5F5"/>
          <w:lang w:val="uk-UA"/>
        </w:rPr>
        <w:t xml:space="preserve"> </w:t>
      </w:r>
      <w:r w:rsidRPr="0071459B">
        <w:rPr>
          <w:rFonts w:ascii="Times New Roman" w:hAnsi="Times New Roman"/>
          <w:color w:val="auto"/>
          <w:sz w:val="26"/>
          <w:szCs w:val="26"/>
          <w:lang w:val="uk-UA"/>
        </w:rPr>
        <w:t>непослідовного застосування, тлумачення та здійснення.</w:t>
      </w:r>
    </w:p>
    <w:p w14:paraId="11AC5500" w14:textId="77777777" w:rsidR="00AA2FA8" w:rsidRPr="0071459B" w:rsidRDefault="001501A3" w:rsidP="00D0081E">
      <w:pPr>
        <w:ind w:firstLine="720"/>
        <w:jc w:val="both"/>
        <w:rPr>
          <w:sz w:val="26"/>
          <w:szCs w:val="26"/>
        </w:rPr>
      </w:pPr>
      <w:r w:rsidRPr="0071459B">
        <w:rPr>
          <w:sz w:val="26"/>
          <w:szCs w:val="26"/>
        </w:rPr>
        <w:t xml:space="preserve">Недотримання українських законів і нормативних актів може призвести до стягнення значних штрафів та пені. Майбутні податкові перевірки можуть прийняти рішення по нарахуванню податків у проблемних моментах чи оцінках, протилежні тим, що було відображено у податковій звітності Товариства. Такі оцінки можуть включати податки, штрафи та пені, і дані суми можуть бути істотними. </w:t>
      </w:r>
    </w:p>
    <w:p w14:paraId="1B459587" w14:textId="77777777" w:rsidR="001501A3" w:rsidRPr="0071459B" w:rsidRDefault="001501A3" w:rsidP="00D0081E">
      <w:pPr>
        <w:ind w:firstLine="720"/>
        <w:jc w:val="both"/>
        <w:rPr>
          <w:snapToGrid w:val="0"/>
          <w:sz w:val="26"/>
          <w:szCs w:val="26"/>
        </w:rPr>
      </w:pPr>
      <w:r w:rsidRPr="0071459B">
        <w:rPr>
          <w:b/>
          <w:bCs/>
          <w:iCs/>
          <w:sz w:val="26"/>
          <w:szCs w:val="26"/>
        </w:rPr>
        <w:t>Мета фінансової звітності</w:t>
      </w:r>
      <w:r w:rsidR="00D0081E" w:rsidRPr="0071459B">
        <w:rPr>
          <w:b/>
          <w:bCs/>
          <w:iCs/>
          <w:sz w:val="26"/>
          <w:szCs w:val="26"/>
        </w:rPr>
        <w:t xml:space="preserve">. </w:t>
      </w:r>
      <w:r w:rsidRPr="0071459B">
        <w:rPr>
          <w:snapToGrid w:val="0"/>
          <w:sz w:val="26"/>
          <w:szCs w:val="26"/>
        </w:rPr>
        <w:t>Фінансова звітність була підготовлена в національній валюті України – українській гривні. Суми представлені в тисячах українських гривень.</w:t>
      </w:r>
    </w:p>
    <w:p w14:paraId="57861C2E" w14:textId="77777777" w:rsidR="00C70DDC" w:rsidRPr="0071459B" w:rsidRDefault="001501A3" w:rsidP="00D0081E">
      <w:pPr>
        <w:pStyle w:val="22"/>
        <w:shd w:val="clear" w:color="auto" w:fill="auto"/>
        <w:spacing w:before="0" w:line="240" w:lineRule="auto"/>
        <w:ind w:firstLine="567"/>
        <w:jc w:val="both"/>
        <w:rPr>
          <w:rFonts w:ascii="Times New Roman" w:hAnsi="Times New Roman"/>
          <w:color w:val="auto"/>
          <w:sz w:val="26"/>
          <w:szCs w:val="26"/>
          <w:lang w:val="uk-UA"/>
        </w:rPr>
      </w:pPr>
      <w:r w:rsidRPr="0071459B">
        <w:rPr>
          <w:rFonts w:ascii="Times New Roman" w:hAnsi="Times New Roman"/>
          <w:color w:val="auto"/>
          <w:sz w:val="26"/>
          <w:szCs w:val="26"/>
          <w:lang w:val="uk-UA"/>
        </w:rPr>
        <w:t>При складанні фінансової звітності використовувалися виключно МСФЗ та МСБО, які опубліковані на офіційному веб-сайті Міністерства фінансів України. Фінансова звітність складена у відповідності до МСФЗ, що є чинними станом на 31.12.201</w:t>
      </w:r>
      <w:r w:rsidR="00C4726E" w:rsidRPr="0071459B">
        <w:rPr>
          <w:rFonts w:ascii="Times New Roman" w:hAnsi="Times New Roman"/>
          <w:color w:val="auto"/>
          <w:sz w:val="26"/>
          <w:szCs w:val="26"/>
          <w:lang w:val="uk-UA"/>
        </w:rPr>
        <w:t>5</w:t>
      </w:r>
      <w:r w:rsidRPr="0071459B">
        <w:rPr>
          <w:rFonts w:ascii="Times New Roman" w:hAnsi="Times New Roman"/>
          <w:color w:val="auto"/>
          <w:sz w:val="26"/>
          <w:szCs w:val="26"/>
          <w:lang w:val="uk-UA"/>
        </w:rPr>
        <w:t xml:space="preserve"> р. Компанія не застосовує жодних МСФЗ достроково. Формат фінансових звітів представлений з урахуванням вимог Міністерства фінансів України, що затверджує форми фінансових звітів в Україні. Статті фінансової звітності за МСФЗ вписані в найбільш доречні рядки форм фінансових звітів, затверджених Міністерством фінансів України. Зміст рядків конкретизовано у Примітках. Рядки не містять посилань на відповідні Примітки, тому що це не передбачено формами, але Примітки структуровано для полегшення користування. Ця фінансова звітність була підготовлена відповідно до принципу оцінки за первісною вартістю (з урахуванням вимог МСФЗ), Відповідальним за ведення даної політики в рамках Товариства є </w:t>
      </w:r>
      <w:r w:rsidR="00876D2E" w:rsidRPr="0071459B">
        <w:rPr>
          <w:rFonts w:ascii="Times New Roman" w:hAnsi="Times New Roman"/>
          <w:color w:val="auto"/>
          <w:sz w:val="26"/>
          <w:szCs w:val="26"/>
          <w:lang w:val="uk-UA"/>
        </w:rPr>
        <w:t>Генеральний д</w:t>
      </w:r>
      <w:r w:rsidR="00C4726E" w:rsidRPr="0071459B">
        <w:rPr>
          <w:rFonts w:ascii="Times New Roman" w:hAnsi="Times New Roman"/>
          <w:color w:val="auto"/>
          <w:sz w:val="26"/>
          <w:szCs w:val="26"/>
          <w:lang w:val="uk-UA"/>
        </w:rPr>
        <w:t>иректор</w:t>
      </w:r>
      <w:r w:rsidRPr="0071459B">
        <w:rPr>
          <w:rFonts w:ascii="Times New Roman" w:hAnsi="Times New Roman"/>
          <w:color w:val="auto"/>
          <w:sz w:val="26"/>
          <w:szCs w:val="26"/>
          <w:lang w:val="uk-UA"/>
        </w:rPr>
        <w:t xml:space="preserve">. Контроль виконання політики на підприємстві покладено на головного бухгалтера. Керівництво використовує ряд оцінок і припущень, що базуються на попередньому досвіді керівництва та інших факторах, у тому числі на очікуваннях щодо майбутніх подій, які вважаються обґрунтованими за існуючих обставин, стосовно представлення активів і зобов’язань, розкриття умовних активів і зобов’язань тощо при підготовці фінансової звітності у відповідності з вимогами МСФЗ. Фактичні результати можуть відрізнятися від вказаних оцінок. Припущення та зроблені на їхній основі розрахункові оцінки постійно аналізуються на предмет необхідності їх зміни. Зміни в оцінках визнаються в тому звітному періоді, коли ці оцінки були переглянуті, і в усіх наступних періодах перспективно. Під час підготовки цієї фінансової звітності керівництвом було зроблено наступні судження, оцінки та припущення: </w:t>
      </w:r>
    </w:p>
    <w:p w14:paraId="4EF3FD22" w14:textId="77777777" w:rsidR="00C70DDC" w:rsidRPr="0071459B" w:rsidRDefault="001501A3" w:rsidP="00C5238D">
      <w:pPr>
        <w:pStyle w:val="22"/>
        <w:numPr>
          <w:ilvl w:val="0"/>
          <w:numId w:val="1"/>
        </w:numPr>
        <w:shd w:val="clear" w:color="auto" w:fill="auto"/>
        <w:spacing w:before="0" w:line="240" w:lineRule="auto"/>
        <w:jc w:val="both"/>
        <w:rPr>
          <w:rFonts w:ascii="Times New Roman" w:hAnsi="Times New Roman"/>
          <w:color w:val="auto"/>
          <w:sz w:val="26"/>
          <w:szCs w:val="26"/>
          <w:lang w:val="uk-UA"/>
        </w:rPr>
      </w:pPr>
      <w:r w:rsidRPr="0071459B">
        <w:rPr>
          <w:rFonts w:ascii="Times New Roman" w:hAnsi="Times New Roman"/>
          <w:color w:val="auto"/>
          <w:sz w:val="26"/>
          <w:szCs w:val="26"/>
          <w:lang w:val="uk-UA"/>
        </w:rPr>
        <w:t>Товариство продовжуватиме свою діяльність на підставі принципу безперервності.</w:t>
      </w:r>
    </w:p>
    <w:p w14:paraId="0142D4D3" w14:textId="77777777" w:rsidR="00C70DDC" w:rsidRPr="0071459B" w:rsidRDefault="001501A3" w:rsidP="00C5238D">
      <w:pPr>
        <w:pStyle w:val="22"/>
        <w:numPr>
          <w:ilvl w:val="0"/>
          <w:numId w:val="1"/>
        </w:numPr>
        <w:shd w:val="clear" w:color="auto" w:fill="auto"/>
        <w:spacing w:before="0" w:line="240" w:lineRule="auto"/>
        <w:jc w:val="both"/>
        <w:rPr>
          <w:rFonts w:ascii="Times New Roman" w:hAnsi="Times New Roman"/>
          <w:color w:val="auto"/>
          <w:sz w:val="26"/>
          <w:szCs w:val="26"/>
          <w:lang w:val="uk-UA"/>
        </w:rPr>
      </w:pPr>
      <w:r w:rsidRPr="0071459B">
        <w:rPr>
          <w:rFonts w:ascii="Times New Roman" w:hAnsi="Times New Roman"/>
          <w:color w:val="auto"/>
          <w:sz w:val="26"/>
          <w:szCs w:val="26"/>
          <w:lang w:val="uk-UA"/>
        </w:rPr>
        <w:t>Жодний компонент бізнесу та/або група активів чи окремі активи не передбачені на продаж та не класифіковані як групи вибуття. Вся діяльність розглядається як діяльність, що продовжується, інформація з припиненої діяльності не наводиться.</w:t>
      </w:r>
    </w:p>
    <w:p w14:paraId="7BEB6376" w14:textId="77777777" w:rsidR="00C70DDC" w:rsidRPr="0071459B" w:rsidRDefault="001501A3" w:rsidP="00C5238D">
      <w:pPr>
        <w:pStyle w:val="22"/>
        <w:numPr>
          <w:ilvl w:val="0"/>
          <w:numId w:val="1"/>
        </w:numPr>
        <w:shd w:val="clear" w:color="auto" w:fill="auto"/>
        <w:spacing w:before="0" w:line="240" w:lineRule="auto"/>
        <w:jc w:val="both"/>
        <w:rPr>
          <w:rFonts w:ascii="Times New Roman" w:hAnsi="Times New Roman"/>
          <w:color w:val="auto"/>
          <w:sz w:val="26"/>
          <w:szCs w:val="26"/>
          <w:lang w:val="uk-UA"/>
        </w:rPr>
      </w:pPr>
      <w:r w:rsidRPr="0071459B">
        <w:rPr>
          <w:rFonts w:ascii="Times New Roman" w:hAnsi="Times New Roman"/>
          <w:color w:val="auto"/>
          <w:sz w:val="26"/>
          <w:szCs w:val="26"/>
          <w:lang w:val="uk-UA"/>
        </w:rPr>
        <w:lastRenderedPageBreak/>
        <w:t>Ознаки знецінення нефінансових активів відсутні.</w:t>
      </w:r>
    </w:p>
    <w:p w14:paraId="1053AAA5" w14:textId="77777777" w:rsidR="00C70DDC" w:rsidRPr="0071459B" w:rsidRDefault="001501A3" w:rsidP="00C5238D">
      <w:pPr>
        <w:pStyle w:val="22"/>
        <w:numPr>
          <w:ilvl w:val="0"/>
          <w:numId w:val="1"/>
        </w:numPr>
        <w:shd w:val="clear" w:color="auto" w:fill="auto"/>
        <w:spacing w:before="0" w:line="240" w:lineRule="auto"/>
        <w:jc w:val="both"/>
        <w:rPr>
          <w:rFonts w:ascii="Times New Roman" w:hAnsi="Times New Roman"/>
          <w:color w:val="auto"/>
          <w:sz w:val="26"/>
          <w:szCs w:val="26"/>
          <w:lang w:val="uk-UA"/>
        </w:rPr>
      </w:pPr>
      <w:r w:rsidRPr="0071459B">
        <w:rPr>
          <w:rFonts w:ascii="Times New Roman" w:hAnsi="Times New Roman"/>
          <w:color w:val="auto"/>
          <w:sz w:val="26"/>
          <w:szCs w:val="26"/>
          <w:lang w:val="uk-UA"/>
        </w:rPr>
        <w:t>Строки корисного використання довгострокових нефінансових активів обґрунтовані; цілком зношені активи продовжують використовуватися та не можуть бути списаними з балансу, так як Т</w:t>
      </w:r>
      <w:r w:rsidR="00C4726E" w:rsidRPr="0071459B">
        <w:rPr>
          <w:rFonts w:ascii="Times New Roman" w:hAnsi="Times New Roman"/>
          <w:color w:val="auto"/>
          <w:sz w:val="26"/>
          <w:szCs w:val="26"/>
          <w:lang w:val="uk-UA"/>
        </w:rPr>
        <w:t>о</w:t>
      </w:r>
      <w:r w:rsidRPr="0071459B">
        <w:rPr>
          <w:rFonts w:ascii="Times New Roman" w:hAnsi="Times New Roman"/>
          <w:color w:val="auto"/>
          <w:sz w:val="26"/>
          <w:szCs w:val="26"/>
          <w:lang w:val="uk-UA"/>
        </w:rPr>
        <w:t xml:space="preserve">вариство їх фактично використовує, підтримує робочий стан. </w:t>
      </w:r>
    </w:p>
    <w:p w14:paraId="74C635DC" w14:textId="77777777" w:rsidR="00C70DDC" w:rsidRPr="0071459B" w:rsidRDefault="001501A3" w:rsidP="00C5238D">
      <w:pPr>
        <w:pStyle w:val="22"/>
        <w:numPr>
          <w:ilvl w:val="0"/>
          <w:numId w:val="1"/>
        </w:numPr>
        <w:shd w:val="clear" w:color="auto" w:fill="auto"/>
        <w:spacing w:before="0" w:line="240" w:lineRule="auto"/>
        <w:jc w:val="both"/>
        <w:rPr>
          <w:rFonts w:ascii="Times New Roman" w:hAnsi="Times New Roman"/>
          <w:color w:val="auto"/>
          <w:sz w:val="26"/>
          <w:szCs w:val="26"/>
          <w:lang w:val="uk-UA"/>
        </w:rPr>
      </w:pPr>
      <w:r w:rsidRPr="0071459B">
        <w:rPr>
          <w:rFonts w:ascii="Times New Roman" w:hAnsi="Times New Roman"/>
          <w:color w:val="auto"/>
          <w:sz w:val="26"/>
          <w:szCs w:val="26"/>
          <w:lang w:val="uk-UA"/>
        </w:rPr>
        <w:t xml:space="preserve">Резерви щорічних відпусток не нараховуються. </w:t>
      </w:r>
    </w:p>
    <w:p w14:paraId="730D226B" w14:textId="77777777" w:rsidR="00C70DDC" w:rsidRPr="0071459B" w:rsidRDefault="001501A3" w:rsidP="00C5238D">
      <w:pPr>
        <w:pStyle w:val="22"/>
        <w:numPr>
          <w:ilvl w:val="0"/>
          <w:numId w:val="1"/>
        </w:numPr>
        <w:shd w:val="clear" w:color="auto" w:fill="auto"/>
        <w:spacing w:before="0" w:line="240" w:lineRule="auto"/>
        <w:jc w:val="both"/>
        <w:rPr>
          <w:rFonts w:ascii="Times New Roman" w:hAnsi="Times New Roman"/>
          <w:color w:val="auto"/>
          <w:sz w:val="26"/>
          <w:szCs w:val="26"/>
          <w:lang w:val="uk-UA"/>
        </w:rPr>
      </w:pPr>
      <w:r w:rsidRPr="0071459B">
        <w:rPr>
          <w:rFonts w:ascii="Times New Roman" w:hAnsi="Times New Roman"/>
          <w:color w:val="auto"/>
          <w:sz w:val="26"/>
          <w:szCs w:val="26"/>
          <w:lang w:val="uk-UA"/>
        </w:rPr>
        <w:t>Товариством оцінено, що для тих активів та зобов’язань, що відображені в балансі як довгострокові (крім відстрочених податків), відшкодування активів або погашення зобов’язань, відповідно, відбудеться більш ніж через дванадцять місяців з дати балансу для кожного рядка активів та зобов'язань, а по поточним – не більш ніж протягом календарного року.</w:t>
      </w:r>
    </w:p>
    <w:p w14:paraId="59EE597B" w14:textId="77777777" w:rsidR="00D0081E" w:rsidRPr="0071459B" w:rsidRDefault="001501A3" w:rsidP="00C5238D">
      <w:pPr>
        <w:pStyle w:val="22"/>
        <w:numPr>
          <w:ilvl w:val="0"/>
          <w:numId w:val="1"/>
        </w:numPr>
        <w:shd w:val="clear" w:color="auto" w:fill="auto"/>
        <w:spacing w:before="0" w:line="240" w:lineRule="auto"/>
        <w:jc w:val="both"/>
        <w:rPr>
          <w:rFonts w:ascii="Times New Roman" w:hAnsi="Times New Roman"/>
          <w:color w:val="auto"/>
          <w:sz w:val="26"/>
          <w:szCs w:val="26"/>
          <w:lang w:val="uk-UA"/>
        </w:rPr>
      </w:pPr>
      <w:r w:rsidRPr="0071459B">
        <w:rPr>
          <w:rFonts w:ascii="Times New Roman" w:hAnsi="Times New Roman"/>
          <w:color w:val="auto"/>
          <w:sz w:val="26"/>
          <w:szCs w:val="26"/>
          <w:lang w:val="uk-UA"/>
        </w:rPr>
        <w:t>Товариством оцінено, що договори, за якими вона виступає орендодавцем, не містять ознак фінансової оренди та повинні класифікуватися як операційна ор</w:t>
      </w:r>
      <w:r w:rsidR="00C4726E" w:rsidRPr="0071459B">
        <w:rPr>
          <w:rFonts w:ascii="Times New Roman" w:hAnsi="Times New Roman"/>
          <w:color w:val="auto"/>
          <w:sz w:val="26"/>
          <w:szCs w:val="26"/>
          <w:lang w:val="uk-UA"/>
        </w:rPr>
        <w:t>енда. Фінансова звітність То</w:t>
      </w:r>
      <w:r w:rsidRPr="0071459B">
        <w:rPr>
          <w:rFonts w:ascii="Times New Roman" w:hAnsi="Times New Roman"/>
          <w:color w:val="auto"/>
          <w:sz w:val="26"/>
          <w:szCs w:val="26"/>
          <w:lang w:val="uk-UA"/>
        </w:rPr>
        <w:t xml:space="preserve">вариства складається у відповідності з основними якісними характеристиками, що визначені </w:t>
      </w:r>
    </w:p>
    <w:p w14:paraId="27EBB234" w14:textId="77777777" w:rsidR="001501A3" w:rsidRPr="0071459B" w:rsidRDefault="001501A3" w:rsidP="00D0081E">
      <w:pPr>
        <w:pStyle w:val="22"/>
        <w:shd w:val="clear" w:color="auto" w:fill="auto"/>
        <w:spacing w:before="0" w:line="240" w:lineRule="auto"/>
        <w:ind w:firstLine="567"/>
        <w:jc w:val="both"/>
        <w:rPr>
          <w:rFonts w:ascii="Times New Roman" w:hAnsi="Times New Roman"/>
          <w:color w:val="auto"/>
          <w:sz w:val="26"/>
          <w:szCs w:val="26"/>
          <w:lang w:val="uk-UA"/>
        </w:rPr>
      </w:pPr>
      <w:r w:rsidRPr="0071459B">
        <w:rPr>
          <w:rFonts w:ascii="Times New Roman" w:hAnsi="Times New Roman"/>
          <w:color w:val="auto"/>
          <w:sz w:val="26"/>
          <w:szCs w:val="26"/>
          <w:lang w:val="uk-UA"/>
        </w:rPr>
        <w:t>Принципами підготовки фінансової звітності та МСБО 1:</w:t>
      </w:r>
    </w:p>
    <w:p w14:paraId="18204BA9" w14:textId="77777777" w:rsidR="001501A3" w:rsidRPr="0071459B" w:rsidRDefault="001501A3" w:rsidP="00C5238D">
      <w:pPr>
        <w:pStyle w:val="22"/>
        <w:numPr>
          <w:ilvl w:val="0"/>
          <w:numId w:val="7"/>
        </w:numPr>
        <w:shd w:val="clear" w:color="auto" w:fill="auto"/>
        <w:spacing w:before="0" w:line="240" w:lineRule="auto"/>
        <w:jc w:val="both"/>
        <w:rPr>
          <w:rFonts w:ascii="Times New Roman" w:hAnsi="Times New Roman"/>
          <w:color w:val="auto"/>
          <w:sz w:val="26"/>
          <w:szCs w:val="26"/>
          <w:lang w:val="uk-UA"/>
        </w:rPr>
      </w:pPr>
      <w:r w:rsidRPr="0071459B">
        <w:rPr>
          <w:rFonts w:ascii="Times New Roman" w:hAnsi="Times New Roman"/>
          <w:color w:val="auto"/>
          <w:sz w:val="26"/>
          <w:szCs w:val="26"/>
          <w:lang w:val="uk-UA"/>
        </w:rPr>
        <w:t>зрозумілість;</w:t>
      </w:r>
    </w:p>
    <w:p w14:paraId="2A0352E9" w14:textId="77777777" w:rsidR="001501A3" w:rsidRPr="0071459B" w:rsidRDefault="002021F5" w:rsidP="00C5238D">
      <w:pPr>
        <w:pStyle w:val="22"/>
        <w:numPr>
          <w:ilvl w:val="0"/>
          <w:numId w:val="7"/>
        </w:numPr>
        <w:shd w:val="clear" w:color="auto" w:fill="auto"/>
        <w:spacing w:before="0" w:line="240" w:lineRule="auto"/>
        <w:jc w:val="both"/>
        <w:rPr>
          <w:rFonts w:ascii="Times New Roman" w:hAnsi="Times New Roman"/>
          <w:color w:val="auto"/>
          <w:sz w:val="26"/>
          <w:szCs w:val="26"/>
          <w:lang w:val="uk-UA"/>
        </w:rPr>
      </w:pPr>
      <w:r w:rsidRPr="0071459B">
        <w:rPr>
          <w:rFonts w:ascii="Times New Roman" w:hAnsi="Times New Roman"/>
          <w:color w:val="auto"/>
          <w:sz w:val="26"/>
          <w:szCs w:val="26"/>
          <w:lang w:val="uk-UA"/>
        </w:rPr>
        <w:t>умисність</w:t>
      </w:r>
      <w:r w:rsidR="001501A3" w:rsidRPr="0071459B">
        <w:rPr>
          <w:rFonts w:ascii="Times New Roman" w:hAnsi="Times New Roman"/>
          <w:color w:val="auto"/>
          <w:sz w:val="26"/>
          <w:szCs w:val="26"/>
          <w:lang w:val="uk-UA"/>
        </w:rPr>
        <w:t xml:space="preserve"> (істотність);</w:t>
      </w:r>
    </w:p>
    <w:p w14:paraId="5C90772E" w14:textId="77777777" w:rsidR="001501A3" w:rsidRPr="0071459B" w:rsidRDefault="001501A3" w:rsidP="00C5238D">
      <w:pPr>
        <w:pStyle w:val="22"/>
        <w:numPr>
          <w:ilvl w:val="0"/>
          <w:numId w:val="7"/>
        </w:numPr>
        <w:shd w:val="clear" w:color="auto" w:fill="auto"/>
        <w:spacing w:before="0" w:line="240" w:lineRule="auto"/>
        <w:jc w:val="both"/>
        <w:rPr>
          <w:rFonts w:ascii="Times New Roman" w:hAnsi="Times New Roman"/>
          <w:color w:val="auto"/>
          <w:sz w:val="26"/>
          <w:szCs w:val="26"/>
          <w:lang w:val="uk-UA"/>
        </w:rPr>
      </w:pPr>
      <w:r w:rsidRPr="0071459B">
        <w:rPr>
          <w:rFonts w:ascii="Times New Roman" w:hAnsi="Times New Roman"/>
          <w:color w:val="auto"/>
          <w:sz w:val="26"/>
          <w:szCs w:val="26"/>
          <w:lang w:val="uk-UA"/>
        </w:rPr>
        <w:t>достовірність (правдиве представлення, перевага змісту над формою, нейтральність, обачливість, повнота);</w:t>
      </w:r>
    </w:p>
    <w:p w14:paraId="2D3904F1" w14:textId="77777777" w:rsidR="001501A3" w:rsidRPr="0071459B" w:rsidRDefault="001501A3" w:rsidP="00C5238D">
      <w:pPr>
        <w:pStyle w:val="22"/>
        <w:numPr>
          <w:ilvl w:val="0"/>
          <w:numId w:val="7"/>
        </w:numPr>
        <w:shd w:val="clear" w:color="auto" w:fill="auto"/>
        <w:spacing w:before="0" w:line="240" w:lineRule="auto"/>
        <w:jc w:val="both"/>
        <w:rPr>
          <w:rFonts w:ascii="Times New Roman" w:hAnsi="Times New Roman"/>
          <w:color w:val="auto"/>
          <w:sz w:val="26"/>
          <w:szCs w:val="26"/>
          <w:lang w:val="uk-UA"/>
        </w:rPr>
      </w:pPr>
      <w:r w:rsidRPr="0071459B">
        <w:rPr>
          <w:rFonts w:ascii="Times New Roman" w:hAnsi="Times New Roman"/>
          <w:color w:val="auto"/>
          <w:sz w:val="26"/>
          <w:szCs w:val="26"/>
          <w:lang w:val="uk-UA"/>
        </w:rPr>
        <w:t xml:space="preserve">співставність. </w:t>
      </w:r>
    </w:p>
    <w:p w14:paraId="7F7F543C" w14:textId="77777777" w:rsidR="001501A3" w:rsidRPr="0071459B" w:rsidRDefault="001501A3" w:rsidP="00D0081E">
      <w:pPr>
        <w:pStyle w:val="22"/>
        <w:shd w:val="clear" w:color="auto" w:fill="auto"/>
        <w:spacing w:before="0" w:line="240" w:lineRule="auto"/>
        <w:ind w:firstLine="567"/>
        <w:jc w:val="both"/>
        <w:rPr>
          <w:rFonts w:ascii="Times New Roman" w:hAnsi="Times New Roman"/>
          <w:color w:val="auto"/>
          <w:sz w:val="26"/>
          <w:szCs w:val="26"/>
          <w:lang w:val="uk-UA"/>
        </w:rPr>
      </w:pPr>
      <w:r w:rsidRPr="0071459B">
        <w:rPr>
          <w:rFonts w:ascii="Times New Roman" w:hAnsi="Times New Roman"/>
          <w:color w:val="auto"/>
          <w:sz w:val="26"/>
          <w:szCs w:val="26"/>
          <w:lang w:val="uk-UA"/>
        </w:rPr>
        <w:t>Облікові політики послідовно застосовуються до аналогічних статей, за виключенням випадків, коли Стандарт чи Інтерпретація вимагає/дозволяє проводити категоризацію статей. Облікова політика не підлягає зміненню, за виключенням наступних випадків:</w:t>
      </w:r>
    </w:p>
    <w:p w14:paraId="52CF74F6" w14:textId="77777777" w:rsidR="001501A3" w:rsidRPr="0071459B" w:rsidRDefault="001501A3" w:rsidP="00C5238D">
      <w:pPr>
        <w:pStyle w:val="22"/>
        <w:numPr>
          <w:ilvl w:val="0"/>
          <w:numId w:val="7"/>
        </w:numPr>
        <w:shd w:val="clear" w:color="auto" w:fill="auto"/>
        <w:spacing w:before="0" w:line="240" w:lineRule="auto"/>
        <w:jc w:val="both"/>
        <w:rPr>
          <w:rFonts w:ascii="Times New Roman" w:hAnsi="Times New Roman"/>
          <w:color w:val="auto"/>
          <w:sz w:val="26"/>
          <w:szCs w:val="26"/>
          <w:lang w:val="uk-UA"/>
        </w:rPr>
      </w:pPr>
      <w:r w:rsidRPr="0071459B">
        <w:rPr>
          <w:rFonts w:ascii="Times New Roman" w:hAnsi="Times New Roman"/>
          <w:color w:val="auto"/>
          <w:sz w:val="26"/>
          <w:szCs w:val="26"/>
          <w:lang w:val="uk-UA"/>
        </w:rPr>
        <w:t>змінення облікової політики вимагається стандартом МСФЗ чи інтерпретацією;</w:t>
      </w:r>
    </w:p>
    <w:p w14:paraId="7BC6E23F" w14:textId="77777777" w:rsidR="001501A3" w:rsidRPr="0071459B" w:rsidRDefault="001501A3" w:rsidP="00C5238D">
      <w:pPr>
        <w:pStyle w:val="22"/>
        <w:numPr>
          <w:ilvl w:val="0"/>
          <w:numId w:val="7"/>
        </w:numPr>
        <w:shd w:val="clear" w:color="auto" w:fill="auto"/>
        <w:spacing w:before="0" w:line="240" w:lineRule="auto"/>
        <w:jc w:val="both"/>
        <w:rPr>
          <w:rFonts w:ascii="Times New Roman" w:hAnsi="Times New Roman"/>
          <w:color w:val="auto"/>
          <w:sz w:val="26"/>
          <w:szCs w:val="26"/>
          <w:lang w:val="uk-UA"/>
        </w:rPr>
      </w:pPr>
      <w:r w:rsidRPr="0071459B">
        <w:rPr>
          <w:rFonts w:ascii="Times New Roman" w:hAnsi="Times New Roman"/>
          <w:color w:val="auto"/>
          <w:sz w:val="26"/>
          <w:szCs w:val="26"/>
          <w:lang w:val="uk-UA"/>
        </w:rPr>
        <w:t>змінення облікової політики призведе до того, що у фінансовій звітності буде представлена більш надійна та умисна інформація.</w:t>
      </w:r>
    </w:p>
    <w:p w14:paraId="17E285C6" w14:textId="77777777" w:rsidR="00D0081E" w:rsidRPr="0071459B" w:rsidRDefault="001501A3" w:rsidP="00D0081E">
      <w:pPr>
        <w:pStyle w:val="22"/>
        <w:shd w:val="clear" w:color="auto" w:fill="auto"/>
        <w:spacing w:before="0" w:line="240" w:lineRule="auto"/>
        <w:ind w:firstLine="567"/>
        <w:jc w:val="both"/>
        <w:rPr>
          <w:rFonts w:ascii="Times New Roman" w:hAnsi="Times New Roman"/>
          <w:color w:val="auto"/>
          <w:sz w:val="26"/>
          <w:szCs w:val="26"/>
          <w:lang w:val="uk-UA"/>
        </w:rPr>
      </w:pPr>
      <w:r w:rsidRPr="0071459B">
        <w:rPr>
          <w:rFonts w:ascii="Times New Roman" w:hAnsi="Times New Roman"/>
          <w:color w:val="auto"/>
          <w:sz w:val="26"/>
          <w:szCs w:val="26"/>
          <w:lang w:val="uk-UA"/>
        </w:rPr>
        <w:t xml:space="preserve">Прийнята облікова політика застосовується для повного пакету фінансової звітності за МСФЗ. Надалі планується застосування такої облікової політики, що відповідатиме обліковій політиці, застосованій в цьому звітному році, за винятком добровільної зміни облікової політики, і можливого впливу наведених нижче стандартів та інтерпретацій і поправок (змін) до них, які набирають чинності з 1 січня </w:t>
      </w:r>
      <w:r w:rsidR="005D4646" w:rsidRPr="0071459B">
        <w:rPr>
          <w:rFonts w:ascii="Times New Roman" w:hAnsi="Times New Roman"/>
          <w:color w:val="auto"/>
          <w:sz w:val="26"/>
          <w:szCs w:val="26"/>
          <w:lang w:val="uk-UA"/>
        </w:rPr>
        <w:t>2020</w:t>
      </w:r>
      <w:r w:rsidRPr="0071459B">
        <w:rPr>
          <w:rFonts w:ascii="Times New Roman" w:hAnsi="Times New Roman"/>
          <w:color w:val="auto"/>
          <w:sz w:val="26"/>
          <w:szCs w:val="26"/>
          <w:lang w:val="uk-UA"/>
        </w:rPr>
        <w:t xml:space="preserve"> року та інших майбутніх дат.</w:t>
      </w:r>
    </w:p>
    <w:p w14:paraId="6832AC35" w14:textId="77777777" w:rsidR="00D0081E" w:rsidRPr="0071459B" w:rsidRDefault="009C56A1" w:rsidP="00D0081E">
      <w:pPr>
        <w:shd w:val="clear" w:color="auto" w:fill="FFFFFF"/>
        <w:ind w:firstLine="567"/>
        <w:jc w:val="both"/>
        <w:rPr>
          <w:sz w:val="26"/>
          <w:szCs w:val="26"/>
        </w:rPr>
      </w:pPr>
      <w:r w:rsidRPr="0071459B">
        <w:rPr>
          <w:sz w:val="26"/>
          <w:szCs w:val="26"/>
        </w:rPr>
        <w:t>При необхідності можливе внесення змін у звітність. (п. 17 МСБО 10 «Події після звітного періоду»).</w:t>
      </w:r>
    </w:p>
    <w:p w14:paraId="7B055EB1" w14:textId="77777777" w:rsidR="006C2BB8" w:rsidRPr="0071459B" w:rsidRDefault="006C2BB8" w:rsidP="00D0081E">
      <w:pPr>
        <w:shd w:val="clear" w:color="auto" w:fill="FFFFFF"/>
        <w:ind w:firstLine="567"/>
        <w:jc w:val="both"/>
        <w:rPr>
          <w:sz w:val="26"/>
          <w:szCs w:val="26"/>
        </w:rPr>
      </w:pPr>
      <w:r w:rsidRPr="0071459B">
        <w:rPr>
          <w:b/>
          <w:sz w:val="26"/>
          <w:szCs w:val="26"/>
        </w:rPr>
        <w:t>Прийняття нових та переглянутих МСФЗ</w:t>
      </w:r>
      <w:r w:rsidR="00D0081E" w:rsidRPr="0071459B">
        <w:rPr>
          <w:b/>
          <w:sz w:val="26"/>
          <w:szCs w:val="26"/>
        </w:rPr>
        <w:t>.</w:t>
      </w:r>
      <w:r w:rsidRPr="0071459B">
        <w:rPr>
          <w:sz w:val="26"/>
          <w:szCs w:val="26"/>
        </w:rPr>
        <w:t xml:space="preserve"> </w:t>
      </w:r>
    </w:p>
    <w:p w14:paraId="180EACA8" w14:textId="77777777" w:rsidR="006C2BB8" w:rsidRPr="0071459B" w:rsidRDefault="006C2BB8" w:rsidP="00D0081E">
      <w:pPr>
        <w:shd w:val="clear" w:color="auto" w:fill="FFFFFF"/>
        <w:ind w:firstLine="567"/>
        <w:jc w:val="both"/>
        <w:rPr>
          <w:b/>
          <w:sz w:val="26"/>
          <w:szCs w:val="26"/>
        </w:rPr>
      </w:pPr>
      <w:r w:rsidRPr="0071459B">
        <w:rPr>
          <w:b/>
          <w:sz w:val="26"/>
          <w:szCs w:val="26"/>
        </w:rPr>
        <w:t>Нові стандарти МСФО, роз'яснення та поправки до чинних стандартів та роз'яснень, що починаються 1 січня 20</w:t>
      </w:r>
      <w:r w:rsidR="005D4646" w:rsidRPr="0071459B">
        <w:rPr>
          <w:b/>
          <w:sz w:val="26"/>
          <w:szCs w:val="26"/>
        </w:rPr>
        <w:t>20</w:t>
      </w:r>
      <w:r w:rsidRPr="0071459B">
        <w:rPr>
          <w:b/>
          <w:sz w:val="26"/>
          <w:szCs w:val="26"/>
        </w:rPr>
        <w:t xml:space="preserve"> року або після цієї дати.</w:t>
      </w:r>
    </w:p>
    <w:p w14:paraId="0602625B" w14:textId="77777777" w:rsidR="006C2BB8" w:rsidRPr="0071459B" w:rsidRDefault="006C2BB8" w:rsidP="00D0081E">
      <w:pPr>
        <w:shd w:val="clear" w:color="auto" w:fill="FFFFFF"/>
        <w:ind w:firstLine="567"/>
        <w:jc w:val="both"/>
        <w:rPr>
          <w:sz w:val="26"/>
          <w:szCs w:val="26"/>
        </w:rPr>
      </w:pPr>
      <w:r w:rsidRPr="0071459B">
        <w:rPr>
          <w:sz w:val="26"/>
          <w:szCs w:val="26"/>
        </w:rPr>
        <w:t>Товариство не застосовувало опубліковані достроково стандарти, роз'яснення або поправки, які були випущені, але не вступили в силу.</w:t>
      </w:r>
    </w:p>
    <w:p w14:paraId="2483EED0" w14:textId="77777777" w:rsidR="006C2BB8" w:rsidRPr="0071459B" w:rsidRDefault="006C2BB8" w:rsidP="00D0081E">
      <w:pPr>
        <w:shd w:val="clear" w:color="auto" w:fill="FFFFFF"/>
        <w:ind w:firstLine="567"/>
        <w:jc w:val="both"/>
        <w:rPr>
          <w:sz w:val="26"/>
          <w:szCs w:val="26"/>
        </w:rPr>
      </w:pPr>
      <w:r w:rsidRPr="0071459B">
        <w:rPr>
          <w:sz w:val="26"/>
          <w:szCs w:val="26"/>
        </w:rPr>
        <w:t>Характер і вплив цих змін розглядаються нижче. Хоча нові стандарти і поправ</w:t>
      </w:r>
      <w:r w:rsidR="00DF7627" w:rsidRPr="0071459B">
        <w:rPr>
          <w:sz w:val="26"/>
          <w:szCs w:val="26"/>
        </w:rPr>
        <w:t>ки застосовувалися вперше в 20</w:t>
      </w:r>
      <w:r w:rsidR="005D4646" w:rsidRPr="0071459B">
        <w:rPr>
          <w:sz w:val="26"/>
          <w:szCs w:val="26"/>
        </w:rPr>
        <w:t>20</w:t>
      </w:r>
      <w:r w:rsidRPr="0071459B">
        <w:rPr>
          <w:sz w:val="26"/>
          <w:szCs w:val="26"/>
        </w:rPr>
        <w:t xml:space="preserve"> році, вони не мали істотного впливу на річну консолідовану фінансову звітність Товариства. Характер і вплив кожного нового стандарту (поправки) описані нижче:</w:t>
      </w:r>
    </w:p>
    <w:p w14:paraId="746D6C6A" w14:textId="77777777" w:rsidR="008705E2" w:rsidRPr="0071459B" w:rsidRDefault="008705E2" w:rsidP="00D0081E">
      <w:pPr>
        <w:widowControl/>
        <w:shd w:val="clear" w:color="auto" w:fill="FFFFFF"/>
        <w:autoSpaceDE/>
        <w:autoSpaceDN/>
        <w:adjustRightInd/>
        <w:ind w:firstLine="567"/>
        <w:jc w:val="both"/>
        <w:rPr>
          <w:color w:val="000000"/>
          <w:sz w:val="26"/>
          <w:szCs w:val="26"/>
        </w:rPr>
      </w:pPr>
      <w:r w:rsidRPr="0071459B">
        <w:rPr>
          <w:color w:val="000000"/>
          <w:sz w:val="26"/>
          <w:szCs w:val="26"/>
        </w:rPr>
        <w:t>Нові стандарти МСФО, роз'яснення та поправки до чинних стандартів та роз'яснень, що починаються 1 січня 20</w:t>
      </w:r>
      <w:r w:rsidR="005D4646" w:rsidRPr="0071459B">
        <w:rPr>
          <w:color w:val="000000"/>
          <w:sz w:val="26"/>
          <w:szCs w:val="26"/>
        </w:rPr>
        <w:t>20</w:t>
      </w:r>
      <w:r w:rsidRPr="0071459B">
        <w:rPr>
          <w:color w:val="000000"/>
          <w:sz w:val="26"/>
          <w:szCs w:val="26"/>
        </w:rPr>
        <w:t xml:space="preserve"> року або після цієї дати.</w:t>
      </w:r>
    </w:p>
    <w:p w14:paraId="24E509F5" w14:textId="77777777" w:rsidR="008705E2" w:rsidRPr="0071459B" w:rsidRDefault="008705E2" w:rsidP="00D0081E">
      <w:pPr>
        <w:widowControl/>
        <w:shd w:val="clear" w:color="auto" w:fill="FFFFFF"/>
        <w:autoSpaceDE/>
        <w:autoSpaceDN/>
        <w:adjustRightInd/>
        <w:ind w:firstLine="567"/>
        <w:jc w:val="both"/>
        <w:rPr>
          <w:b/>
          <w:color w:val="000000"/>
          <w:sz w:val="26"/>
          <w:szCs w:val="26"/>
        </w:rPr>
      </w:pPr>
      <w:r w:rsidRPr="0071459B">
        <w:rPr>
          <w:b/>
          <w:color w:val="000000"/>
          <w:sz w:val="26"/>
          <w:szCs w:val="26"/>
        </w:rPr>
        <w:t>В МСФЗ (IAS) 12 «Визнання відстрочених податкових активів щодо нереалізованих збитків» внесено наступні зміни:</w:t>
      </w:r>
    </w:p>
    <w:p w14:paraId="01BBC1C4" w14:textId="77777777" w:rsidR="008705E2" w:rsidRPr="0071459B" w:rsidRDefault="008705E2" w:rsidP="00C5238D">
      <w:pPr>
        <w:pStyle w:val="22"/>
        <w:numPr>
          <w:ilvl w:val="0"/>
          <w:numId w:val="7"/>
        </w:numPr>
        <w:shd w:val="clear" w:color="auto" w:fill="auto"/>
        <w:spacing w:before="0" w:line="240" w:lineRule="auto"/>
        <w:jc w:val="both"/>
        <w:rPr>
          <w:rFonts w:ascii="Times New Roman" w:hAnsi="Times New Roman"/>
          <w:color w:val="auto"/>
          <w:sz w:val="26"/>
          <w:szCs w:val="26"/>
          <w:lang w:val="uk-UA"/>
        </w:rPr>
      </w:pPr>
      <w:r w:rsidRPr="0071459B">
        <w:rPr>
          <w:rFonts w:ascii="Times New Roman" w:hAnsi="Times New Roman"/>
          <w:sz w:val="26"/>
          <w:szCs w:val="26"/>
          <w:lang w:val="uk-UA"/>
        </w:rPr>
        <w:t xml:space="preserve">Нереалізовані збитки за борговими інструментами, оцінюваним за </w:t>
      </w:r>
      <w:r w:rsidRPr="0071459B">
        <w:rPr>
          <w:rFonts w:ascii="Times New Roman" w:hAnsi="Times New Roman"/>
          <w:color w:val="auto"/>
          <w:sz w:val="26"/>
          <w:szCs w:val="26"/>
          <w:lang w:val="uk-UA"/>
        </w:rPr>
        <w:t xml:space="preserve">справедливою </w:t>
      </w:r>
      <w:r w:rsidRPr="0071459B">
        <w:rPr>
          <w:rFonts w:ascii="Times New Roman" w:hAnsi="Times New Roman"/>
          <w:color w:val="auto"/>
          <w:sz w:val="26"/>
          <w:szCs w:val="26"/>
          <w:lang w:val="uk-UA"/>
        </w:rPr>
        <w:lastRenderedPageBreak/>
        <w:t>вартістю в МСФЗ та оцінюваним за собівартістю для цілей оподаткування, призводять до тимчасовою різниці, незалежно від того, чи очікує утримувач боргового інструмента відшкодування балансової вартості боргового інструменту за допомогою його продажу або використання.</w:t>
      </w:r>
    </w:p>
    <w:p w14:paraId="1B0533CD" w14:textId="77777777" w:rsidR="008705E2" w:rsidRPr="0071459B" w:rsidRDefault="008705E2" w:rsidP="00C5238D">
      <w:pPr>
        <w:pStyle w:val="22"/>
        <w:numPr>
          <w:ilvl w:val="0"/>
          <w:numId w:val="7"/>
        </w:numPr>
        <w:shd w:val="clear" w:color="auto" w:fill="auto"/>
        <w:spacing w:before="0" w:line="240" w:lineRule="auto"/>
        <w:jc w:val="both"/>
        <w:rPr>
          <w:rFonts w:ascii="Times New Roman" w:hAnsi="Times New Roman"/>
          <w:color w:val="auto"/>
          <w:sz w:val="26"/>
          <w:szCs w:val="26"/>
          <w:lang w:val="uk-UA"/>
        </w:rPr>
      </w:pPr>
      <w:r w:rsidRPr="0071459B">
        <w:rPr>
          <w:rFonts w:ascii="Times New Roman" w:hAnsi="Times New Roman"/>
          <w:color w:val="auto"/>
          <w:sz w:val="26"/>
          <w:szCs w:val="26"/>
          <w:lang w:val="uk-UA"/>
        </w:rPr>
        <w:t>Оцінка імовірною майбутньої оподатковуваного прибутку не обмежена балансовою вартістю активу.</w:t>
      </w:r>
    </w:p>
    <w:p w14:paraId="31A110C6" w14:textId="77777777" w:rsidR="008705E2" w:rsidRPr="0071459B" w:rsidRDefault="008705E2" w:rsidP="00C5238D">
      <w:pPr>
        <w:pStyle w:val="22"/>
        <w:numPr>
          <w:ilvl w:val="0"/>
          <w:numId w:val="7"/>
        </w:numPr>
        <w:shd w:val="clear" w:color="auto" w:fill="auto"/>
        <w:spacing w:before="0" w:line="240" w:lineRule="auto"/>
        <w:jc w:val="both"/>
        <w:rPr>
          <w:rFonts w:ascii="Times New Roman" w:hAnsi="Times New Roman"/>
          <w:color w:val="auto"/>
          <w:sz w:val="26"/>
          <w:szCs w:val="26"/>
          <w:lang w:val="uk-UA"/>
        </w:rPr>
      </w:pPr>
      <w:r w:rsidRPr="0071459B">
        <w:rPr>
          <w:rFonts w:ascii="Times New Roman" w:hAnsi="Times New Roman"/>
          <w:color w:val="auto"/>
          <w:sz w:val="26"/>
          <w:szCs w:val="26"/>
          <w:lang w:val="uk-UA"/>
        </w:rPr>
        <w:t>В оцінку майбутньої оподатковуваного прибутку не включають податкові відрахування, пов'язані з відновленням тимчасових різниць.</w:t>
      </w:r>
    </w:p>
    <w:p w14:paraId="0B0D497C" w14:textId="77777777" w:rsidR="008705E2" w:rsidRPr="0071459B" w:rsidRDefault="008705E2" w:rsidP="00C5238D">
      <w:pPr>
        <w:pStyle w:val="22"/>
        <w:numPr>
          <w:ilvl w:val="0"/>
          <w:numId w:val="7"/>
        </w:numPr>
        <w:shd w:val="clear" w:color="auto" w:fill="auto"/>
        <w:spacing w:before="0" w:line="240" w:lineRule="auto"/>
        <w:jc w:val="both"/>
        <w:rPr>
          <w:sz w:val="26"/>
          <w:szCs w:val="26"/>
          <w:lang w:val="ru-RU"/>
        </w:rPr>
      </w:pPr>
      <w:r w:rsidRPr="0071459B">
        <w:rPr>
          <w:rFonts w:ascii="Times New Roman" w:hAnsi="Times New Roman"/>
          <w:color w:val="auto"/>
          <w:sz w:val="26"/>
          <w:szCs w:val="26"/>
          <w:lang w:val="uk-UA"/>
        </w:rPr>
        <w:t>Організація оцінює відстрочений податковий актив в сукупності з іншими відкладеними податковими активами. Якщо податкове законодавство обмежує використання</w:t>
      </w:r>
      <w:r w:rsidRPr="0071459B">
        <w:rPr>
          <w:sz w:val="26"/>
          <w:szCs w:val="26"/>
          <w:lang w:val="uk-UA"/>
        </w:rPr>
        <w:t xml:space="preserve"> </w:t>
      </w:r>
      <w:r w:rsidRPr="0071459B">
        <w:rPr>
          <w:rFonts w:ascii="Times New Roman" w:hAnsi="Times New Roman"/>
          <w:sz w:val="26"/>
          <w:szCs w:val="26"/>
          <w:lang w:val="uk-UA"/>
        </w:rPr>
        <w:t>податкових збитків, організація оцінює відстрочений податковий актив в сукупності з іншими податковими активами того ж типу</w:t>
      </w:r>
      <w:r w:rsidRPr="0071459B">
        <w:rPr>
          <w:sz w:val="26"/>
          <w:szCs w:val="26"/>
          <w:lang w:val="ru-RU"/>
        </w:rPr>
        <w:t>.</w:t>
      </w:r>
    </w:p>
    <w:p w14:paraId="17C8CD73" w14:textId="77777777" w:rsidR="008705E2" w:rsidRPr="0071459B" w:rsidRDefault="008705E2" w:rsidP="008705E2">
      <w:pPr>
        <w:widowControl/>
        <w:shd w:val="clear" w:color="auto" w:fill="FFFFFF"/>
        <w:autoSpaceDE/>
        <w:autoSpaceDN/>
        <w:adjustRightInd/>
        <w:jc w:val="both"/>
        <w:rPr>
          <w:color w:val="000000"/>
          <w:sz w:val="26"/>
          <w:szCs w:val="26"/>
        </w:rPr>
      </w:pPr>
      <w:r w:rsidRPr="0071459B">
        <w:rPr>
          <w:color w:val="000000"/>
          <w:sz w:val="26"/>
          <w:szCs w:val="26"/>
        </w:rPr>
        <w:t>Зміни обов'язкові до застосування з 20</w:t>
      </w:r>
      <w:r w:rsidR="005D4646" w:rsidRPr="0071459B">
        <w:rPr>
          <w:color w:val="000000"/>
          <w:sz w:val="26"/>
          <w:szCs w:val="26"/>
        </w:rPr>
        <w:t>20</w:t>
      </w:r>
      <w:r w:rsidRPr="0071459B">
        <w:rPr>
          <w:color w:val="000000"/>
          <w:sz w:val="26"/>
          <w:szCs w:val="26"/>
        </w:rPr>
        <w:t xml:space="preserve"> року і можуть застосовуватися ретроспективно відповідно до МСФЗ (IAS) 8 </w:t>
      </w:r>
      <w:r w:rsidR="008D6828" w:rsidRPr="0071459B">
        <w:rPr>
          <w:color w:val="000000"/>
          <w:sz w:val="26"/>
          <w:szCs w:val="26"/>
        </w:rPr>
        <w:t>«</w:t>
      </w:r>
      <w:r w:rsidRPr="0071459B">
        <w:rPr>
          <w:color w:val="000000"/>
          <w:sz w:val="26"/>
          <w:szCs w:val="26"/>
        </w:rPr>
        <w:t>Облікові політики, зміни в облікових оцінках та помилки</w:t>
      </w:r>
      <w:r w:rsidR="008D6828" w:rsidRPr="0071459B">
        <w:rPr>
          <w:color w:val="000000"/>
          <w:sz w:val="26"/>
          <w:szCs w:val="26"/>
        </w:rPr>
        <w:t>»</w:t>
      </w:r>
      <w:r w:rsidRPr="0071459B">
        <w:rPr>
          <w:color w:val="000000"/>
          <w:sz w:val="26"/>
          <w:szCs w:val="26"/>
        </w:rPr>
        <w:t>.</w:t>
      </w:r>
    </w:p>
    <w:p w14:paraId="0D7E7F7C" w14:textId="77777777" w:rsidR="008705E2" w:rsidRPr="0071459B" w:rsidRDefault="008705E2" w:rsidP="00D0081E">
      <w:pPr>
        <w:widowControl/>
        <w:shd w:val="clear" w:color="auto" w:fill="FFFFFF"/>
        <w:autoSpaceDE/>
        <w:autoSpaceDN/>
        <w:adjustRightInd/>
        <w:ind w:firstLine="567"/>
        <w:jc w:val="both"/>
        <w:rPr>
          <w:b/>
          <w:color w:val="000000"/>
          <w:sz w:val="26"/>
          <w:szCs w:val="26"/>
        </w:rPr>
      </w:pPr>
      <w:r w:rsidRPr="0071459B">
        <w:rPr>
          <w:b/>
          <w:color w:val="000000"/>
          <w:sz w:val="26"/>
          <w:szCs w:val="26"/>
        </w:rPr>
        <w:t>МСФЗ (IAS) 7 «Ініціатива в сфері розкриття інформації»</w:t>
      </w:r>
    </w:p>
    <w:p w14:paraId="48ED6F32" w14:textId="77777777" w:rsidR="008705E2" w:rsidRPr="0071459B" w:rsidRDefault="00D0081E" w:rsidP="00D0081E">
      <w:pPr>
        <w:widowControl/>
        <w:shd w:val="clear" w:color="auto" w:fill="FFFFFF"/>
        <w:autoSpaceDE/>
        <w:autoSpaceDN/>
        <w:adjustRightInd/>
        <w:ind w:firstLine="567"/>
        <w:jc w:val="both"/>
        <w:rPr>
          <w:color w:val="000000"/>
          <w:sz w:val="26"/>
          <w:szCs w:val="26"/>
        </w:rPr>
      </w:pPr>
      <w:r w:rsidRPr="0071459B">
        <w:rPr>
          <w:color w:val="000000"/>
          <w:sz w:val="26"/>
          <w:szCs w:val="26"/>
        </w:rPr>
        <w:t>Внесені</w:t>
      </w:r>
      <w:r w:rsidR="008705E2" w:rsidRPr="0071459B">
        <w:rPr>
          <w:color w:val="000000"/>
          <w:sz w:val="26"/>
          <w:szCs w:val="26"/>
        </w:rPr>
        <w:t xml:space="preserve"> зміни в зобов'язаннях, обумовлених фінансовою діяльністю.</w:t>
      </w:r>
    </w:p>
    <w:p w14:paraId="57CF9F03" w14:textId="77777777" w:rsidR="008705E2" w:rsidRPr="0071459B" w:rsidRDefault="008D6828" w:rsidP="00DC5AF9">
      <w:pPr>
        <w:widowControl/>
        <w:shd w:val="clear" w:color="auto" w:fill="FFFFFF"/>
        <w:autoSpaceDE/>
        <w:autoSpaceDN/>
        <w:adjustRightInd/>
        <w:ind w:left="360"/>
        <w:jc w:val="both"/>
        <w:rPr>
          <w:color w:val="000000"/>
          <w:sz w:val="26"/>
          <w:szCs w:val="26"/>
        </w:rPr>
      </w:pPr>
      <w:r w:rsidRPr="0071459B">
        <w:rPr>
          <w:color w:val="000000"/>
          <w:sz w:val="26"/>
          <w:szCs w:val="26"/>
        </w:rPr>
        <w:t>«</w:t>
      </w:r>
      <w:r w:rsidR="008705E2" w:rsidRPr="0071459B">
        <w:rPr>
          <w:color w:val="000000"/>
          <w:sz w:val="26"/>
          <w:szCs w:val="26"/>
        </w:rPr>
        <w:t>Звіт про рух грошових коштів</w:t>
      </w:r>
      <w:r w:rsidRPr="0071459B">
        <w:rPr>
          <w:color w:val="000000"/>
          <w:sz w:val="26"/>
          <w:szCs w:val="26"/>
        </w:rPr>
        <w:t>»</w:t>
      </w:r>
      <w:r w:rsidR="008705E2" w:rsidRPr="0071459B">
        <w:rPr>
          <w:color w:val="000000"/>
          <w:sz w:val="26"/>
          <w:szCs w:val="26"/>
        </w:rPr>
        <w:t xml:space="preserve"> (далі - МСФЗ (IAS) 7) доповнений вимогами до розкриття суттєвої інформації щодо змін у зобов'язаннях, пов'язаних з фінансовою діяльністю компанії (п. 44A МСФЗ (IAS) 7). Тепер в звіті необхідно вказувати:</w:t>
      </w:r>
    </w:p>
    <w:p w14:paraId="53142BBA" w14:textId="77777777" w:rsidR="008705E2" w:rsidRPr="0071459B" w:rsidRDefault="008705E2" w:rsidP="00C5238D">
      <w:pPr>
        <w:pStyle w:val="a8"/>
        <w:widowControl/>
        <w:numPr>
          <w:ilvl w:val="1"/>
          <w:numId w:val="2"/>
        </w:numPr>
        <w:shd w:val="clear" w:color="auto" w:fill="FFFFFF"/>
        <w:autoSpaceDE/>
        <w:autoSpaceDN/>
        <w:adjustRightInd/>
        <w:jc w:val="both"/>
        <w:rPr>
          <w:color w:val="000000"/>
          <w:sz w:val="26"/>
          <w:szCs w:val="26"/>
        </w:rPr>
      </w:pPr>
      <w:r w:rsidRPr="0071459B">
        <w:rPr>
          <w:color w:val="000000"/>
          <w:sz w:val="26"/>
          <w:szCs w:val="26"/>
        </w:rPr>
        <w:t>зміни в результаті грошових потоків від фінансової діяльності;</w:t>
      </w:r>
    </w:p>
    <w:p w14:paraId="47DE5F27" w14:textId="77777777" w:rsidR="008705E2" w:rsidRPr="0071459B" w:rsidRDefault="008705E2" w:rsidP="00C5238D">
      <w:pPr>
        <w:pStyle w:val="a8"/>
        <w:widowControl/>
        <w:numPr>
          <w:ilvl w:val="1"/>
          <w:numId w:val="2"/>
        </w:numPr>
        <w:shd w:val="clear" w:color="auto" w:fill="FFFFFF"/>
        <w:autoSpaceDE/>
        <w:autoSpaceDN/>
        <w:adjustRightInd/>
        <w:jc w:val="both"/>
        <w:rPr>
          <w:color w:val="000000"/>
          <w:sz w:val="26"/>
          <w:szCs w:val="26"/>
        </w:rPr>
      </w:pPr>
      <w:r w:rsidRPr="0071459B">
        <w:rPr>
          <w:color w:val="000000"/>
          <w:sz w:val="26"/>
          <w:szCs w:val="26"/>
        </w:rPr>
        <w:t>зміни в результаті отримання або втрати контролю над дочірніми організаціями та іншими бізнесами;</w:t>
      </w:r>
    </w:p>
    <w:p w14:paraId="38F53A2E" w14:textId="77777777" w:rsidR="008705E2" w:rsidRPr="0071459B" w:rsidRDefault="008705E2" w:rsidP="00C5238D">
      <w:pPr>
        <w:pStyle w:val="a8"/>
        <w:widowControl/>
        <w:numPr>
          <w:ilvl w:val="1"/>
          <w:numId w:val="2"/>
        </w:numPr>
        <w:shd w:val="clear" w:color="auto" w:fill="FFFFFF"/>
        <w:autoSpaceDE/>
        <w:autoSpaceDN/>
        <w:adjustRightInd/>
        <w:jc w:val="both"/>
        <w:rPr>
          <w:color w:val="000000"/>
          <w:sz w:val="26"/>
          <w:szCs w:val="26"/>
        </w:rPr>
      </w:pPr>
      <w:r w:rsidRPr="0071459B">
        <w:rPr>
          <w:color w:val="000000"/>
          <w:sz w:val="26"/>
          <w:szCs w:val="26"/>
        </w:rPr>
        <w:t>впливу змін курсів валют;</w:t>
      </w:r>
    </w:p>
    <w:p w14:paraId="32C5B67A" w14:textId="77777777" w:rsidR="008705E2" w:rsidRPr="0071459B" w:rsidRDefault="008705E2" w:rsidP="00C5238D">
      <w:pPr>
        <w:pStyle w:val="a8"/>
        <w:widowControl/>
        <w:numPr>
          <w:ilvl w:val="1"/>
          <w:numId w:val="2"/>
        </w:numPr>
        <w:shd w:val="clear" w:color="auto" w:fill="FFFFFF"/>
        <w:autoSpaceDE/>
        <w:autoSpaceDN/>
        <w:adjustRightInd/>
        <w:jc w:val="both"/>
        <w:rPr>
          <w:color w:val="000000"/>
          <w:sz w:val="26"/>
          <w:szCs w:val="26"/>
        </w:rPr>
      </w:pPr>
      <w:r w:rsidRPr="0071459B">
        <w:rPr>
          <w:color w:val="000000"/>
          <w:sz w:val="26"/>
          <w:szCs w:val="26"/>
        </w:rPr>
        <w:t>зміни у справедливій вартості;</w:t>
      </w:r>
    </w:p>
    <w:p w14:paraId="65F62FE6" w14:textId="77777777" w:rsidR="008705E2" w:rsidRPr="0071459B" w:rsidRDefault="008705E2" w:rsidP="00C5238D">
      <w:pPr>
        <w:pStyle w:val="a8"/>
        <w:widowControl/>
        <w:numPr>
          <w:ilvl w:val="1"/>
          <w:numId w:val="2"/>
        </w:numPr>
        <w:shd w:val="clear" w:color="auto" w:fill="FFFFFF"/>
        <w:autoSpaceDE/>
        <w:autoSpaceDN/>
        <w:adjustRightInd/>
        <w:jc w:val="both"/>
        <w:rPr>
          <w:color w:val="000000"/>
          <w:sz w:val="26"/>
          <w:szCs w:val="26"/>
        </w:rPr>
      </w:pPr>
      <w:r w:rsidRPr="0071459B">
        <w:rPr>
          <w:color w:val="000000"/>
          <w:sz w:val="26"/>
          <w:szCs w:val="26"/>
        </w:rPr>
        <w:t>інші зміни.</w:t>
      </w:r>
    </w:p>
    <w:p w14:paraId="309872A2" w14:textId="77777777" w:rsidR="008705E2" w:rsidRPr="0071459B" w:rsidRDefault="008705E2" w:rsidP="00D0081E">
      <w:pPr>
        <w:widowControl/>
        <w:shd w:val="clear" w:color="auto" w:fill="FFFFFF"/>
        <w:autoSpaceDE/>
        <w:autoSpaceDN/>
        <w:adjustRightInd/>
        <w:ind w:firstLine="567"/>
        <w:jc w:val="both"/>
        <w:rPr>
          <w:color w:val="000000"/>
          <w:sz w:val="26"/>
          <w:szCs w:val="26"/>
        </w:rPr>
      </w:pPr>
      <w:r w:rsidRPr="0071459B">
        <w:rPr>
          <w:color w:val="000000"/>
          <w:sz w:val="26"/>
          <w:szCs w:val="26"/>
        </w:rPr>
        <w:t>Поправки стосуються тих зобов'язань, грошові потоки за якими класифіковані в звіті про рух грошових коштів як потоки від фінансової діяльності. Вимоги про розкриття застосовують також і щодо змін у фінансових активах (наприклад, активах, які хеджують зобов'язання, обумовлені фінансовою діяльністю) в разі, якщо мали місце або майбутні грошові потоки за такими фінансовими активами будуть включені до складу грошових потоків від фінансової діяльності.</w:t>
      </w:r>
    </w:p>
    <w:p w14:paraId="63726FCA" w14:textId="77777777" w:rsidR="008705E2" w:rsidRPr="0071459B" w:rsidRDefault="00876D2E" w:rsidP="00D0081E">
      <w:pPr>
        <w:widowControl/>
        <w:shd w:val="clear" w:color="auto" w:fill="FFFFFF"/>
        <w:autoSpaceDE/>
        <w:autoSpaceDN/>
        <w:adjustRightInd/>
        <w:ind w:firstLine="567"/>
        <w:jc w:val="both"/>
        <w:rPr>
          <w:color w:val="000000"/>
          <w:sz w:val="26"/>
          <w:szCs w:val="26"/>
        </w:rPr>
      </w:pPr>
      <w:r w:rsidRPr="0071459B">
        <w:rPr>
          <w:color w:val="000000"/>
          <w:sz w:val="26"/>
          <w:szCs w:val="26"/>
        </w:rPr>
        <w:t xml:space="preserve">За звітний період АТ «ІТН» </w:t>
      </w:r>
      <w:r w:rsidR="00EB2DAB" w:rsidRPr="0071459B">
        <w:rPr>
          <w:color w:val="000000"/>
          <w:sz w:val="26"/>
          <w:szCs w:val="26"/>
        </w:rPr>
        <w:t xml:space="preserve">додатково </w:t>
      </w:r>
      <w:r w:rsidRPr="0071459B">
        <w:rPr>
          <w:color w:val="000000"/>
          <w:sz w:val="26"/>
          <w:szCs w:val="26"/>
        </w:rPr>
        <w:t xml:space="preserve">отримало </w:t>
      </w:r>
      <w:r w:rsidR="00EB2DAB" w:rsidRPr="0071459B">
        <w:rPr>
          <w:color w:val="000000"/>
          <w:sz w:val="26"/>
          <w:szCs w:val="26"/>
        </w:rPr>
        <w:t xml:space="preserve">фінансової допомоги </w:t>
      </w:r>
      <w:r w:rsidRPr="0071459B">
        <w:rPr>
          <w:color w:val="000000"/>
          <w:sz w:val="26"/>
          <w:szCs w:val="26"/>
        </w:rPr>
        <w:t xml:space="preserve"> на загальн</w:t>
      </w:r>
      <w:r w:rsidR="00EB2DAB" w:rsidRPr="0071459B">
        <w:rPr>
          <w:color w:val="000000"/>
          <w:sz w:val="26"/>
          <w:szCs w:val="26"/>
        </w:rPr>
        <w:t>у</w:t>
      </w:r>
      <w:r w:rsidRPr="0071459B">
        <w:rPr>
          <w:color w:val="000000"/>
          <w:sz w:val="26"/>
          <w:szCs w:val="26"/>
        </w:rPr>
        <w:t xml:space="preserve"> суму </w:t>
      </w:r>
      <w:r w:rsidR="00CB7114" w:rsidRPr="0071459B">
        <w:rPr>
          <w:color w:val="000000"/>
          <w:sz w:val="26"/>
          <w:szCs w:val="26"/>
        </w:rPr>
        <w:t>5 </w:t>
      </w:r>
      <w:r w:rsidR="002021F5" w:rsidRPr="0071459B">
        <w:rPr>
          <w:color w:val="000000"/>
          <w:sz w:val="26"/>
          <w:szCs w:val="26"/>
        </w:rPr>
        <w:t>950</w:t>
      </w:r>
      <w:r w:rsidR="00FC6D41" w:rsidRPr="0071459B">
        <w:rPr>
          <w:color w:val="000000"/>
          <w:sz w:val="26"/>
          <w:szCs w:val="26"/>
        </w:rPr>
        <w:t> </w:t>
      </w:r>
      <w:r w:rsidRPr="0071459B">
        <w:rPr>
          <w:color w:val="000000"/>
          <w:sz w:val="26"/>
          <w:szCs w:val="26"/>
        </w:rPr>
        <w:t>тис. грн.</w:t>
      </w:r>
    </w:p>
    <w:p w14:paraId="38378867" w14:textId="77777777" w:rsidR="00FC6D41" w:rsidRPr="0071459B" w:rsidRDefault="00FC6D41" w:rsidP="00D0081E">
      <w:pPr>
        <w:widowControl/>
        <w:shd w:val="clear" w:color="auto" w:fill="FFFFFF"/>
        <w:autoSpaceDE/>
        <w:autoSpaceDN/>
        <w:adjustRightInd/>
        <w:ind w:firstLine="567"/>
        <w:jc w:val="both"/>
        <w:rPr>
          <w:color w:val="000000"/>
          <w:sz w:val="26"/>
          <w:szCs w:val="26"/>
        </w:rPr>
      </w:pPr>
      <w:r w:rsidRPr="0071459B">
        <w:rPr>
          <w:color w:val="000000"/>
          <w:sz w:val="26"/>
          <w:szCs w:val="26"/>
        </w:rPr>
        <w:t xml:space="preserve">Вплив зміни валютних курсів на залишок коштів складає </w:t>
      </w:r>
      <w:r w:rsidR="00F265B2" w:rsidRPr="0071459B">
        <w:rPr>
          <w:color w:val="000000"/>
          <w:sz w:val="26"/>
          <w:szCs w:val="26"/>
        </w:rPr>
        <w:t>11</w:t>
      </w:r>
      <w:r w:rsidR="00F949FB" w:rsidRPr="0071459B">
        <w:rPr>
          <w:color w:val="000000"/>
          <w:sz w:val="26"/>
          <w:szCs w:val="26"/>
        </w:rPr>
        <w:t>8</w:t>
      </w:r>
      <w:r w:rsidRPr="0071459B">
        <w:rPr>
          <w:color w:val="000000"/>
          <w:sz w:val="26"/>
          <w:szCs w:val="26"/>
        </w:rPr>
        <w:t> тис. грн.</w:t>
      </w:r>
    </w:p>
    <w:p w14:paraId="4578A019" w14:textId="77777777" w:rsidR="008705E2" w:rsidRPr="0071459B" w:rsidRDefault="008705E2" w:rsidP="00D0081E">
      <w:pPr>
        <w:widowControl/>
        <w:shd w:val="clear" w:color="auto" w:fill="FFFFFF"/>
        <w:autoSpaceDE/>
        <w:autoSpaceDN/>
        <w:adjustRightInd/>
        <w:ind w:firstLine="567"/>
        <w:jc w:val="both"/>
        <w:rPr>
          <w:b/>
          <w:color w:val="000000"/>
          <w:sz w:val="26"/>
          <w:szCs w:val="26"/>
        </w:rPr>
      </w:pPr>
      <w:r w:rsidRPr="0071459B">
        <w:rPr>
          <w:b/>
          <w:color w:val="000000"/>
          <w:sz w:val="26"/>
          <w:szCs w:val="26"/>
        </w:rPr>
        <w:t>МСФЗ (IAS) 28: змінено порядок оцінки за справедливою вартістю</w:t>
      </w:r>
    </w:p>
    <w:p w14:paraId="3FA2C044" w14:textId="77777777" w:rsidR="008705E2" w:rsidRPr="0071459B" w:rsidRDefault="008705E2" w:rsidP="008705E2">
      <w:pPr>
        <w:widowControl/>
        <w:shd w:val="clear" w:color="auto" w:fill="FFFFFF"/>
        <w:autoSpaceDE/>
        <w:autoSpaceDN/>
        <w:adjustRightInd/>
        <w:jc w:val="both"/>
        <w:rPr>
          <w:color w:val="000000"/>
          <w:sz w:val="26"/>
          <w:szCs w:val="26"/>
        </w:rPr>
      </w:pPr>
      <w:r w:rsidRPr="0071459B">
        <w:rPr>
          <w:color w:val="000000"/>
          <w:sz w:val="26"/>
          <w:szCs w:val="26"/>
        </w:rPr>
        <w:t>В стандарт МСФЗ (IAS) 28 внесен</w:t>
      </w:r>
      <w:r w:rsidR="00BB2F94" w:rsidRPr="0071459B">
        <w:rPr>
          <w:color w:val="000000"/>
          <w:sz w:val="26"/>
          <w:szCs w:val="26"/>
        </w:rPr>
        <w:t>і</w:t>
      </w:r>
      <w:r w:rsidRPr="0071459B">
        <w:rPr>
          <w:color w:val="000000"/>
          <w:sz w:val="26"/>
          <w:szCs w:val="26"/>
        </w:rPr>
        <w:t xml:space="preserve"> наступні зміни:</w:t>
      </w:r>
    </w:p>
    <w:p w14:paraId="61B6BABB" w14:textId="77777777" w:rsidR="008705E2" w:rsidRPr="0071459B" w:rsidRDefault="008705E2" w:rsidP="00C5238D">
      <w:pPr>
        <w:pStyle w:val="a8"/>
        <w:widowControl/>
        <w:numPr>
          <w:ilvl w:val="0"/>
          <w:numId w:val="3"/>
        </w:numPr>
        <w:shd w:val="clear" w:color="auto" w:fill="FFFFFF"/>
        <w:autoSpaceDE/>
        <w:autoSpaceDN/>
        <w:adjustRightInd/>
        <w:jc w:val="both"/>
        <w:rPr>
          <w:color w:val="000000"/>
          <w:sz w:val="26"/>
          <w:szCs w:val="26"/>
        </w:rPr>
      </w:pPr>
      <w:r w:rsidRPr="0071459B">
        <w:rPr>
          <w:color w:val="000000"/>
          <w:sz w:val="26"/>
          <w:szCs w:val="26"/>
        </w:rPr>
        <w:t xml:space="preserve">Дозволено інвестиційним організаціям оцінювати інвестиції в наявні асоційовані організації або спільні підприємства за справедливою вартістю через прибуток або збиток відповідно до МСФЗ (IFRS) 9 </w:t>
      </w:r>
      <w:r w:rsidR="008D6828" w:rsidRPr="0071459B">
        <w:rPr>
          <w:color w:val="000000"/>
          <w:sz w:val="26"/>
          <w:szCs w:val="26"/>
        </w:rPr>
        <w:t>«</w:t>
      </w:r>
      <w:r w:rsidRPr="0071459B">
        <w:rPr>
          <w:color w:val="000000"/>
          <w:sz w:val="26"/>
          <w:szCs w:val="26"/>
        </w:rPr>
        <w:t>Фінансові інструменти</w:t>
      </w:r>
      <w:r w:rsidR="008D6828" w:rsidRPr="0071459B">
        <w:rPr>
          <w:color w:val="000000"/>
          <w:sz w:val="26"/>
          <w:szCs w:val="26"/>
        </w:rPr>
        <w:t>»</w:t>
      </w:r>
      <w:r w:rsidRPr="0071459B">
        <w:rPr>
          <w:color w:val="000000"/>
          <w:sz w:val="26"/>
          <w:szCs w:val="26"/>
        </w:rPr>
        <w:t>. При цьому рішення по кожній інвестиції приймається індивідуально на момент її первісного визнання (п. 18 МСФЗ (IAS) 28);</w:t>
      </w:r>
    </w:p>
    <w:p w14:paraId="3A268375" w14:textId="77777777" w:rsidR="008705E2" w:rsidRPr="0071459B" w:rsidRDefault="008705E2" w:rsidP="00C5238D">
      <w:pPr>
        <w:pStyle w:val="a8"/>
        <w:widowControl/>
        <w:numPr>
          <w:ilvl w:val="0"/>
          <w:numId w:val="3"/>
        </w:numPr>
        <w:shd w:val="clear" w:color="auto" w:fill="FFFFFF"/>
        <w:autoSpaceDE/>
        <w:autoSpaceDN/>
        <w:adjustRightInd/>
        <w:jc w:val="both"/>
        <w:rPr>
          <w:color w:val="000000"/>
          <w:sz w:val="26"/>
          <w:szCs w:val="26"/>
        </w:rPr>
      </w:pPr>
      <w:r w:rsidRPr="0071459B">
        <w:rPr>
          <w:color w:val="000000"/>
          <w:sz w:val="26"/>
          <w:szCs w:val="26"/>
        </w:rPr>
        <w:t>Організації, які не є інвестиційними, можуть зберегти оцінку за справедливою вартістю, застосовану їх асоційованими організаціями або спільними підприємствами, які є інвестиційними, до своїх дочірнім організаціям. Рішення доведеться приймати окремо щодо кожної такої інвестиції на найбільш пізню з таких дат:</w:t>
      </w:r>
    </w:p>
    <w:p w14:paraId="728DEC14" w14:textId="77777777" w:rsidR="008705E2" w:rsidRPr="0071459B" w:rsidRDefault="008705E2" w:rsidP="00BB2F94">
      <w:pPr>
        <w:widowControl/>
        <w:shd w:val="clear" w:color="auto" w:fill="FFFFFF"/>
        <w:autoSpaceDE/>
        <w:autoSpaceDN/>
        <w:adjustRightInd/>
        <w:ind w:left="1134" w:hanging="141"/>
        <w:jc w:val="both"/>
        <w:rPr>
          <w:color w:val="000000"/>
          <w:sz w:val="26"/>
          <w:szCs w:val="26"/>
        </w:rPr>
      </w:pPr>
      <w:r w:rsidRPr="0071459B">
        <w:rPr>
          <w:color w:val="000000"/>
          <w:sz w:val="26"/>
          <w:szCs w:val="26"/>
        </w:rPr>
        <w:t>-</w:t>
      </w:r>
      <w:r w:rsidRPr="0071459B">
        <w:rPr>
          <w:color w:val="000000"/>
          <w:sz w:val="26"/>
          <w:szCs w:val="26"/>
        </w:rPr>
        <w:tab/>
        <w:t>на дату первісного визнання інвестиції в асоційовану організацію або спільне підприємство, є інвестиційною організацією;</w:t>
      </w:r>
    </w:p>
    <w:p w14:paraId="49A6AD88" w14:textId="77777777" w:rsidR="008705E2" w:rsidRPr="0071459B" w:rsidRDefault="008705E2" w:rsidP="00BB2F94">
      <w:pPr>
        <w:widowControl/>
        <w:shd w:val="clear" w:color="auto" w:fill="FFFFFF"/>
        <w:autoSpaceDE/>
        <w:autoSpaceDN/>
        <w:adjustRightInd/>
        <w:ind w:left="1134" w:hanging="141"/>
        <w:jc w:val="both"/>
        <w:rPr>
          <w:color w:val="000000"/>
          <w:sz w:val="26"/>
          <w:szCs w:val="26"/>
        </w:rPr>
      </w:pPr>
      <w:r w:rsidRPr="0071459B">
        <w:rPr>
          <w:color w:val="000000"/>
          <w:sz w:val="26"/>
          <w:szCs w:val="26"/>
        </w:rPr>
        <w:lastRenderedPageBreak/>
        <w:t>-</w:t>
      </w:r>
      <w:r w:rsidRPr="0071459B">
        <w:rPr>
          <w:color w:val="000000"/>
          <w:sz w:val="26"/>
          <w:szCs w:val="26"/>
        </w:rPr>
        <w:tab/>
        <w:t>дату, коли асоційована організація або спільне підприємство стають інвестиційної організацією;</w:t>
      </w:r>
    </w:p>
    <w:p w14:paraId="1A5C1466" w14:textId="77777777" w:rsidR="008705E2" w:rsidRPr="0071459B" w:rsidRDefault="008705E2" w:rsidP="00BB2F94">
      <w:pPr>
        <w:widowControl/>
        <w:shd w:val="clear" w:color="auto" w:fill="FFFFFF"/>
        <w:autoSpaceDE/>
        <w:autoSpaceDN/>
        <w:adjustRightInd/>
        <w:ind w:left="1134" w:hanging="141"/>
        <w:jc w:val="both"/>
        <w:rPr>
          <w:color w:val="000000"/>
          <w:sz w:val="26"/>
          <w:szCs w:val="26"/>
        </w:rPr>
      </w:pPr>
      <w:r w:rsidRPr="0071459B">
        <w:rPr>
          <w:color w:val="000000"/>
          <w:sz w:val="26"/>
          <w:szCs w:val="26"/>
        </w:rPr>
        <w:t>-</w:t>
      </w:r>
      <w:r w:rsidRPr="0071459B">
        <w:rPr>
          <w:color w:val="000000"/>
          <w:sz w:val="26"/>
          <w:szCs w:val="26"/>
        </w:rPr>
        <w:tab/>
        <w:t>коли асоційована організація або спільне підприємство, є інвестиційними, вперше стають материнською компанією.</w:t>
      </w:r>
    </w:p>
    <w:p w14:paraId="5987464C" w14:textId="77777777" w:rsidR="008705E2" w:rsidRPr="0071459B" w:rsidRDefault="008705E2" w:rsidP="00BB2F94">
      <w:pPr>
        <w:widowControl/>
        <w:shd w:val="clear" w:color="auto" w:fill="FFFFFF"/>
        <w:autoSpaceDE/>
        <w:autoSpaceDN/>
        <w:adjustRightInd/>
        <w:ind w:firstLine="567"/>
        <w:jc w:val="both"/>
        <w:rPr>
          <w:color w:val="000000"/>
          <w:sz w:val="26"/>
          <w:szCs w:val="26"/>
        </w:rPr>
      </w:pPr>
      <w:r w:rsidRPr="0071459B">
        <w:rPr>
          <w:b/>
          <w:color w:val="000000"/>
          <w:sz w:val="26"/>
          <w:szCs w:val="26"/>
        </w:rPr>
        <w:t>Зміни в МСФЗ, які вперше враховуються при складанні річної звітності за 2016 рік і пізніше.</w:t>
      </w:r>
    </w:p>
    <w:p w14:paraId="35A0C91F" w14:textId="77777777" w:rsidR="008705E2" w:rsidRPr="0071459B" w:rsidRDefault="008705E2" w:rsidP="00BB2F94">
      <w:pPr>
        <w:widowControl/>
        <w:shd w:val="clear" w:color="auto" w:fill="FFFFFF"/>
        <w:autoSpaceDE/>
        <w:autoSpaceDN/>
        <w:adjustRightInd/>
        <w:ind w:firstLine="567"/>
        <w:jc w:val="both"/>
        <w:rPr>
          <w:color w:val="000000"/>
          <w:sz w:val="26"/>
          <w:szCs w:val="26"/>
        </w:rPr>
      </w:pPr>
      <w:r w:rsidRPr="0071459B">
        <w:rPr>
          <w:color w:val="000000"/>
          <w:sz w:val="26"/>
          <w:szCs w:val="26"/>
        </w:rPr>
        <w:t>МСФЗ (IFRS) 10 «Консолідована фінансова звітність»</w:t>
      </w:r>
      <w:r w:rsidR="00BB2F94" w:rsidRPr="0071459B">
        <w:rPr>
          <w:color w:val="000000"/>
          <w:sz w:val="26"/>
          <w:szCs w:val="26"/>
        </w:rPr>
        <w:t>.</w:t>
      </w:r>
    </w:p>
    <w:p w14:paraId="7450793C" w14:textId="77777777" w:rsidR="008705E2" w:rsidRPr="0071459B" w:rsidRDefault="008705E2" w:rsidP="00BB2F94">
      <w:pPr>
        <w:widowControl/>
        <w:shd w:val="clear" w:color="auto" w:fill="FFFFFF"/>
        <w:autoSpaceDE/>
        <w:autoSpaceDN/>
        <w:adjustRightInd/>
        <w:ind w:firstLine="567"/>
        <w:jc w:val="both"/>
        <w:rPr>
          <w:color w:val="000000"/>
          <w:sz w:val="26"/>
          <w:szCs w:val="26"/>
        </w:rPr>
      </w:pPr>
      <w:r w:rsidRPr="0071459B">
        <w:rPr>
          <w:color w:val="000000"/>
          <w:sz w:val="26"/>
          <w:szCs w:val="26"/>
        </w:rPr>
        <w:t xml:space="preserve">При підготовці звітності за рік, що почався 1 січня 2016 року і пізніше, необхідно враховувати нововведення </w:t>
      </w:r>
      <w:r w:rsidR="00BB2F94" w:rsidRPr="0071459B">
        <w:rPr>
          <w:color w:val="000000"/>
          <w:sz w:val="26"/>
          <w:szCs w:val="26"/>
        </w:rPr>
        <w:t>«</w:t>
      </w:r>
      <w:r w:rsidRPr="0071459B">
        <w:rPr>
          <w:color w:val="000000"/>
          <w:sz w:val="26"/>
          <w:szCs w:val="26"/>
        </w:rPr>
        <w:t>Інвестиційні організації: застосування виключення з вимоги про консолідацію</w:t>
      </w:r>
      <w:r w:rsidR="00BB2F94" w:rsidRPr="0071459B">
        <w:rPr>
          <w:color w:val="000000"/>
          <w:sz w:val="26"/>
          <w:szCs w:val="26"/>
        </w:rPr>
        <w:t>»</w:t>
      </w:r>
      <w:r w:rsidRPr="0071459B">
        <w:rPr>
          <w:color w:val="000000"/>
          <w:sz w:val="26"/>
          <w:szCs w:val="26"/>
        </w:rPr>
        <w:t>. Суть їх у тому, що материнська організація, визнана інвестиційною, звільняється від подання консолідованої фінансової звітності, якщо вона оцінює всі свої дочірні організації за справедливою вартістю через прибуток або збиток (передбачено поправкою МСФЗ (IFRS) 10). Якщо дочірня організація сама є інвестиційною, то її материнська організація, яка також є інвестиційною, повинна оцінювати таку дочірню організацію за справедливою вартістю через прибуток або збиток.</w:t>
      </w:r>
    </w:p>
    <w:p w14:paraId="4E47DDDE" w14:textId="77777777" w:rsidR="008705E2" w:rsidRPr="0071459B" w:rsidRDefault="008705E2" w:rsidP="00BB2F94">
      <w:pPr>
        <w:widowControl/>
        <w:shd w:val="clear" w:color="auto" w:fill="FFFFFF"/>
        <w:autoSpaceDE/>
        <w:autoSpaceDN/>
        <w:adjustRightInd/>
        <w:ind w:firstLine="567"/>
        <w:jc w:val="both"/>
        <w:rPr>
          <w:color w:val="000000"/>
          <w:sz w:val="26"/>
          <w:szCs w:val="26"/>
        </w:rPr>
      </w:pPr>
      <w:r w:rsidRPr="0071459B">
        <w:rPr>
          <w:color w:val="000000"/>
          <w:sz w:val="26"/>
          <w:szCs w:val="26"/>
        </w:rPr>
        <w:t>Якщо інвестиційна організація не консолідує звітність дочірніх інвестиційних організацій, вона повинна представити в відношенні об'єктів своїх інвестицій всю інформацію, передбачену МСФЗ (IFRS) 12, а саме:</w:t>
      </w:r>
    </w:p>
    <w:p w14:paraId="36177D38" w14:textId="77777777" w:rsidR="008705E2" w:rsidRPr="0071459B" w:rsidRDefault="008705E2" w:rsidP="00C5238D">
      <w:pPr>
        <w:pStyle w:val="a8"/>
        <w:widowControl/>
        <w:numPr>
          <w:ilvl w:val="0"/>
          <w:numId w:val="4"/>
        </w:numPr>
        <w:shd w:val="clear" w:color="auto" w:fill="FFFFFF"/>
        <w:autoSpaceDE/>
        <w:autoSpaceDN/>
        <w:adjustRightInd/>
        <w:jc w:val="both"/>
        <w:rPr>
          <w:color w:val="000000"/>
          <w:sz w:val="26"/>
          <w:szCs w:val="26"/>
        </w:rPr>
      </w:pPr>
      <w:r w:rsidRPr="0071459B">
        <w:rPr>
          <w:color w:val="000000"/>
          <w:sz w:val="26"/>
          <w:szCs w:val="26"/>
        </w:rPr>
        <w:t>основну інформацію про дочірніх інвестиційних організаціях, місці їх діяльності, структурі володіння і узагальнену фінансову інформацію;</w:t>
      </w:r>
    </w:p>
    <w:p w14:paraId="3E2B9294" w14:textId="77777777" w:rsidR="008705E2" w:rsidRPr="0071459B" w:rsidRDefault="008705E2" w:rsidP="00C5238D">
      <w:pPr>
        <w:pStyle w:val="a8"/>
        <w:widowControl/>
        <w:numPr>
          <w:ilvl w:val="0"/>
          <w:numId w:val="4"/>
        </w:numPr>
        <w:shd w:val="clear" w:color="auto" w:fill="FFFFFF"/>
        <w:autoSpaceDE/>
        <w:autoSpaceDN/>
        <w:adjustRightInd/>
        <w:jc w:val="both"/>
        <w:rPr>
          <w:color w:val="000000"/>
          <w:sz w:val="26"/>
          <w:szCs w:val="26"/>
        </w:rPr>
      </w:pPr>
      <w:r w:rsidRPr="0071459B">
        <w:rPr>
          <w:color w:val="000000"/>
          <w:sz w:val="26"/>
          <w:szCs w:val="26"/>
        </w:rPr>
        <w:t>характер і ступінь значних обмежень, пов'язаних з дочірньою організацією;</w:t>
      </w:r>
    </w:p>
    <w:p w14:paraId="28A30B50" w14:textId="77777777" w:rsidR="008705E2" w:rsidRPr="0071459B" w:rsidRDefault="008705E2" w:rsidP="00C5238D">
      <w:pPr>
        <w:pStyle w:val="a8"/>
        <w:widowControl/>
        <w:numPr>
          <w:ilvl w:val="0"/>
          <w:numId w:val="4"/>
        </w:numPr>
        <w:shd w:val="clear" w:color="auto" w:fill="FFFFFF"/>
        <w:autoSpaceDE/>
        <w:autoSpaceDN/>
        <w:adjustRightInd/>
        <w:jc w:val="both"/>
        <w:rPr>
          <w:color w:val="000000"/>
          <w:sz w:val="26"/>
          <w:szCs w:val="26"/>
        </w:rPr>
      </w:pPr>
      <w:r w:rsidRPr="0071459B">
        <w:rPr>
          <w:color w:val="000000"/>
          <w:sz w:val="26"/>
          <w:szCs w:val="26"/>
        </w:rPr>
        <w:t>характер пов'язаних з дочірніми інвестиційними організаціями ризиків;</w:t>
      </w:r>
    </w:p>
    <w:p w14:paraId="11F5C3D9" w14:textId="77777777" w:rsidR="008705E2" w:rsidRPr="0071459B" w:rsidRDefault="008705E2" w:rsidP="00C5238D">
      <w:pPr>
        <w:pStyle w:val="a8"/>
        <w:widowControl/>
        <w:numPr>
          <w:ilvl w:val="0"/>
          <w:numId w:val="4"/>
        </w:numPr>
        <w:shd w:val="clear" w:color="auto" w:fill="FFFFFF"/>
        <w:autoSpaceDE/>
        <w:autoSpaceDN/>
        <w:adjustRightInd/>
        <w:jc w:val="both"/>
        <w:rPr>
          <w:color w:val="000000"/>
          <w:sz w:val="26"/>
          <w:szCs w:val="26"/>
        </w:rPr>
      </w:pPr>
      <w:r w:rsidRPr="0071459B">
        <w:rPr>
          <w:color w:val="000000"/>
          <w:sz w:val="26"/>
          <w:szCs w:val="26"/>
        </w:rPr>
        <w:t>угоди про фінансову підтримку;</w:t>
      </w:r>
    </w:p>
    <w:p w14:paraId="1C670FC3" w14:textId="77777777" w:rsidR="008705E2" w:rsidRPr="0071459B" w:rsidRDefault="008705E2" w:rsidP="00C5238D">
      <w:pPr>
        <w:pStyle w:val="a8"/>
        <w:widowControl/>
        <w:numPr>
          <w:ilvl w:val="0"/>
          <w:numId w:val="4"/>
        </w:numPr>
        <w:shd w:val="clear" w:color="auto" w:fill="FFFFFF"/>
        <w:autoSpaceDE/>
        <w:autoSpaceDN/>
        <w:adjustRightInd/>
        <w:jc w:val="both"/>
        <w:rPr>
          <w:color w:val="000000"/>
          <w:sz w:val="26"/>
          <w:szCs w:val="26"/>
        </w:rPr>
      </w:pPr>
      <w:r w:rsidRPr="0071459B">
        <w:rPr>
          <w:color w:val="000000"/>
          <w:sz w:val="26"/>
          <w:szCs w:val="26"/>
        </w:rPr>
        <w:t>іншу інформацію, передбачену МСФЗ (IFRS) 12.</w:t>
      </w:r>
    </w:p>
    <w:p w14:paraId="38D45A99" w14:textId="77777777" w:rsidR="008705E2" w:rsidRPr="0071459B" w:rsidRDefault="008705E2" w:rsidP="00BB2F94">
      <w:pPr>
        <w:widowControl/>
        <w:shd w:val="clear" w:color="auto" w:fill="FFFFFF"/>
        <w:autoSpaceDE/>
        <w:autoSpaceDN/>
        <w:adjustRightInd/>
        <w:ind w:firstLine="567"/>
        <w:jc w:val="both"/>
        <w:rPr>
          <w:color w:val="000000"/>
          <w:sz w:val="26"/>
          <w:szCs w:val="26"/>
        </w:rPr>
      </w:pPr>
      <w:r w:rsidRPr="0071459B">
        <w:rPr>
          <w:color w:val="000000"/>
          <w:sz w:val="26"/>
          <w:szCs w:val="26"/>
        </w:rPr>
        <w:t>Поправка в МСФЗ (IAS) 28</w:t>
      </w:r>
      <w:r w:rsidR="00BB2F94" w:rsidRPr="0071459B">
        <w:rPr>
          <w:color w:val="000000"/>
          <w:sz w:val="26"/>
          <w:szCs w:val="26"/>
        </w:rPr>
        <w:t>.</w:t>
      </w:r>
    </w:p>
    <w:p w14:paraId="45A4603F" w14:textId="77777777" w:rsidR="008705E2" w:rsidRPr="0071459B" w:rsidRDefault="008705E2" w:rsidP="00BB2F94">
      <w:pPr>
        <w:widowControl/>
        <w:shd w:val="clear" w:color="auto" w:fill="FFFFFF"/>
        <w:autoSpaceDE/>
        <w:autoSpaceDN/>
        <w:adjustRightInd/>
        <w:ind w:firstLine="567"/>
        <w:jc w:val="both"/>
        <w:rPr>
          <w:color w:val="000000"/>
          <w:sz w:val="26"/>
          <w:szCs w:val="26"/>
        </w:rPr>
      </w:pPr>
      <w:r w:rsidRPr="0071459B">
        <w:rPr>
          <w:color w:val="000000"/>
          <w:sz w:val="26"/>
          <w:szCs w:val="26"/>
        </w:rPr>
        <w:t>Стосується організацій, які не є інвестиційними, але володіють частками в асоційованих або спільних підприємствах, які є інвестиційними. Звільнення дозволяє таким організаціям при застосуванні методу участі в капіталі зберегти оцінку за справедливою вартістю, застосовану їх асоційованими або спільними підприємствами, які є інвестиційними, до своїх власних дочірнім організаціям.</w:t>
      </w:r>
    </w:p>
    <w:p w14:paraId="4E0D215C" w14:textId="77777777" w:rsidR="008705E2" w:rsidRPr="0071459B" w:rsidRDefault="008705E2" w:rsidP="00BB2F94">
      <w:pPr>
        <w:widowControl/>
        <w:shd w:val="clear" w:color="auto" w:fill="FFFFFF"/>
        <w:autoSpaceDE/>
        <w:autoSpaceDN/>
        <w:adjustRightInd/>
        <w:ind w:firstLine="567"/>
        <w:jc w:val="both"/>
        <w:rPr>
          <w:color w:val="000000"/>
          <w:sz w:val="26"/>
          <w:szCs w:val="26"/>
        </w:rPr>
      </w:pPr>
      <w:r w:rsidRPr="0071459B">
        <w:rPr>
          <w:color w:val="000000"/>
          <w:sz w:val="26"/>
          <w:szCs w:val="26"/>
        </w:rPr>
        <w:t xml:space="preserve">При цьому залишилася обов'язок готувати консолідовану звітність тієї інвестиційною компанією, у якої є </w:t>
      </w:r>
      <w:r w:rsidR="007C733C" w:rsidRPr="0071459B">
        <w:rPr>
          <w:color w:val="000000"/>
          <w:sz w:val="26"/>
          <w:szCs w:val="26"/>
        </w:rPr>
        <w:t>«не інвестиційний»</w:t>
      </w:r>
      <w:r w:rsidRPr="0071459B">
        <w:rPr>
          <w:color w:val="000000"/>
          <w:sz w:val="26"/>
          <w:szCs w:val="26"/>
        </w:rPr>
        <w:t xml:space="preserve"> дочірня організація, діяльність якої пов'язана із здійсненням інвестицій.</w:t>
      </w:r>
    </w:p>
    <w:p w14:paraId="68C5A368" w14:textId="77777777" w:rsidR="008705E2" w:rsidRPr="0071459B" w:rsidRDefault="008705E2" w:rsidP="00BB2F94">
      <w:pPr>
        <w:widowControl/>
        <w:shd w:val="clear" w:color="auto" w:fill="FFFFFF"/>
        <w:autoSpaceDE/>
        <w:autoSpaceDN/>
        <w:adjustRightInd/>
        <w:ind w:firstLine="567"/>
        <w:jc w:val="both"/>
        <w:rPr>
          <w:color w:val="000000"/>
          <w:sz w:val="26"/>
          <w:szCs w:val="26"/>
        </w:rPr>
      </w:pPr>
      <w:r w:rsidRPr="0071459B">
        <w:rPr>
          <w:color w:val="000000"/>
          <w:sz w:val="26"/>
          <w:szCs w:val="26"/>
        </w:rPr>
        <w:t xml:space="preserve">МСФЗ (IFRS) 5 </w:t>
      </w:r>
      <w:r w:rsidR="008D6828" w:rsidRPr="0071459B">
        <w:rPr>
          <w:color w:val="000000"/>
          <w:sz w:val="26"/>
          <w:szCs w:val="26"/>
        </w:rPr>
        <w:t>«</w:t>
      </w:r>
      <w:r w:rsidRPr="0071459B">
        <w:rPr>
          <w:color w:val="000000"/>
          <w:sz w:val="26"/>
          <w:szCs w:val="26"/>
        </w:rPr>
        <w:t>Необоротні активи, утримувані для продажу, та припинена діяльність</w:t>
      </w:r>
      <w:r w:rsidR="008D6828" w:rsidRPr="0071459B">
        <w:rPr>
          <w:color w:val="000000"/>
          <w:sz w:val="26"/>
          <w:szCs w:val="26"/>
        </w:rPr>
        <w:t>»</w:t>
      </w:r>
      <w:r w:rsidRPr="0071459B">
        <w:rPr>
          <w:color w:val="000000"/>
          <w:sz w:val="26"/>
          <w:szCs w:val="26"/>
        </w:rPr>
        <w:t>.</w:t>
      </w:r>
    </w:p>
    <w:p w14:paraId="011AB696" w14:textId="77777777" w:rsidR="008705E2" w:rsidRPr="0071459B" w:rsidRDefault="008705E2" w:rsidP="00BB2F94">
      <w:pPr>
        <w:widowControl/>
        <w:shd w:val="clear" w:color="auto" w:fill="FFFFFF"/>
        <w:autoSpaceDE/>
        <w:autoSpaceDN/>
        <w:adjustRightInd/>
        <w:ind w:firstLine="567"/>
        <w:jc w:val="both"/>
        <w:rPr>
          <w:color w:val="000000"/>
          <w:sz w:val="26"/>
          <w:szCs w:val="26"/>
        </w:rPr>
      </w:pPr>
      <w:r w:rsidRPr="0071459B">
        <w:rPr>
          <w:color w:val="000000"/>
          <w:sz w:val="26"/>
          <w:szCs w:val="26"/>
        </w:rPr>
        <w:t>Діюча раніше редакція даного стандарту давала підстави вважати, що при відмові від продажу необоротні активи на користь розподілу його між власниками (так само і навпаки, при відмові від розподілу на користь продажу) слід оцінювати актив за найменшою з двох сум: балансової (до включення в групу вибуття) або очікуваного відшкодування (на дату прийняття рішення про відмову від продажу).</w:t>
      </w:r>
    </w:p>
    <w:p w14:paraId="78DB37E2" w14:textId="77777777" w:rsidR="008705E2" w:rsidRPr="0071459B" w:rsidRDefault="008705E2" w:rsidP="008705E2">
      <w:pPr>
        <w:widowControl/>
        <w:shd w:val="clear" w:color="auto" w:fill="FFFFFF"/>
        <w:autoSpaceDE/>
        <w:autoSpaceDN/>
        <w:adjustRightInd/>
        <w:jc w:val="both"/>
        <w:rPr>
          <w:color w:val="000000"/>
          <w:sz w:val="26"/>
          <w:szCs w:val="26"/>
        </w:rPr>
      </w:pPr>
      <w:r w:rsidRPr="0071459B">
        <w:rPr>
          <w:color w:val="000000"/>
          <w:sz w:val="26"/>
          <w:szCs w:val="26"/>
        </w:rPr>
        <w:t>Згідно з новою редакцією зміна способу вибуття не вважається зміною початкового плану вибуття (пп. 26-29 МСФЗ (IFRS) 5), а значить, оцінка повинна прийматися:</w:t>
      </w:r>
    </w:p>
    <w:p w14:paraId="0CFBDD6E" w14:textId="77777777" w:rsidR="008705E2" w:rsidRPr="0071459B" w:rsidRDefault="008705E2" w:rsidP="00C5238D">
      <w:pPr>
        <w:pStyle w:val="a8"/>
        <w:widowControl/>
        <w:numPr>
          <w:ilvl w:val="0"/>
          <w:numId w:val="5"/>
        </w:numPr>
        <w:shd w:val="clear" w:color="auto" w:fill="FFFFFF"/>
        <w:autoSpaceDE/>
        <w:autoSpaceDN/>
        <w:adjustRightInd/>
        <w:jc w:val="both"/>
        <w:rPr>
          <w:color w:val="000000"/>
          <w:sz w:val="26"/>
          <w:szCs w:val="26"/>
        </w:rPr>
      </w:pPr>
      <w:r w:rsidRPr="0071459B">
        <w:rPr>
          <w:color w:val="000000"/>
          <w:sz w:val="26"/>
          <w:szCs w:val="26"/>
        </w:rPr>
        <w:t>за найменшою вартістю - балансову або справедливу вартість за вирахуванням витрат на продаж, якщо об'єкт класифікується як утримуваний для продажу;</w:t>
      </w:r>
    </w:p>
    <w:p w14:paraId="356A7B6F" w14:textId="77777777" w:rsidR="008705E2" w:rsidRPr="0071459B" w:rsidRDefault="008705E2" w:rsidP="00C5238D">
      <w:pPr>
        <w:pStyle w:val="a8"/>
        <w:widowControl/>
        <w:numPr>
          <w:ilvl w:val="0"/>
          <w:numId w:val="5"/>
        </w:numPr>
        <w:shd w:val="clear" w:color="auto" w:fill="FFFFFF"/>
        <w:autoSpaceDE/>
        <w:autoSpaceDN/>
        <w:adjustRightInd/>
        <w:jc w:val="both"/>
        <w:rPr>
          <w:color w:val="000000"/>
          <w:sz w:val="26"/>
          <w:szCs w:val="26"/>
        </w:rPr>
      </w:pPr>
      <w:r w:rsidRPr="0071459B">
        <w:rPr>
          <w:color w:val="000000"/>
          <w:sz w:val="26"/>
          <w:szCs w:val="26"/>
        </w:rPr>
        <w:t>за найменшою вартістю - балансову або справедливу вартість за вирахуванням витрат на розподіл, якщо об'єкт класифікується як призначений для розподілу власникам.</w:t>
      </w:r>
    </w:p>
    <w:p w14:paraId="510E2D30" w14:textId="77777777" w:rsidR="008705E2" w:rsidRPr="0071459B" w:rsidRDefault="008705E2" w:rsidP="00BB2F94">
      <w:pPr>
        <w:widowControl/>
        <w:shd w:val="clear" w:color="auto" w:fill="FFFFFF"/>
        <w:autoSpaceDE/>
        <w:autoSpaceDN/>
        <w:adjustRightInd/>
        <w:ind w:firstLine="567"/>
        <w:jc w:val="both"/>
        <w:rPr>
          <w:color w:val="000000"/>
          <w:sz w:val="26"/>
          <w:szCs w:val="26"/>
        </w:rPr>
      </w:pPr>
      <w:r w:rsidRPr="0071459B">
        <w:rPr>
          <w:color w:val="000000"/>
          <w:sz w:val="26"/>
          <w:szCs w:val="26"/>
        </w:rPr>
        <w:t xml:space="preserve">При цьому дата класифікації активу як вибуває зберігається, що не перешкоджає продовженню періоду, необхідного для завершення продажу або розподілу власникам </w:t>
      </w:r>
      <w:r w:rsidRPr="0071459B">
        <w:rPr>
          <w:color w:val="000000"/>
          <w:sz w:val="26"/>
          <w:szCs w:val="26"/>
        </w:rPr>
        <w:lastRenderedPageBreak/>
        <w:t>(якщо причиною затримки викликана подіями чи обставинами, які не контролюються організацією, і існує достатнє свідчення того, що план з продажу активу (або ліквідаційної групи ) або розподілу на користь власників залишається в силі).</w:t>
      </w:r>
    </w:p>
    <w:p w14:paraId="27E85871" w14:textId="77777777" w:rsidR="008705E2" w:rsidRPr="0071459B" w:rsidRDefault="008705E2" w:rsidP="008705E2">
      <w:pPr>
        <w:widowControl/>
        <w:shd w:val="clear" w:color="auto" w:fill="FFFFFF"/>
        <w:autoSpaceDE/>
        <w:autoSpaceDN/>
        <w:adjustRightInd/>
        <w:jc w:val="both"/>
        <w:rPr>
          <w:color w:val="000000"/>
          <w:sz w:val="26"/>
          <w:szCs w:val="26"/>
        </w:rPr>
      </w:pPr>
      <w:r w:rsidRPr="0071459B">
        <w:rPr>
          <w:color w:val="000000"/>
          <w:sz w:val="26"/>
          <w:szCs w:val="26"/>
        </w:rPr>
        <w:t>Поправка застосовується перспективно.</w:t>
      </w:r>
    </w:p>
    <w:p w14:paraId="17959DE7" w14:textId="77777777" w:rsidR="008705E2" w:rsidRPr="0071459B" w:rsidRDefault="008705E2" w:rsidP="008705E2">
      <w:pPr>
        <w:widowControl/>
        <w:shd w:val="clear" w:color="auto" w:fill="FFFFFF"/>
        <w:autoSpaceDE/>
        <w:autoSpaceDN/>
        <w:adjustRightInd/>
        <w:jc w:val="both"/>
        <w:rPr>
          <w:color w:val="000000"/>
          <w:sz w:val="26"/>
          <w:szCs w:val="26"/>
        </w:rPr>
      </w:pPr>
      <w:r w:rsidRPr="0071459B">
        <w:rPr>
          <w:color w:val="000000"/>
          <w:sz w:val="26"/>
          <w:szCs w:val="26"/>
        </w:rPr>
        <w:t>МСФЗ (IFRS) 7 «Фінансові інструменти: розкриття інформації».</w:t>
      </w:r>
    </w:p>
    <w:p w14:paraId="61D758E5" w14:textId="77777777" w:rsidR="008705E2" w:rsidRPr="0071459B" w:rsidRDefault="008705E2" w:rsidP="00BB2F94">
      <w:pPr>
        <w:widowControl/>
        <w:shd w:val="clear" w:color="auto" w:fill="FFFFFF"/>
        <w:autoSpaceDE/>
        <w:autoSpaceDN/>
        <w:adjustRightInd/>
        <w:ind w:firstLine="567"/>
        <w:jc w:val="both"/>
        <w:rPr>
          <w:color w:val="000000"/>
          <w:sz w:val="26"/>
          <w:szCs w:val="26"/>
        </w:rPr>
      </w:pPr>
      <w:r w:rsidRPr="0071459B">
        <w:rPr>
          <w:color w:val="000000"/>
          <w:sz w:val="26"/>
          <w:szCs w:val="26"/>
        </w:rPr>
        <w:t>Поправка роз'яснює виникаючі питання щодо припинення визнання фінансового активу, коли організація зберігає за собою право обслуговувати такий актив після його передачі іншій особі (пп. 44R, B30, B30А МСФЗ (IFRS) 7). В цьому випадку треба оцінити, чи передбачає договір на обслуговування активу наявність подальшої участі чи ні.</w:t>
      </w:r>
    </w:p>
    <w:p w14:paraId="1D7A28F4" w14:textId="77777777" w:rsidR="008705E2" w:rsidRPr="0071459B" w:rsidRDefault="008705E2" w:rsidP="008705E2">
      <w:pPr>
        <w:widowControl/>
        <w:shd w:val="clear" w:color="auto" w:fill="FFFFFF"/>
        <w:autoSpaceDE/>
        <w:autoSpaceDN/>
        <w:adjustRightInd/>
        <w:jc w:val="both"/>
        <w:rPr>
          <w:color w:val="000000"/>
          <w:sz w:val="26"/>
          <w:szCs w:val="26"/>
        </w:rPr>
      </w:pPr>
      <w:r w:rsidRPr="0071459B">
        <w:rPr>
          <w:color w:val="000000"/>
          <w:sz w:val="26"/>
          <w:szCs w:val="26"/>
        </w:rPr>
        <w:t>Подальша участь зберігається:</w:t>
      </w:r>
    </w:p>
    <w:p w14:paraId="7281D15C" w14:textId="77777777" w:rsidR="008705E2" w:rsidRPr="0071459B" w:rsidRDefault="008705E2" w:rsidP="00C5238D">
      <w:pPr>
        <w:pStyle w:val="a8"/>
        <w:widowControl/>
        <w:numPr>
          <w:ilvl w:val="0"/>
          <w:numId w:val="6"/>
        </w:numPr>
        <w:shd w:val="clear" w:color="auto" w:fill="FFFFFF"/>
        <w:autoSpaceDE/>
        <w:autoSpaceDN/>
        <w:adjustRightInd/>
        <w:jc w:val="both"/>
        <w:rPr>
          <w:color w:val="000000"/>
          <w:sz w:val="26"/>
          <w:szCs w:val="26"/>
        </w:rPr>
      </w:pPr>
      <w:r w:rsidRPr="0071459B">
        <w:rPr>
          <w:color w:val="000000"/>
          <w:sz w:val="26"/>
          <w:szCs w:val="26"/>
        </w:rPr>
        <w:t>коли винагороду обслуговує фінансовий актив організації залежить від суми отриманих від боржника грошових коштів або від термінів отримання грошей з фінансового активу;</w:t>
      </w:r>
    </w:p>
    <w:p w14:paraId="7949A384" w14:textId="77777777" w:rsidR="008705E2" w:rsidRPr="0071459B" w:rsidRDefault="008705E2" w:rsidP="00C5238D">
      <w:pPr>
        <w:pStyle w:val="a8"/>
        <w:widowControl/>
        <w:numPr>
          <w:ilvl w:val="0"/>
          <w:numId w:val="6"/>
        </w:numPr>
        <w:shd w:val="clear" w:color="auto" w:fill="FFFFFF"/>
        <w:autoSpaceDE/>
        <w:autoSpaceDN/>
        <w:adjustRightInd/>
        <w:jc w:val="both"/>
        <w:rPr>
          <w:color w:val="000000"/>
          <w:sz w:val="26"/>
          <w:szCs w:val="26"/>
        </w:rPr>
      </w:pPr>
      <w:r w:rsidRPr="0071459B">
        <w:rPr>
          <w:color w:val="000000"/>
          <w:sz w:val="26"/>
          <w:szCs w:val="26"/>
        </w:rPr>
        <w:t>коли відповідно до умов контракту фіксована сума винагороди не виплачується організації в повному обсязі, якщо боржник за фінансовим активом не виконує свої зобов'язання.</w:t>
      </w:r>
    </w:p>
    <w:p w14:paraId="1912EAC7" w14:textId="77777777" w:rsidR="008705E2" w:rsidRPr="0071459B" w:rsidRDefault="008705E2" w:rsidP="00BB2F94">
      <w:pPr>
        <w:widowControl/>
        <w:shd w:val="clear" w:color="auto" w:fill="FFFFFF"/>
        <w:autoSpaceDE/>
        <w:autoSpaceDN/>
        <w:adjustRightInd/>
        <w:ind w:firstLine="567"/>
        <w:jc w:val="both"/>
        <w:rPr>
          <w:color w:val="000000"/>
          <w:sz w:val="26"/>
          <w:szCs w:val="26"/>
        </w:rPr>
      </w:pPr>
      <w:r w:rsidRPr="0071459B">
        <w:rPr>
          <w:color w:val="000000"/>
          <w:sz w:val="26"/>
          <w:szCs w:val="26"/>
        </w:rPr>
        <w:t>При цьому оцінка наявності подальшої участі не залежить від того, чи є сума виплачуваної винагороди адекватною компенсацією за надані компанією послуги.</w:t>
      </w:r>
    </w:p>
    <w:p w14:paraId="05C59675" w14:textId="77777777" w:rsidR="008705E2" w:rsidRPr="0071459B" w:rsidRDefault="008705E2" w:rsidP="008705E2">
      <w:pPr>
        <w:widowControl/>
        <w:shd w:val="clear" w:color="auto" w:fill="FFFFFF"/>
        <w:autoSpaceDE/>
        <w:autoSpaceDN/>
        <w:adjustRightInd/>
        <w:jc w:val="both"/>
        <w:rPr>
          <w:color w:val="000000"/>
          <w:sz w:val="26"/>
          <w:szCs w:val="26"/>
        </w:rPr>
      </w:pPr>
      <w:r w:rsidRPr="0071459B">
        <w:rPr>
          <w:color w:val="000000"/>
          <w:sz w:val="26"/>
          <w:szCs w:val="26"/>
        </w:rPr>
        <w:t>Поправка застосовується перспективно.</w:t>
      </w:r>
    </w:p>
    <w:p w14:paraId="0829C8E5" w14:textId="77777777" w:rsidR="008705E2" w:rsidRPr="0071459B" w:rsidRDefault="008705E2" w:rsidP="008705E2">
      <w:pPr>
        <w:widowControl/>
        <w:shd w:val="clear" w:color="auto" w:fill="FFFFFF"/>
        <w:autoSpaceDE/>
        <w:autoSpaceDN/>
        <w:adjustRightInd/>
        <w:jc w:val="both"/>
        <w:rPr>
          <w:color w:val="000000"/>
          <w:sz w:val="26"/>
          <w:szCs w:val="26"/>
        </w:rPr>
      </w:pPr>
      <w:r w:rsidRPr="0071459B">
        <w:rPr>
          <w:color w:val="000000"/>
          <w:sz w:val="26"/>
          <w:szCs w:val="26"/>
        </w:rPr>
        <w:t xml:space="preserve">МСФЗ (IAS) 34 </w:t>
      </w:r>
      <w:r w:rsidR="008D6828" w:rsidRPr="0071459B">
        <w:rPr>
          <w:color w:val="000000"/>
          <w:sz w:val="26"/>
          <w:szCs w:val="26"/>
        </w:rPr>
        <w:t>«</w:t>
      </w:r>
      <w:r w:rsidRPr="0071459B">
        <w:rPr>
          <w:color w:val="000000"/>
          <w:sz w:val="26"/>
          <w:szCs w:val="26"/>
        </w:rPr>
        <w:t>Проміжна фінансова звітність</w:t>
      </w:r>
      <w:r w:rsidR="008D6828" w:rsidRPr="0071459B">
        <w:rPr>
          <w:color w:val="000000"/>
          <w:sz w:val="26"/>
          <w:szCs w:val="26"/>
        </w:rPr>
        <w:t>»</w:t>
      </w:r>
      <w:r w:rsidRPr="0071459B">
        <w:rPr>
          <w:color w:val="000000"/>
          <w:sz w:val="26"/>
          <w:szCs w:val="26"/>
        </w:rPr>
        <w:t>.</w:t>
      </w:r>
    </w:p>
    <w:p w14:paraId="460CAA1F" w14:textId="77777777" w:rsidR="008705E2" w:rsidRPr="0071459B" w:rsidRDefault="008705E2" w:rsidP="00BB2F94">
      <w:pPr>
        <w:widowControl/>
        <w:shd w:val="clear" w:color="auto" w:fill="FFFFFF"/>
        <w:autoSpaceDE/>
        <w:autoSpaceDN/>
        <w:adjustRightInd/>
        <w:ind w:firstLine="426"/>
        <w:jc w:val="both"/>
        <w:rPr>
          <w:color w:val="000000"/>
          <w:sz w:val="26"/>
          <w:szCs w:val="26"/>
        </w:rPr>
      </w:pPr>
      <w:r w:rsidRPr="0071459B">
        <w:rPr>
          <w:color w:val="000000"/>
          <w:sz w:val="26"/>
          <w:szCs w:val="26"/>
        </w:rPr>
        <w:t>Розкриття інформації в примітках до фінансової звітності, коли вона не розкрита в іншому компоненті проміжної фінансової звітності. З урахуванням поправки (п. 16A МСФЗ (IAS) 34) вимога про розкриття виглядає наступним чином.</w:t>
      </w:r>
    </w:p>
    <w:p w14:paraId="6EE73230" w14:textId="77777777" w:rsidR="008705E2" w:rsidRPr="0071459B" w:rsidRDefault="008705E2" w:rsidP="00BB2F94">
      <w:pPr>
        <w:widowControl/>
        <w:shd w:val="clear" w:color="auto" w:fill="FFFFFF"/>
        <w:autoSpaceDE/>
        <w:autoSpaceDN/>
        <w:adjustRightInd/>
        <w:ind w:firstLine="567"/>
        <w:jc w:val="both"/>
        <w:rPr>
          <w:color w:val="000000"/>
          <w:sz w:val="26"/>
          <w:szCs w:val="26"/>
        </w:rPr>
      </w:pPr>
      <w:r w:rsidRPr="0071459B">
        <w:rPr>
          <w:color w:val="000000"/>
          <w:sz w:val="26"/>
          <w:szCs w:val="26"/>
        </w:rPr>
        <w:t>Інформацію розкривають в проміжних фінансових звітах, або проміжні фінансові звіти повинні містити посилання на який-небудь інший звіт (наприклад, звіт керівництва або звіт про ризики). При цьому такий звіт повинен бути доступний користувачам на тих же умовах і в той же час, що і проміжні фінансові звіти. Якщо користувачі не мають доступу до звіту на тих же умовах і в ті ж терміни, що і до проміжних фінансових звітів, то проміжна фінансова звітність вважається неповною.</w:t>
      </w:r>
    </w:p>
    <w:p w14:paraId="367D4DDB" w14:textId="77777777" w:rsidR="006C2BB8" w:rsidRPr="0071459B" w:rsidRDefault="008705E2" w:rsidP="00BB2F94">
      <w:pPr>
        <w:widowControl/>
        <w:shd w:val="clear" w:color="auto" w:fill="FFFFFF"/>
        <w:autoSpaceDE/>
        <w:autoSpaceDN/>
        <w:adjustRightInd/>
        <w:ind w:firstLine="567"/>
        <w:jc w:val="both"/>
        <w:rPr>
          <w:color w:val="000000"/>
          <w:sz w:val="26"/>
          <w:szCs w:val="26"/>
        </w:rPr>
      </w:pPr>
      <w:r w:rsidRPr="0071459B">
        <w:rPr>
          <w:color w:val="000000"/>
          <w:sz w:val="26"/>
          <w:szCs w:val="26"/>
        </w:rPr>
        <w:t>Зміни є ретроспективними, але оскільки стосуються розкриття інформації, а не оцінок, то змін в минулих періодах не виникає.</w:t>
      </w:r>
    </w:p>
    <w:p w14:paraId="00208C20" w14:textId="77777777" w:rsidR="008B2D83" w:rsidRPr="0071459B" w:rsidRDefault="008B2D83" w:rsidP="00BB2F94">
      <w:pPr>
        <w:ind w:firstLine="567"/>
        <w:jc w:val="both"/>
        <w:rPr>
          <w:b/>
          <w:bCs/>
          <w:sz w:val="26"/>
          <w:szCs w:val="26"/>
        </w:rPr>
      </w:pPr>
      <w:r w:rsidRPr="0071459B">
        <w:rPr>
          <w:b/>
          <w:bCs/>
          <w:sz w:val="26"/>
          <w:szCs w:val="26"/>
        </w:rPr>
        <w:t>Використання оцінок та припущень</w:t>
      </w:r>
      <w:r w:rsidR="00BB2F94" w:rsidRPr="0071459B">
        <w:rPr>
          <w:b/>
          <w:bCs/>
          <w:sz w:val="26"/>
          <w:szCs w:val="26"/>
        </w:rPr>
        <w:t>.</w:t>
      </w:r>
    </w:p>
    <w:p w14:paraId="7BAC58A0" w14:textId="77777777" w:rsidR="008B2D83" w:rsidRPr="0071459B" w:rsidRDefault="008B2D83" w:rsidP="00BB2F94">
      <w:pPr>
        <w:shd w:val="clear" w:color="auto" w:fill="FFFFFF"/>
        <w:ind w:firstLine="567"/>
        <w:jc w:val="both"/>
        <w:rPr>
          <w:sz w:val="26"/>
          <w:szCs w:val="26"/>
        </w:rPr>
      </w:pPr>
      <w:r w:rsidRPr="0071459B">
        <w:rPr>
          <w:sz w:val="26"/>
          <w:szCs w:val="26"/>
        </w:rPr>
        <w:t>При підготовці фінансової звітності Товариство робить оцінки та припу</w:t>
      </w:r>
      <w:r w:rsidRPr="0071459B">
        <w:rPr>
          <w:spacing w:val="-3"/>
          <w:sz w:val="26"/>
          <w:szCs w:val="26"/>
        </w:rPr>
        <w:t xml:space="preserve">щення, які мають вплив на визначення cyми активів та зобов'язань, визначення </w:t>
      </w:r>
      <w:r w:rsidRPr="0071459B">
        <w:rPr>
          <w:spacing w:val="-2"/>
          <w:sz w:val="26"/>
          <w:szCs w:val="26"/>
        </w:rPr>
        <w:t xml:space="preserve">доходів та витрат звітного періоду, розкриття умовних активів та зобов'язань на дату підготовки фінансової звітності, </w:t>
      </w:r>
      <w:r w:rsidR="00BB2F94" w:rsidRPr="0071459B">
        <w:rPr>
          <w:spacing w:val="-2"/>
          <w:sz w:val="26"/>
          <w:szCs w:val="26"/>
        </w:rPr>
        <w:t>ґрунтуючись</w:t>
      </w:r>
      <w:r w:rsidRPr="0071459B">
        <w:rPr>
          <w:spacing w:val="-2"/>
          <w:sz w:val="26"/>
          <w:szCs w:val="26"/>
        </w:rPr>
        <w:t xml:space="preserve"> на МСФЗ, МСБО та тлума</w:t>
      </w:r>
      <w:r w:rsidRPr="0071459B">
        <w:rPr>
          <w:spacing w:val="-5"/>
          <w:sz w:val="26"/>
          <w:szCs w:val="26"/>
        </w:rPr>
        <w:t xml:space="preserve">ченнях, розроблених Комітетом з тлумачень міжнародної фінансової  звітності. </w:t>
      </w:r>
      <w:r w:rsidRPr="0071459B">
        <w:rPr>
          <w:spacing w:val="-2"/>
          <w:sz w:val="26"/>
          <w:szCs w:val="26"/>
        </w:rPr>
        <w:t>Фактичні результати можуть відрізнятися від та</w:t>
      </w:r>
      <w:r w:rsidR="00E12C6D" w:rsidRPr="0071459B">
        <w:rPr>
          <w:spacing w:val="-2"/>
          <w:sz w:val="26"/>
          <w:szCs w:val="26"/>
        </w:rPr>
        <w:t>ких оц</w:t>
      </w:r>
      <w:r w:rsidRPr="0071459B">
        <w:rPr>
          <w:spacing w:val="-2"/>
          <w:sz w:val="26"/>
          <w:szCs w:val="26"/>
        </w:rPr>
        <w:t xml:space="preserve">інок. Оцінки, які особливо чутливі до змін, стосуються резерву на покриття збитків від знецінення дебіторської заборгованості та справедливої вартості </w:t>
      </w:r>
      <w:r w:rsidR="00BB2F94" w:rsidRPr="0071459B">
        <w:rPr>
          <w:spacing w:val="-2"/>
          <w:sz w:val="26"/>
          <w:szCs w:val="26"/>
        </w:rPr>
        <w:t>інвестиційної</w:t>
      </w:r>
      <w:r w:rsidRPr="0071459B">
        <w:rPr>
          <w:spacing w:val="-2"/>
          <w:sz w:val="26"/>
          <w:szCs w:val="26"/>
        </w:rPr>
        <w:t xml:space="preserve"> нерухомості.</w:t>
      </w:r>
    </w:p>
    <w:p w14:paraId="1DD0EA64" w14:textId="77777777" w:rsidR="00750557" w:rsidRPr="0071459B" w:rsidRDefault="008B2D83" w:rsidP="00B73DE7">
      <w:pPr>
        <w:jc w:val="both"/>
        <w:rPr>
          <w:spacing w:val="6"/>
          <w:sz w:val="26"/>
          <w:szCs w:val="26"/>
        </w:rPr>
      </w:pPr>
      <w:r w:rsidRPr="0071459B">
        <w:rPr>
          <w:spacing w:val="6"/>
          <w:sz w:val="26"/>
          <w:szCs w:val="26"/>
        </w:rPr>
        <w:t xml:space="preserve">Основні припущення стосовно майбутнього та інших ключових джерел виникнення </w:t>
      </w:r>
      <w:r w:rsidR="00BB2F94" w:rsidRPr="0071459B">
        <w:rPr>
          <w:spacing w:val="6"/>
          <w:sz w:val="26"/>
          <w:szCs w:val="26"/>
        </w:rPr>
        <w:t>невизначеності</w:t>
      </w:r>
      <w:r w:rsidRPr="0071459B">
        <w:rPr>
          <w:spacing w:val="6"/>
          <w:sz w:val="26"/>
          <w:szCs w:val="26"/>
        </w:rPr>
        <w:t xml:space="preserve"> оцінок на дату балансу, які мають значний</w:t>
      </w:r>
      <w:r w:rsidR="00ED40F8" w:rsidRPr="0071459B">
        <w:rPr>
          <w:spacing w:val="6"/>
          <w:sz w:val="26"/>
          <w:szCs w:val="26"/>
        </w:rPr>
        <w:t xml:space="preserve"> ризик стати причиною внесення суттєвих коригувань у балансову вартість активів та зобов’язань протягом</w:t>
      </w:r>
      <w:r w:rsidR="00750557" w:rsidRPr="0071459B">
        <w:rPr>
          <w:spacing w:val="6"/>
          <w:sz w:val="26"/>
          <w:szCs w:val="26"/>
        </w:rPr>
        <w:t xml:space="preserve"> наступного фінансового періоду, представлені таким чином:</w:t>
      </w:r>
    </w:p>
    <w:p w14:paraId="72BCAE5B" w14:textId="77777777" w:rsidR="00750557" w:rsidRPr="0071459B" w:rsidRDefault="00BB2F94" w:rsidP="00BB2F94">
      <w:pPr>
        <w:ind w:left="7920" w:firstLine="1152"/>
        <w:jc w:val="both"/>
        <w:rPr>
          <w:spacing w:val="6"/>
          <w:sz w:val="26"/>
          <w:szCs w:val="26"/>
        </w:rPr>
      </w:pPr>
      <w:r w:rsidRPr="0071459B">
        <w:rPr>
          <w:spacing w:val="6"/>
          <w:sz w:val="26"/>
          <w:szCs w:val="26"/>
        </w:rPr>
        <w:t>т</w:t>
      </w:r>
      <w:r w:rsidR="00750557" w:rsidRPr="0071459B">
        <w:rPr>
          <w:spacing w:val="6"/>
          <w:sz w:val="26"/>
          <w:szCs w:val="26"/>
        </w:rPr>
        <w:t>ис.грн.</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5"/>
        <w:gridCol w:w="2127"/>
        <w:gridCol w:w="2268"/>
      </w:tblGrid>
      <w:tr w:rsidR="00D34DB8" w:rsidRPr="0071459B" w14:paraId="77C4A6E7" w14:textId="77777777" w:rsidTr="00317555">
        <w:trPr>
          <w:trHeight w:val="395"/>
        </w:trPr>
        <w:tc>
          <w:tcPr>
            <w:tcW w:w="5665" w:type="dxa"/>
            <w:shd w:val="clear" w:color="auto" w:fill="auto"/>
          </w:tcPr>
          <w:p w14:paraId="4B79C375" w14:textId="77777777" w:rsidR="00D34DB8" w:rsidRPr="0071459B" w:rsidRDefault="00D34DB8" w:rsidP="00240666">
            <w:pPr>
              <w:jc w:val="both"/>
              <w:rPr>
                <w:spacing w:val="6"/>
                <w:sz w:val="22"/>
                <w:szCs w:val="22"/>
              </w:rPr>
            </w:pPr>
          </w:p>
        </w:tc>
        <w:tc>
          <w:tcPr>
            <w:tcW w:w="2127" w:type="dxa"/>
            <w:shd w:val="clear" w:color="auto" w:fill="auto"/>
          </w:tcPr>
          <w:p w14:paraId="194C36A6" w14:textId="77777777" w:rsidR="00D34DB8" w:rsidRPr="0071459B" w:rsidRDefault="00FA2A31" w:rsidP="00FA2A31">
            <w:pPr>
              <w:jc w:val="center"/>
              <w:rPr>
                <w:spacing w:val="6"/>
                <w:sz w:val="24"/>
                <w:szCs w:val="24"/>
              </w:rPr>
            </w:pPr>
            <w:r w:rsidRPr="0071459B">
              <w:rPr>
                <w:b/>
                <w:bCs/>
                <w:spacing w:val="6"/>
                <w:sz w:val="24"/>
                <w:szCs w:val="24"/>
              </w:rPr>
              <w:t>0</w:t>
            </w:r>
            <w:r w:rsidR="00D34DB8" w:rsidRPr="0071459B">
              <w:rPr>
                <w:b/>
                <w:bCs/>
                <w:spacing w:val="6"/>
                <w:sz w:val="24"/>
                <w:szCs w:val="24"/>
              </w:rPr>
              <w:t>1.</w:t>
            </w:r>
            <w:r w:rsidRPr="0071459B">
              <w:rPr>
                <w:b/>
                <w:bCs/>
                <w:spacing w:val="6"/>
                <w:sz w:val="24"/>
                <w:szCs w:val="24"/>
              </w:rPr>
              <w:t>01</w:t>
            </w:r>
            <w:r w:rsidR="00D34DB8" w:rsidRPr="0071459B">
              <w:rPr>
                <w:b/>
                <w:bCs/>
                <w:spacing w:val="6"/>
                <w:sz w:val="24"/>
                <w:szCs w:val="24"/>
              </w:rPr>
              <w:t>.20</w:t>
            </w:r>
            <w:r w:rsidRPr="0071459B">
              <w:rPr>
                <w:b/>
                <w:bCs/>
                <w:spacing w:val="6"/>
                <w:sz w:val="24"/>
                <w:szCs w:val="24"/>
              </w:rPr>
              <w:t>20</w:t>
            </w:r>
            <w:r w:rsidR="00317555" w:rsidRPr="0071459B">
              <w:rPr>
                <w:b/>
                <w:bCs/>
                <w:spacing w:val="6"/>
                <w:sz w:val="24"/>
                <w:szCs w:val="24"/>
                <w:lang w:val="ru-RU"/>
              </w:rPr>
              <w:t xml:space="preserve"> </w:t>
            </w:r>
            <w:r w:rsidR="00D34DB8" w:rsidRPr="0071459B">
              <w:rPr>
                <w:b/>
                <w:bCs/>
                <w:spacing w:val="6"/>
                <w:sz w:val="24"/>
                <w:szCs w:val="24"/>
              </w:rPr>
              <w:t>р</w:t>
            </w:r>
            <w:r w:rsidR="00D34DB8" w:rsidRPr="0071459B">
              <w:rPr>
                <w:spacing w:val="6"/>
                <w:sz w:val="24"/>
                <w:szCs w:val="24"/>
              </w:rPr>
              <w:t>.</w:t>
            </w:r>
          </w:p>
        </w:tc>
        <w:tc>
          <w:tcPr>
            <w:tcW w:w="2268" w:type="dxa"/>
            <w:shd w:val="clear" w:color="auto" w:fill="auto"/>
          </w:tcPr>
          <w:p w14:paraId="1BD93B4D" w14:textId="77777777" w:rsidR="00D34DB8" w:rsidRPr="0071459B" w:rsidRDefault="00BB5743" w:rsidP="00BB5743">
            <w:pPr>
              <w:jc w:val="center"/>
              <w:rPr>
                <w:spacing w:val="6"/>
                <w:sz w:val="24"/>
                <w:szCs w:val="24"/>
              </w:rPr>
            </w:pPr>
            <w:r w:rsidRPr="0071459B">
              <w:rPr>
                <w:b/>
                <w:bCs/>
                <w:spacing w:val="6"/>
                <w:sz w:val="24"/>
                <w:szCs w:val="24"/>
              </w:rPr>
              <w:t>31</w:t>
            </w:r>
            <w:r w:rsidR="00D34DB8" w:rsidRPr="0071459B">
              <w:rPr>
                <w:b/>
                <w:bCs/>
                <w:spacing w:val="6"/>
                <w:sz w:val="24"/>
                <w:szCs w:val="24"/>
              </w:rPr>
              <w:t>.</w:t>
            </w:r>
            <w:r w:rsidRPr="0071459B">
              <w:rPr>
                <w:b/>
                <w:bCs/>
                <w:spacing w:val="6"/>
                <w:sz w:val="24"/>
                <w:szCs w:val="24"/>
              </w:rPr>
              <w:t>12</w:t>
            </w:r>
            <w:r w:rsidR="00D34DB8" w:rsidRPr="0071459B">
              <w:rPr>
                <w:b/>
                <w:bCs/>
                <w:spacing w:val="6"/>
                <w:sz w:val="24"/>
                <w:szCs w:val="24"/>
              </w:rPr>
              <w:t>.20</w:t>
            </w:r>
            <w:r w:rsidR="00FA2A31" w:rsidRPr="0071459B">
              <w:rPr>
                <w:b/>
                <w:bCs/>
                <w:spacing w:val="6"/>
                <w:sz w:val="24"/>
                <w:szCs w:val="24"/>
              </w:rPr>
              <w:t>20</w:t>
            </w:r>
            <w:r w:rsidR="00317555" w:rsidRPr="0071459B">
              <w:rPr>
                <w:b/>
                <w:bCs/>
                <w:spacing w:val="6"/>
                <w:sz w:val="24"/>
                <w:szCs w:val="24"/>
                <w:lang w:val="ru-RU"/>
              </w:rPr>
              <w:t xml:space="preserve"> </w:t>
            </w:r>
            <w:r w:rsidR="00D34DB8" w:rsidRPr="0071459B">
              <w:rPr>
                <w:b/>
                <w:bCs/>
                <w:spacing w:val="6"/>
                <w:sz w:val="24"/>
                <w:szCs w:val="24"/>
              </w:rPr>
              <w:t>р</w:t>
            </w:r>
            <w:r w:rsidR="00D34DB8" w:rsidRPr="0071459B">
              <w:rPr>
                <w:spacing w:val="6"/>
                <w:sz w:val="24"/>
                <w:szCs w:val="24"/>
              </w:rPr>
              <w:t>.</w:t>
            </w:r>
          </w:p>
        </w:tc>
      </w:tr>
      <w:tr w:rsidR="00D34DB8" w:rsidRPr="0071459B" w14:paraId="2EA91C48" w14:textId="77777777" w:rsidTr="00BB2F94">
        <w:trPr>
          <w:trHeight w:val="338"/>
        </w:trPr>
        <w:tc>
          <w:tcPr>
            <w:tcW w:w="5665" w:type="dxa"/>
            <w:shd w:val="clear" w:color="auto" w:fill="auto"/>
          </w:tcPr>
          <w:p w14:paraId="4E43D305" w14:textId="77777777" w:rsidR="00D34DB8" w:rsidRPr="0071459B" w:rsidRDefault="00D34DB8" w:rsidP="00240666">
            <w:pPr>
              <w:jc w:val="both"/>
              <w:rPr>
                <w:spacing w:val="6"/>
                <w:sz w:val="24"/>
                <w:szCs w:val="24"/>
              </w:rPr>
            </w:pPr>
            <w:r w:rsidRPr="0071459B">
              <w:rPr>
                <w:spacing w:val="6"/>
                <w:sz w:val="24"/>
                <w:szCs w:val="24"/>
              </w:rPr>
              <w:t>Торгова та інша дебіторська заборгованість</w:t>
            </w:r>
          </w:p>
        </w:tc>
        <w:tc>
          <w:tcPr>
            <w:tcW w:w="2127" w:type="dxa"/>
            <w:shd w:val="clear" w:color="auto" w:fill="auto"/>
          </w:tcPr>
          <w:p w14:paraId="1B033E43" w14:textId="77777777" w:rsidR="00D34DB8" w:rsidRPr="0071459B" w:rsidRDefault="00FA2A31" w:rsidP="00153CBE">
            <w:pPr>
              <w:jc w:val="center"/>
              <w:rPr>
                <w:spacing w:val="6"/>
                <w:sz w:val="24"/>
                <w:szCs w:val="24"/>
              </w:rPr>
            </w:pPr>
            <w:r w:rsidRPr="0071459B">
              <w:rPr>
                <w:spacing w:val="6"/>
                <w:sz w:val="24"/>
                <w:szCs w:val="24"/>
              </w:rPr>
              <w:t>1</w:t>
            </w:r>
            <w:r w:rsidR="00D964DC" w:rsidRPr="0071459B">
              <w:rPr>
                <w:spacing w:val="6"/>
                <w:sz w:val="24"/>
                <w:szCs w:val="24"/>
              </w:rPr>
              <w:t> </w:t>
            </w:r>
            <w:r w:rsidRPr="0071459B">
              <w:rPr>
                <w:spacing w:val="6"/>
                <w:sz w:val="24"/>
                <w:szCs w:val="24"/>
              </w:rPr>
              <w:t>232</w:t>
            </w:r>
          </w:p>
        </w:tc>
        <w:tc>
          <w:tcPr>
            <w:tcW w:w="2268" w:type="dxa"/>
            <w:shd w:val="clear" w:color="auto" w:fill="auto"/>
          </w:tcPr>
          <w:p w14:paraId="667842D7" w14:textId="77777777" w:rsidR="00D34DB8" w:rsidRPr="0071459B" w:rsidRDefault="00BB5743" w:rsidP="00420CC4">
            <w:pPr>
              <w:jc w:val="center"/>
              <w:rPr>
                <w:spacing w:val="6"/>
                <w:sz w:val="24"/>
                <w:szCs w:val="24"/>
              </w:rPr>
            </w:pPr>
            <w:r w:rsidRPr="0071459B">
              <w:rPr>
                <w:spacing w:val="6"/>
                <w:sz w:val="24"/>
                <w:szCs w:val="24"/>
              </w:rPr>
              <w:t>609</w:t>
            </w:r>
          </w:p>
        </w:tc>
      </w:tr>
      <w:tr w:rsidR="00D34DB8" w:rsidRPr="0071459B" w14:paraId="085CD3B7" w14:textId="77777777" w:rsidTr="00BB2F94">
        <w:tc>
          <w:tcPr>
            <w:tcW w:w="5665" w:type="dxa"/>
            <w:shd w:val="clear" w:color="auto" w:fill="auto"/>
          </w:tcPr>
          <w:p w14:paraId="28AEB865" w14:textId="77777777" w:rsidR="00D34DB8" w:rsidRPr="0071459B" w:rsidRDefault="00D34DB8" w:rsidP="00240666">
            <w:pPr>
              <w:jc w:val="both"/>
              <w:rPr>
                <w:spacing w:val="6"/>
                <w:sz w:val="24"/>
                <w:szCs w:val="24"/>
              </w:rPr>
            </w:pPr>
            <w:r w:rsidRPr="0071459B">
              <w:rPr>
                <w:spacing w:val="6"/>
                <w:sz w:val="24"/>
                <w:szCs w:val="24"/>
              </w:rPr>
              <w:t>Інвестиційна нерухомість</w:t>
            </w:r>
          </w:p>
        </w:tc>
        <w:tc>
          <w:tcPr>
            <w:tcW w:w="2127" w:type="dxa"/>
            <w:shd w:val="clear" w:color="auto" w:fill="auto"/>
          </w:tcPr>
          <w:p w14:paraId="51E4C40C" w14:textId="77777777" w:rsidR="00D34DB8" w:rsidRPr="0071459B" w:rsidRDefault="00D34DB8" w:rsidP="00153CBE">
            <w:pPr>
              <w:jc w:val="center"/>
              <w:rPr>
                <w:spacing w:val="6"/>
                <w:sz w:val="24"/>
                <w:szCs w:val="24"/>
              </w:rPr>
            </w:pPr>
            <w:r w:rsidRPr="0071459B">
              <w:rPr>
                <w:spacing w:val="6"/>
                <w:sz w:val="24"/>
                <w:szCs w:val="24"/>
              </w:rPr>
              <w:t>-</w:t>
            </w:r>
          </w:p>
        </w:tc>
        <w:tc>
          <w:tcPr>
            <w:tcW w:w="2268" w:type="dxa"/>
            <w:shd w:val="clear" w:color="auto" w:fill="auto"/>
          </w:tcPr>
          <w:p w14:paraId="5041D387" w14:textId="77777777" w:rsidR="00D34DB8" w:rsidRPr="0071459B" w:rsidRDefault="00D34DB8" w:rsidP="00240666">
            <w:pPr>
              <w:jc w:val="center"/>
              <w:rPr>
                <w:spacing w:val="6"/>
                <w:sz w:val="24"/>
                <w:szCs w:val="24"/>
              </w:rPr>
            </w:pPr>
            <w:r w:rsidRPr="0071459B">
              <w:rPr>
                <w:spacing w:val="6"/>
                <w:sz w:val="24"/>
                <w:szCs w:val="24"/>
              </w:rPr>
              <w:t>-</w:t>
            </w:r>
          </w:p>
        </w:tc>
      </w:tr>
    </w:tbl>
    <w:p w14:paraId="6C32B5A5" w14:textId="77777777" w:rsidR="00007B4A" w:rsidRPr="0071459B" w:rsidRDefault="00007B4A" w:rsidP="00ED40F8">
      <w:pPr>
        <w:jc w:val="both"/>
        <w:rPr>
          <w:b/>
          <w:bCs/>
          <w:spacing w:val="6"/>
          <w:sz w:val="26"/>
          <w:szCs w:val="26"/>
        </w:rPr>
      </w:pPr>
    </w:p>
    <w:p w14:paraId="706F748C" w14:textId="77777777" w:rsidR="00BB2F94" w:rsidRPr="0071459B" w:rsidRDefault="00750557" w:rsidP="00BB2F94">
      <w:pPr>
        <w:ind w:firstLine="567"/>
        <w:jc w:val="both"/>
        <w:rPr>
          <w:b/>
          <w:bCs/>
          <w:spacing w:val="6"/>
          <w:sz w:val="26"/>
          <w:szCs w:val="26"/>
        </w:rPr>
      </w:pPr>
      <w:r w:rsidRPr="0071459B">
        <w:rPr>
          <w:b/>
          <w:bCs/>
          <w:spacing w:val="6"/>
          <w:sz w:val="26"/>
          <w:szCs w:val="26"/>
        </w:rPr>
        <w:t>Функціональна валюта</w:t>
      </w:r>
      <w:r w:rsidR="00BB2F94" w:rsidRPr="0071459B">
        <w:rPr>
          <w:b/>
          <w:bCs/>
          <w:spacing w:val="6"/>
          <w:sz w:val="26"/>
          <w:szCs w:val="26"/>
        </w:rPr>
        <w:t>.</w:t>
      </w:r>
    </w:p>
    <w:p w14:paraId="7ED71791" w14:textId="77777777" w:rsidR="001F3CB1" w:rsidRPr="0071459B" w:rsidRDefault="001F3CB1" w:rsidP="00BB2F94">
      <w:pPr>
        <w:ind w:firstLine="567"/>
        <w:jc w:val="both"/>
        <w:rPr>
          <w:spacing w:val="6"/>
          <w:sz w:val="26"/>
          <w:szCs w:val="26"/>
        </w:rPr>
      </w:pPr>
      <w:r w:rsidRPr="0071459B">
        <w:rPr>
          <w:spacing w:val="6"/>
          <w:sz w:val="26"/>
          <w:szCs w:val="26"/>
        </w:rPr>
        <w:lastRenderedPageBreak/>
        <w:t>Функціональною валютою фінансової звітності Товариства є українська гривня.</w:t>
      </w:r>
    </w:p>
    <w:p w14:paraId="1CB0077F" w14:textId="77777777" w:rsidR="005C78A4" w:rsidRPr="0071459B" w:rsidRDefault="005C78A4" w:rsidP="001F3CB1">
      <w:pPr>
        <w:jc w:val="both"/>
        <w:rPr>
          <w:spacing w:val="6"/>
          <w:sz w:val="26"/>
          <w:szCs w:val="26"/>
        </w:rPr>
      </w:pPr>
    </w:p>
    <w:p w14:paraId="281C4351" w14:textId="77777777" w:rsidR="00750557" w:rsidRPr="0071459B" w:rsidRDefault="00BB2F94" w:rsidP="00BB2F94">
      <w:pPr>
        <w:jc w:val="both"/>
        <w:rPr>
          <w:b/>
          <w:bCs/>
          <w:spacing w:val="6"/>
          <w:sz w:val="26"/>
          <w:szCs w:val="26"/>
        </w:rPr>
      </w:pPr>
      <w:r w:rsidRPr="0071459B">
        <w:rPr>
          <w:b/>
          <w:bCs/>
          <w:spacing w:val="6"/>
          <w:sz w:val="26"/>
          <w:szCs w:val="26"/>
        </w:rPr>
        <w:t>2. </w:t>
      </w:r>
      <w:r w:rsidR="001F3CB1" w:rsidRPr="0071459B">
        <w:rPr>
          <w:b/>
          <w:bCs/>
          <w:spacing w:val="6"/>
          <w:sz w:val="26"/>
          <w:szCs w:val="26"/>
        </w:rPr>
        <w:t xml:space="preserve">Основні принципи бухгалтерського обліку </w:t>
      </w:r>
    </w:p>
    <w:p w14:paraId="5F4F4C65" w14:textId="77777777" w:rsidR="001F3CB1" w:rsidRPr="0071459B" w:rsidRDefault="001F3CB1" w:rsidP="001F3CB1">
      <w:pPr>
        <w:jc w:val="both"/>
        <w:rPr>
          <w:b/>
          <w:bCs/>
          <w:spacing w:val="6"/>
          <w:sz w:val="26"/>
          <w:szCs w:val="26"/>
        </w:rPr>
      </w:pPr>
      <w:r w:rsidRPr="0071459B">
        <w:rPr>
          <w:b/>
          <w:bCs/>
          <w:spacing w:val="6"/>
          <w:sz w:val="26"/>
          <w:szCs w:val="26"/>
        </w:rPr>
        <w:t>Визнання та оцінка фінансових інструментів</w:t>
      </w:r>
    </w:p>
    <w:p w14:paraId="0032B3F5" w14:textId="77777777" w:rsidR="00D36407" w:rsidRPr="0071459B" w:rsidRDefault="00D36407" w:rsidP="00BB2F94">
      <w:pPr>
        <w:ind w:firstLine="567"/>
        <w:jc w:val="both"/>
        <w:rPr>
          <w:spacing w:val="6"/>
          <w:sz w:val="26"/>
          <w:szCs w:val="26"/>
        </w:rPr>
      </w:pPr>
      <w:r w:rsidRPr="0071459B">
        <w:rPr>
          <w:spacing w:val="6"/>
          <w:sz w:val="26"/>
          <w:szCs w:val="26"/>
        </w:rPr>
        <w:t>Товариство визнає фінансовий актив або фінансове зобов’язання у балансі коли і тільки коли воно стає стороною контрактних положень щодо фінансового інструмента.</w:t>
      </w:r>
      <w:r w:rsidR="00A35D74" w:rsidRPr="0071459B">
        <w:rPr>
          <w:spacing w:val="6"/>
          <w:sz w:val="26"/>
          <w:szCs w:val="26"/>
        </w:rPr>
        <w:t xml:space="preserve"> </w:t>
      </w:r>
      <w:r w:rsidRPr="0071459B">
        <w:rPr>
          <w:spacing w:val="6"/>
          <w:sz w:val="26"/>
          <w:szCs w:val="26"/>
        </w:rPr>
        <w:t xml:space="preserve">Операції з придбання або продажу фінансових інструментів визнаються із застосуванням обліку за датою розрахунку. </w:t>
      </w:r>
    </w:p>
    <w:p w14:paraId="342E7BBF" w14:textId="77777777" w:rsidR="00D36407" w:rsidRPr="0071459B" w:rsidRDefault="00D36407" w:rsidP="00D36407">
      <w:pPr>
        <w:ind w:firstLine="270"/>
        <w:jc w:val="both"/>
        <w:rPr>
          <w:spacing w:val="6"/>
          <w:sz w:val="26"/>
          <w:szCs w:val="26"/>
        </w:rPr>
      </w:pPr>
      <w:r w:rsidRPr="0071459B">
        <w:rPr>
          <w:spacing w:val="6"/>
          <w:sz w:val="26"/>
          <w:szCs w:val="26"/>
        </w:rPr>
        <w:t>Товариство визнає такі категорії фінансових інструментів:</w:t>
      </w:r>
    </w:p>
    <w:p w14:paraId="764E1BA3" w14:textId="77777777" w:rsidR="00D36407" w:rsidRPr="0071459B" w:rsidRDefault="00D36407" w:rsidP="00C5238D">
      <w:pPr>
        <w:numPr>
          <w:ilvl w:val="0"/>
          <w:numId w:val="8"/>
        </w:numPr>
        <w:jc w:val="both"/>
        <w:rPr>
          <w:spacing w:val="6"/>
          <w:sz w:val="26"/>
          <w:szCs w:val="26"/>
        </w:rPr>
      </w:pPr>
      <w:r w:rsidRPr="0071459B">
        <w:rPr>
          <w:spacing w:val="6"/>
          <w:sz w:val="26"/>
          <w:szCs w:val="26"/>
        </w:rPr>
        <w:t>фінансовий актив, доступний для продажу;</w:t>
      </w:r>
    </w:p>
    <w:p w14:paraId="2D872EDB" w14:textId="77777777" w:rsidR="00D36407" w:rsidRPr="0071459B" w:rsidRDefault="00D36407" w:rsidP="00C5238D">
      <w:pPr>
        <w:numPr>
          <w:ilvl w:val="0"/>
          <w:numId w:val="8"/>
        </w:numPr>
        <w:jc w:val="both"/>
        <w:rPr>
          <w:b/>
          <w:bCs/>
          <w:spacing w:val="6"/>
          <w:sz w:val="26"/>
          <w:szCs w:val="26"/>
        </w:rPr>
      </w:pPr>
      <w:r w:rsidRPr="0071459B">
        <w:rPr>
          <w:spacing w:val="6"/>
          <w:sz w:val="26"/>
          <w:szCs w:val="26"/>
        </w:rPr>
        <w:t>інвестиції, утримувані до погашення;</w:t>
      </w:r>
    </w:p>
    <w:p w14:paraId="361D5E1A" w14:textId="77777777" w:rsidR="00D36407" w:rsidRPr="0071459B" w:rsidRDefault="00D36407" w:rsidP="00C5238D">
      <w:pPr>
        <w:numPr>
          <w:ilvl w:val="0"/>
          <w:numId w:val="8"/>
        </w:numPr>
        <w:jc w:val="both"/>
        <w:rPr>
          <w:b/>
          <w:bCs/>
          <w:spacing w:val="6"/>
          <w:sz w:val="26"/>
          <w:szCs w:val="26"/>
        </w:rPr>
      </w:pPr>
      <w:r w:rsidRPr="0071459B">
        <w:rPr>
          <w:spacing w:val="6"/>
          <w:sz w:val="26"/>
          <w:szCs w:val="26"/>
        </w:rPr>
        <w:t>дебіторська заборгованість;</w:t>
      </w:r>
    </w:p>
    <w:p w14:paraId="1FAFDD6B" w14:textId="77777777" w:rsidR="00EF1025" w:rsidRPr="0071459B" w:rsidRDefault="00D36407" w:rsidP="00C5238D">
      <w:pPr>
        <w:numPr>
          <w:ilvl w:val="0"/>
          <w:numId w:val="8"/>
        </w:numPr>
        <w:jc w:val="both"/>
        <w:rPr>
          <w:b/>
          <w:bCs/>
          <w:spacing w:val="6"/>
          <w:sz w:val="26"/>
          <w:szCs w:val="26"/>
        </w:rPr>
      </w:pPr>
      <w:r w:rsidRPr="0071459B">
        <w:rPr>
          <w:spacing w:val="6"/>
          <w:sz w:val="26"/>
          <w:szCs w:val="26"/>
        </w:rPr>
        <w:t>фінансові зобов’язання, оцінені за амортизованою вартістю – кредити банків.</w:t>
      </w:r>
    </w:p>
    <w:p w14:paraId="38CE20C5" w14:textId="77777777" w:rsidR="003E6E69" w:rsidRPr="0071459B" w:rsidRDefault="00EF1025" w:rsidP="00C5238D">
      <w:pPr>
        <w:pStyle w:val="a8"/>
        <w:numPr>
          <w:ilvl w:val="0"/>
          <w:numId w:val="8"/>
        </w:numPr>
        <w:ind w:left="709"/>
        <w:jc w:val="both"/>
        <w:rPr>
          <w:sz w:val="26"/>
          <w:szCs w:val="26"/>
          <w:shd w:val="clear" w:color="auto" w:fill="FFFFFF"/>
        </w:rPr>
      </w:pPr>
      <w:r w:rsidRPr="0071459B">
        <w:rPr>
          <w:spacing w:val="6"/>
          <w:sz w:val="26"/>
          <w:szCs w:val="26"/>
        </w:rPr>
        <w:t>Під час первісного визнання фінансового активу або фінансового зобов’язання</w:t>
      </w:r>
      <w:r w:rsidR="003E6E69" w:rsidRPr="0071459B">
        <w:rPr>
          <w:spacing w:val="6"/>
          <w:sz w:val="26"/>
          <w:szCs w:val="26"/>
        </w:rPr>
        <w:t xml:space="preserve"> Товариство оцінює їх за справедливою вартістю плюс операційні витрати, які безпосередньо </w:t>
      </w:r>
      <w:r w:rsidR="003E6E69" w:rsidRPr="0071459B">
        <w:rPr>
          <w:sz w:val="26"/>
          <w:szCs w:val="26"/>
          <w:shd w:val="clear" w:color="auto" w:fill="FFFFFF"/>
        </w:rPr>
        <w:t>належать до придбання або випуску фінансового активу чи фінансового зобов’язання.</w:t>
      </w:r>
    </w:p>
    <w:p w14:paraId="56CC09AB" w14:textId="77777777" w:rsidR="003E6E69" w:rsidRPr="0071459B" w:rsidRDefault="003E6E69" w:rsidP="008D3853">
      <w:pPr>
        <w:ind w:firstLine="567"/>
        <w:rPr>
          <w:sz w:val="26"/>
          <w:szCs w:val="26"/>
          <w:shd w:val="clear" w:color="auto" w:fill="FFFFFF"/>
        </w:rPr>
      </w:pPr>
      <w:r w:rsidRPr="0071459B">
        <w:rPr>
          <w:sz w:val="26"/>
          <w:szCs w:val="26"/>
          <w:shd w:val="clear" w:color="auto" w:fill="FFFFFF"/>
        </w:rPr>
        <w:t>Облікова політика щодо подальшої оцінки фінансових інструментів розкривається нижче у відповідних розділах облікової політики.</w:t>
      </w:r>
    </w:p>
    <w:p w14:paraId="6C9BD8BC" w14:textId="77777777" w:rsidR="00EF1025" w:rsidRPr="0071459B" w:rsidRDefault="003E6E69" w:rsidP="00767AC8">
      <w:pPr>
        <w:shd w:val="clear" w:color="auto" w:fill="FFFFFF"/>
        <w:spacing w:line="278" w:lineRule="exact"/>
        <w:ind w:right="19" w:firstLine="567"/>
        <w:jc w:val="both"/>
        <w:rPr>
          <w:b/>
          <w:bCs/>
          <w:spacing w:val="-1"/>
          <w:sz w:val="26"/>
          <w:szCs w:val="26"/>
        </w:rPr>
      </w:pPr>
      <w:r w:rsidRPr="0071459B">
        <w:rPr>
          <w:b/>
          <w:bCs/>
          <w:spacing w:val="-1"/>
          <w:sz w:val="26"/>
          <w:szCs w:val="26"/>
        </w:rPr>
        <w:t>Грошові</w:t>
      </w:r>
      <w:r w:rsidR="00EF1025" w:rsidRPr="0071459B">
        <w:rPr>
          <w:b/>
          <w:bCs/>
          <w:spacing w:val="-1"/>
          <w:sz w:val="26"/>
          <w:szCs w:val="26"/>
        </w:rPr>
        <w:t xml:space="preserve"> кошти та </w:t>
      </w:r>
      <w:r w:rsidRPr="0071459B">
        <w:rPr>
          <w:b/>
          <w:bCs/>
          <w:spacing w:val="-1"/>
          <w:sz w:val="26"/>
          <w:szCs w:val="26"/>
        </w:rPr>
        <w:t>їхні</w:t>
      </w:r>
      <w:r w:rsidR="00EF1025" w:rsidRPr="0071459B">
        <w:rPr>
          <w:b/>
          <w:bCs/>
          <w:spacing w:val="-1"/>
          <w:sz w:val="26"/>
          <w:szCs w:val="26"/>
        </w:rPr>
        <w:t xml:space="preserve"> екв</w:t>
      </w:r>
      <w:r w:rsidRPr="0071459B">
        <w:rPr>
          <w:b/>
          <w:bCs/>
          <w:spacing w:val="-1"/>
          <w:sz w:val="26"/>
          <w:szCs w:val="26"/>
        </w:rPr>
        <w:t>і</w:t>
      </w:r>
      <w:r w:rsidR="00EF1025" w:rsidRPr="0071459B">
        <w:rPr>
          <w:b/>
          <w:bCs/>
          <w:spacing w:val="-1"/>
          <w:sz w:val="26"/>
          <w:szCs w:val="26"/>
        </w:rPr>
        <w:t>валенти</w:t>
      </w:r>
    </w:p>
    <w:p w14:paraId="31D6888D" w14:textId="77777777" w:rsidR="00702035" w:rsidRPr="0071459B" w:rsidRDefault="00702035" w:rsidP="008D3853">
      <w:pPr>
        <w:shd w:val="clear" w:color="auto" w:fill="FFFFFF"/>
        <w:spacing w:before="5"/>
        <w:ind w:firstLine="426"/>
        <w:jc w:val="both"/>
        <w:rPr>
          <w:spacing w:val="-3"/>
          <w:sz w:val="26"/>
          <w:szCs w:val="26"/>
        </w:rPr>
      </w:pPr>
      <w:r w:rsidRPr="0071459B">
        <w:rPr>
          <w:spacing w:val="-3"/>
          <w:sz w:val="26"/>
          <w:szCs w:val="26"/>
        </w:rPr>
        <w:t>На балансі товариства на звітну дату</w:t>
      </w:r>
      <w:r w:rsidR="00EE2C66" w:rsidRPr="0071459B">
        <w:rPr>
          <w:spacing w:val="-3"/>
          <w:sz w:val="26"/>
          <w:szCs w:val="26"/>
        </w:rPr>
        <w:t xml:space="preserve"> </w:t>
      </w:r>
      <w:r w:rsidR="009D2071" w:rsidRPr="0071459B">
        <w:rPr>
          <w:spacing w:val="-3"/>
          <w:sz w:val="26"/>
          <w:szCs w:val="26"/>
        </w:rPr>
        <w:t>31</w:t>
      </w:r>
      <w:r w:rsidR="00EE2C66" w:rsidRPr="0071459B">
        <w:rPr>
          <w:spacing w:val="-3"/>
          <w:sz w:val="26"/>
          <w:szCs w:val="26"/>
        </w:rPr>
        <w:t>.</w:t>
      </w:r>
      <w:r w:rsidR="009D2071" w:rsidRPr="0071459B">
        <w:rPr>
          <w:spacing w:val="-3"/>
          <w:sz w:val="26"/>
          <w:szCs w:val="26"/>
        </w:rPr>
        <w:t>12</w:t>
      </w:r>
      <w:r w:rsidR="00EE2C66" w:rsidRPr="0071459B">
        <w:rPr>
          <w:spacing w:val="-3"/>
          <w:sz w:val="26"/>
          <w:szCs w:val="26"/>
        </w:rPr>
        <w:t>.2020</w:t>
      </w:r>
      <w:r w:rsidRPr="0071459B">
        <w:rPr>
          <w:spacing w:val="-3"/>
          <w:sz w:val="26"/>
          <w:szCs w:val="26"/>
        </w:rPr>
        <w:t xml:space="preserve"> відображено  грошові кошти у національній валюті в сумі </w:t>
      </w:r>
      <w:r w:rsidR="009D2071" w:rsidRPr="0071459B">
        <w:rPr>
          <w:spacing w:val="-3"/>
          <w:sz w:val="26"/>
          <w:szCs w:val="26"/>
        </w:rPr>
        <w:t>2 410</w:t>
      </w:r>
      <w:r w:rsidRPr="0071459B">
        <w:rPr>
          <w:spacing w:val="-3"/>
          <w:sz w:val="26"/>
          <w:szCs w:val="26"/>
        </w:rPr>
        <w:t xml:space="preserve"> тис. грн., що достовірно відображає дані бухгалтерського обліку та первинних документів щодо залишків коштів на поточних</w:t>
      </w:r>
      <w:r w:rsidR="009D2071" w:rsidRPr="0071459B">
        <w:rPr>
          <w:spacing w:val="-3"/>
          <w:sz w:val="26"/>
          <w:szCs w:val="26"/>
        </w:rPr>
        <w:t xml:space="preserve"> і депозитних</w:t>
      </w:r>
      <w:r w:rsidRPr="0071459B">
        <w:rPr>
          <w:spacing w:val="-3"/>
          <w:sz w:val="26"/>
          <w:szCs w:val="26"/>
        </w:rPr>
        <w:t xml:space="preserve"> рахунках </w:t>
      </w:r>
      <w:r w:rsidR="00F47447" w:rsidRPr="0071459B">
        <w:rPr>
          <w:spacing w:val="-3"/>
          <w:sz w:val="26"/>
          <w:szCs w:val="26"/>
        </w:rPr>
        <w:t>АТ</w:t>
      </w:r>
      <w:r w:rsidRPr="0071459B">
        <w:rPr>
          <w:spacing w:val="-3"/>
          <w:sz w:val="26"/>
          <w:szCs w:val="26"/>
        </w:rPr>
        <w:t xml:space="preserve"> «</w:t>
      </w:r>
      <w:r w:rsidR="008D3853" w:rsidRPr="0071459B">
        <w:rPr>
          <w:spacing w:val="-3"/>
          <w:sz w:val="26"/>
          <w:szCs w:val="26"/>
        </w:rPr>
        <w:t>ІТН</w:t>
      </w:r>
      <w:r w:rsidRPr="0071459B">
        <w:rPr>
          <w:spacing w:val="-3"/>
          <w:sz w:val="26"/>
          <w:szCs w:val="26"/>
        </w:rPr>
        <w:t>»</w:t>
      </w:r>
      <w:r w:rsidR="00442981" w:rsidRPr="0071459B">
        <w:rPr>
          <w:spacing w:val="-3"/>
          <w:sz w:val="26"/>
          <w:szCs w:val="26"/>
        </w:rPr>
        <w:t xml:space="preserve"> та рахунку коштів у Державному Казначействі України у системі електронного адміністрування ПДВ</w:t>
      </w:r>
      <w:r w:rsidRPr="0071459B">
        <w:rPr>
          <w:spacing w:val="-3"/>
          <w:sz w:val="26"/>
          <w:szCs w:val="26"/>
        </w:rPr>
        <w:t xml:space="preserve">. В </w:t>
      </w:r>
      <w:r w:rsidR="00442981" w:rsidRPr="0071459B">
        <w:rPr>
          <w:spacing w:val="-3"/>
          <w:sz w:val="26"/>
          <w:szCs w:val="26"/>
        </w:rPr>
        <w:t>Т</w:t>
      </w:r>
      <w:r w:rsidRPr="0071459B">
        <w:rPr>
          <w:spacing w:val="-3"/>
          <w:sz w:val="26"/>
          <w:szCs w:val="26"/>
        </w:rPr>
        <w:t>оваристві залишок грошових коштів складається з коштів, які можна використати для операцій протягом усього періоду діяльності, обмежень згідно документів не існує.</w:t>
      </w:r>
    </w:p>
    <w:p w14:paraId="0E416490" w14:textId="77777777" w:rsidR="00767AC8" w:rsidRPr="0071459B" w:rsidRDefault="003E6E69" w:rsidP="00767AC8">
      <w:pPr>
        <w:shd w:val="clear" w:color="auto" w:fill="FFFFFF"/>
        <w:spacing w:before="5"/>
        <w:ind w:firstLine="426"/>
        <w:jc w:val="both"/>
        <w:rPr>
          <w:spacing w:val="-3"/>
          <w:sz w:val="26"/>
          <w:szCs w:val="26"/>
        </w:rPr>
      </w:pPr>
      <w:r w:rsidRPr="0071459B">
        <w:rPr>
          <w:spacing w:val="-3"/>
          <w:sz w:val="26"/>
          <w:szCs w:val="26"/>
        </w:rPr>
        <w:t xml:space="preserve">Грошові </w:t>
      </w:r>
      <w:r w:rsidR="00EF1025" w:rsidRPr="0071459B">
        <w:rPr>
          <w:spacing w:val="-3"/>
          <w:sz w:val="26"/>
          <w:szCs w:val="26"/>
        </w:rPr>
        <w:t xml:space="preserve">кошти складаються </w:t>
      </w:r>
      <w:r w:rsidR="00442981" w:rsidRPr="0071459B">
        <w:rPr>
          <w:spacing w:val="-3"/>
          <w:sz w:val="26"/>
          <w:szCs w:val="26"/>
        </w:rPr>
        <w:t xml:space="preserve">з </w:t>
      </w:r>
      <w:r w:rsidR="00EF1025" w:rsidRPr="0071459B">
        <w:rPr>
          <w:spacing w:val="-3"/>
          <w:sz w:val="26"/>
          <w:szCs w:val="26"/>
        </w:rPr>
        <w:t>рахун</w:t>
      </w:r>
      <w:r w:rsidR="00731401" w:rsidRPr="0071459B">
        <w:rPr>
          <w:spacing w:val="-3"/>
          <w:sz w:val="26"/>
          <w:szCs w:val="26"/>
        </w:rPr>
        <w:t>к</w:t>
      </w:r>
      <w:r w:rsidRPr="0071459B">
        <w:rPr>
          <w:spacing w:val="-3"/>
          <w:sz w:val="26"/>
          <w:szCs w:val="26"/>
        </w:rPr>
        <w:t>і</w:t>
      </w:r>
      <w:r w:rsidR="00EF1025" w:rsidRPr="0071459B">
        <w:rPr>
          <w:spacing w:val="-3"/>
          <w:sz w:val="26"/>
          <w:szCs w:val="26"/>
        </w:rPr>
        <w:t>в у банках</w:t>
      </w:r>
      <w:r w:rsidR="00442981" w:rsidRPr="0071459B">
        <w:rPr>
          <w:spacing w:val="-3"/>
          <w:sz w:val="26"/>
          <w:szCs w:val="26"/>
        </w:rPr>
        <w:t xml:space="preserve"> та рахунку ДКУ України у системі електронного адміністрування ПДВ</w:t>
      </w:r>
      <w:r w:rsidR="00EF1025" w:rsidRPr="0071459B">
        <w:rPr>
          <w:spacing w:val="-3"/>
          <w:sz w:val="26"/>
          <w:szCs w:val="26"/>
        </w:rPr>
        <w:t>.</w:t>
      </w:r>
    </w:p>
    <w:p w14:paraId="7DBBABE5" w14:textId="77777777" w:rsidR="00EF1025" w:rsidRPr="0071459B" w:rsidRDefault="003E6E69" w:rsidP="00767AC8">
      <w:pPr>
        <w:shd w:val="clear" w:color="auto" w:fill="FFFFFF"/>
        <w:spacing w:before="5"/>
        <w:ind w:firstLine="567"/>
        <w:jc w:val="both"/>
        <w:rPr>
          <w:b/>
          <w:bCs/>
          <w:spacing w:val="5"/>
          <w:sz w:val="26"/>
          <w:szCs w:val="26"/>
        </w:rPr>
      </w:pPr>
      <w:r w:rsidRPr="0071459B">
        <w:rPr>
          <w:b/>
          <w:bCs/>
          <w:spacing w:val="5"/>
          <w:sz w:val="26"/>
          <w:szCs w:val="26"/>
        </w:rPr>
        <w:t>Дебіторська заборгованіс</w:t>
      </w:r>
      <w:r w:rsidR="00EF1025" w:rsidRPr="0071459B">
        <w:rPr>
          <w:b/>
          <w:bCs/>
          <w:spacing w:val="5"/>
          <w:sz w:val="26"/>
          <w:szCs w:val="26"/>
        </w:rPr>
        <w:t>ть</w:t>
      </w:r>
    </w:p>
    <w:p w14:paraId="23BE6A40" w14:textId="77777777" w:rsidR="00EF1025" w:rsidRPr="0071459B" w:rsidRDefault="003E6E69" w:rsidP="001A548D">
      <w:pPr>
        <w:shd w:val="clear" w:color="auto" w:fill="FFFFFF"/>
        <w:spacing w:before="5"/>
        <w:ind w:firstLine="567"/>
        <w:jc w:val="both"/>
        <w:rPr>
          <w:spacing w:val="-3"/>
          <w:sz w:val="26"/>
          <w:szCs w:val="26"/>
        </w:rPr>
      </w:pPr>
      <w:r w:rsidRPr="0071459B">
        <w:rPr>
          <w:spacing w:val="-3"/>
          <w:sz w:val="26"/>
          <w:szCs w:val="26"/>
        </w:rPr>
        <w:t>Дебі</w:t>
      </w:r>
      <w:r w:rsidR="00EF1025" w:rsidRPr="0071459B">
        <w:rPr>
          <w:spacing w:val="-3"/>
          <w:sz w:val="26"/>
          <w:szCs w:val="26"/>
        </w:rPr>
        <w:t>торська заборгован</w:t>
      </w:r>
      <w:r w:rsidRPr="0071459B">
        <w:rPr>
          <w:spacing w:val="-3"/>
          <w:sz w:val="26"/>
          <w:szCs w:val="26"/>
        </w:rPr>
        <w:t>ість, визнає</w:t>
      </w:r>
      <w:r w:rsidR="00EF1025" w:rsidRPr="0071459B">
        <w:rPr>
          <w:spacing w:val="-3"/>
          <w:sz w:val="26"/>
          <w:szCs w:val="26"/>
        </w:rPr>
        <w:t>ться як ф</w:t>
      </w:r>
      <w:r w:rsidRPr="0071459B">
        <w:rPr>
          <w:spacing w:val="-3"/>
          <w:sz w:val="26"/>
          <w:szCs w:val="26"/>
        </w:rPr>
        <w:t>ін</w:t>
      </w:r>
      <w:r w:rsidR="00EF1025" w:rsidRPr="0071459B">
        <w:rPr>
          <w:spacing w:val="-3"/>
          <w:sz w:val="26"/>
          <w:szCs w:val="26"/>
        </w:rPr>
        <w:t>анс</w:t>
      </w:r>
      <w:r w:rsidRPr="0071459B">
        <w:rPr>
          <w:spacing w:val="-3"/>
          <w:sz w:val="26"/>
          <w:szCs w:val="26"/>
        </w:rPr>
        <w:t>ові</w:t>
      </w:r>
      <w:r w:rsidR="00731401" w:rsidRPr="0071459B">
        <w:rPr>
          <w:spacing w:val="-3"/>
          <w:sz w:val="26"/>
          <w:szCs w:val="26"/>
        </w:rPr>
        <w:t xml:space="preserve"> активи (за ви</w:t>
      </w:r>
      <w:r w:rsidR="00EF1025" w:rsidRPr="0071459B">
        <w:rPr>
          <w:spacing w:val="-3"/>
          <w:sz w:val="26"/>
          <w:szCs w:val="26"/>
        </w:rPr>
        <w:t>нятком деб</w:t>
      </w:r>
      <w:r w:rsidRPr="0071459B">
        <w:rPr>
          <w:spacing w:val="-3"/>
          <w:sz w:val="26"/>
          <w:szCs w:val="26"/>
        </w:rPr>
        <w:t>і</w:t>
      </w:r>
      <w:r w:rsidR="00EF1025" w:rsidRPr="0071459B">
        <w:rPr>
          <w:spacing w:val="-3"/>
          <w:sz w:val="26"/>
          <w:szCs w:val="26"/>
        </w:rPr>
        <w:t>торсько</w:t>
      </w:r>
      <w:r w:rsidRPr="0071459B">
        <w:rPr>
          <w:spacing w:val="-3"/>
          <w:sz w:val="26"/>
          <w:szCs w:val="26"/>
        </w:rPr>
        <w:t>ї заборгованості, за якою не очі</w:t>
      </w:r>
      <w:r w:rsidR="00EF1025" w:rsidRPr="0071459B">
        <w:rPr>
          <w:spacing w:val="-3"/>
          <w:sz w:val="26"/>
          <w:szCs w:val="26"/>
        </w:rPr>
        <w:t>ку</w:t>
      </w:r>
      <w:r w:rsidRPr="0071459B">
        <w:rPr>
          <w:spacing w:val="-3"/>
          <w:sz w:val="26"/>
          <w:szCs w:val="26"/>
        </w:rPr>
        <w:t>є</w:t>
      </w:r>
      <w:r w:rsidR="00EF1025" w:rsidRPr="0071459B">
        <w:rPr>
          <w:spacing w:val="-3"/>
          <w:sz w:val="26"/>
          <w:szCs w:val="26"/>
        </w:rPr>
        <w:t>ться отримання грошових кошт</w:t>
      </w:r>
      <w:r w:rsidRPr="0071459B">
        <w:rPr>
          <w:spacing w:val="-3"/>
          <w:sz w:val="26"/>
          <w:szCs w:val="26"/>
        </w:rPr>
        <w:t>і</w:t>
      </w:r>
      <w:r w:rsidR="00EF1025" w:rsidRPr="0071459B">
        <w:rPr>
          <w:spacing w:val="-3"/>
          <w:sz w:val="26"/>
          <w:szCs w:val="26"/>
        </w:rPr>
        <w:t>в або ф</w:t>
      </w:r>
      <w:r w:rsidRPr="0071459B">
        <w:rPr>
          <w:spacing w:val="-3"/>
          <w:sz w:val="26"/>
          <w:szCs w:val="26"/>
        </w:rPr>
        <w:t>інансових і</w:t>
      </w:r>
      <w:r w:rsidR="00EF1025" w:rsidRPr="0071459B">
        <w:rPr>
          <w:spacing w:val="-3"/>
          <w:sz w:val="26"/>
          <w:szCs w:val="26"/>
        </w:rPr>
        <w:t>нструмент</w:t>
      </w:r>
      <w:r w:rsidRPr="0071459B">
        <w:rPr>
          <w:spacing w:val="-3"/>
          <w:sz w:val="26"/>
          <w:szCs w:val="26"/>
        </w:rPr>
        <w:t>і</w:t>
      </w:r>
      <w:r w:rsidR="00EF1025" w:rsidRPr="0071459B">
        <w:rPr>
          <w:spacing w:val="-3"/>
          <w:sz w:val="26"/>
          <w:szCs w:val="26"/>
        </w:rPr>
        <w:t>в, за розрахунками з операц</w:t>
      </w:r>
      <w:r w:rsidRPr="0071459B">
        <w:rPr>
          <w:spacing w:val="-3"/>
          <w:sz w:val="26"/>
          <w:szCs w:val="26"/>
        </w:rPr>
        <w:t>і</w:t>
      </w:r>
      <w:r w:rsidR="00EF1025" w:rsidRPr="0071459B">
        <w:rPr>
          <w:spacing w:val="-3"/>
          <w:sz w:val="26"/>
          <w:szCs w:val="26"/>
        </w:rPr>
        <w:t>йно</w:t>
      </w:r>
      <w:r w:rsidRPr="0071459B">
        <w:rPr>
          <w:spacing w:val="-3"/>
          <w:sz w:val="26"/>
          <w:szCs w:val="26"/>
        </w:rPr>
        <w:t>ї</w:t>
      </w:r>
      <w:r w:rsidR="00EF1025" w:rsidRPr="0071459B">
        <w:rPr>
          <w:spacing w:val="-3"/>
          <w:sz w:val="26"/>
          <w:szCs w:val="26"/>
        </w:rPr>
        <w:t xml:space="preserve"> оренди та за розра</w:t>
      </w:r>
      <w:r w:rsidR="00530F67" w:rsidRPr="0071459B">
        <w:rPr>
          <w:spacing w:val="-3"/>
          <w:sz w:val="26"/>
          <w:szCs w:val="26"/>
        </w:rPr>
        <w:t>хунками з</w:t>
      </w:r>
      <w:r w:rsidR="00EF1025" w:rsidRPr="0071459B">
        <w:rPr>
          <w:spacing w:val="-3"/>
          <w:sz w:val="26"/>
          <w:szCs w:val="26"/>
        </w:rPr>
        <w:t xml:space="preserve"> бюджетом) та перв</w:t>
      </w:r>
      <w:r w:rsidR="000F1AAE" w:rsidRPr="0071459B">
        <w:rPr>
          <w:spacing w:val="-3"/>
          <w:sz w:val="26"/>
          <w:szCs w:val="26"/>
        </w:rPr>
        <w:t>існо оцінює</w:t>
      </w:r>
      <w:r w:rsidR="00EF1025" w:rsidRPr="0071459B">
        <w:rPr>
          <w:spacing w:val="-3"/>
          <w:sz w:val="26"/>
          <w:szCs w:val="26"/>
        </w:rPr>
        <w:t>ться за справедливою варт</w:t>
      </w:r>
      <w:r w:rsidR="00731401" w:rsidRPr="0071459B">
        <w:rPr>
          <w:spacing w:val="-3"/>
          <w:sz w:val="26"/>
          <w:szCs w:val="26"/>
        </w:rPr>
        <w:t>і</w:t>
      </w:r>
      <w:r w:rsidR="000F1AAE" w:rsidRPr="0071459B">
        <w:rPr>
          <w:spacing w:val="-3"/>
          <w:sz w:val="26"/>
          <w:szCs w:val="26"/>
        </w:rPr>
        <w:t>с</w:t>
      </w:r>
      <w:r w:rsidR="00EF1025" w:rsidRPr="0071459B">
        <w:rPr>
          <w:spacing w:val="-3"/>
          <w:sz w:val="26"/>
          <w:szCs w:val="26"/>
        </w:rPr>
        <w:t xml:space="preserve">тю плюс </w:t>
      </w:r>
      <w:r w:rsidR="000F1AAE" w:rsidRPr="0071459B">
        <w:rPr>
          <w:spacing w:val="-3"/>
          <w:sz w:val="26"/>
          <w:szCs w:val="26"/>
        </w:rPr>
        <w:t>ві</w:t>
      </w:r>
      <w:r w:rsidR="00EF1025" w:rsidRPr="0071459B">
        <w:rPr>
          <w:spacing w:val="-3"/>
          <w:sz w:val="26"/>
          <w:szCs w:val="26"/>
        </w:rPr>
        <w:t>дпов</w:t>
      </w:r>
      <w:r w:rsidR="000F1AAE" w:rsidRPr="0071459B">
        <w:rPr>
          <w:spacing w:val="-3"/>
          <w:sz w:val="26"/>
          <w:szCs w:val="26"/>
        </w:rPr>
        <w:t>і</w:t>
      </w:r>
      <w:r w:rsidR="00EF1025" w:rsidRPr="0071459B">
        <w:rPr>
          <w:spacing w:val="-3"/>
          <w:sz w:val="26"/>
          <w:szCs w:val="26"/>
        </w:rPr>
        <w:t>дн</w:t>
      </w:r>
      <w:r w:rsidR="000F1AAE" w:rsidRPr="0071459B">
        <w:rPr>
          <w:spacing w:val="-3"/>
          <w:sz w:val="26"/>
          <w:szCs w:val="26"/>
        </w:rPr>
        <w:t>і</w:t>
      </w:r>
      <w:r w:rsidR="00EF1025" w:rsidRPr="0071459B">
        <w:rPr>
          <w:spacing w:val="-3"/>
          <w:sz w:val="26"/>
          <w:szCs w:val="26"/>
        </w:rPr>
        <w:t xml:space="preserve"> витрати на проведен</w:t>
      </w:r>
      <w:r w:rsidR="000F1AAE" w:rsidRPr="0071459B">
        <w:rPr>
          <w:spacing w:val="-3"/>
          <w:sz w:val="26"/>
          <w:szCs w:val="26"/>
        </w:rPr>
        <w:t>н</w:t>
      </w:r>
      <w:r w:rsidR="00EF1025" w:rsidRPr="0071459B">
        <w:rPr>
          <w:spacing w:val="-3"/>
          <w:sz w:val="26"/>
          <w:szCs w:val="26"/>
        </w:rPr>
        <w:t>я операц</w:t>
      </w:r>
      <w:r w:rsidR="000F1AAE" w:rsidRPr="0071459B">
        <w:rPr>
          <w:spacing w:val="-3"/>
          <w:sz w:val="26"/>
          <w:szCs w:val="26"/>
        </w:rPr>
        <w:t>ій</w:t>
      </w:r>
      <w:r w:rsidR="00EF1025" w:rsidRPr="0071459B">
        <w:rPr>
          <w:spacing w:val="-3"/>
          <w:sz w:val="26"/>
          <w:szCs w:val="26"/>
        </w:rPr>
        <w:t>. П</w:t>
      </w:r>
      <w:r w:rsidR="000F1AAE" w:rsidRPr="0071459B">
        <w:rPr>
          <w:spacing w:val="-3"/>
          <w:sz w:val="26"/>
          <w:szCs w:val="26"/>
        </w:rPr>
        <w:t>і</w:t>
      </w:r>
      <w:r w:rsidR="00EF1025" w:rsidRPr="0071459B">
        <w:rPr>
          <w:spacing w:val="-3"/>
          <w:sz w:val="26"/>
          <w:szCs w:val="26"/>
        </w:rPr>
        <w:t>сля перв</w:t>
      </w:r>
      <w:r w:rsidR="000F1AAE" w:rsidRPr="0071459B">
        <w:rPr>
          <w:spacing w:val="-3"/>
          <w:sz w:val="26"/>
          <w:szCs w:val="26"/>
        </w:rPr>
        <w:t>іс</w:t>
      </w:r>
      <w:r w:rsidR="00EF1025" w:rsidRPr="0071459B">
        <w:rPr>
          <w:spacing w:val="-3"/>
          <w:sz w:val="26"/>
          <w:szCs w:val="26"/>
        </w:rPr>
        <w:t>ного визнання деб</w:t>
      </w:r>
      <w:r w:rsidR="000F1AAE" w:rsidRPr="0071459B">
        <w:rPr>
          <w:spacing w:val="-3"/>
          <w:sz w:val="26"/>
          <w:szCs w:val="26"/>
        </w:rPr>
        <w:t>і</w:t>
      </w:r>
      <w:r w:rsidR="00EF1025" w:rsidRPr="0071459B">
        <w:rPr>
          <w:spacing w:val="-3"/>
          <w:sz w:val="26"/>
          <w:szCs w:val="26"/>
        </w:rPr>
        <w:t>торська заборгован</w:t>
      </w:r>
      <w:r w:rsidR="000F1AAE" w:rsidRPr="0071459B">
        <w:rPr>
          <w:spacing w:val="-3"/>
          <w:sz w:val="26"/>
          <w:szCs w:val="26"/>
        </w:rPr>
        <w:t>і</w:t>
      </w:r>
      <w:r w:rsidR="00EF1025" w:rsidRPr="0071459B">
        <w:rPr>
          <w:spacing w:val="-3"/>
          <w:sz w:val="26"/>
          <w:szCs w:val="26"/>
        </w:rPr>
        <w:t>сть оц</w:t>
      </w:r>
      <w:r w:rsidR="000F1AAE" w:rsidRPr="0071459B">
        <w:rPr>
          <w:spacing w:val="-3"/>
          <w:sz w:val="26"/>
          <w:szCs w:val="26"/>
        </w:rPr>
        <w:t>і</w:t>
      </w:r>
      <w:r w:rsidR="00EF1025" w:rsidRPr="0071459B">
        <w:rPr>
          <w:spacing w:val="-3"/>
          <w:sz w:val="26"/>
          <w:szCs w:val="26"/>
        </w:rPr>
        <w:t>ню</w:t>
      </w:r>
      <w:r w:rsidR="000F1AAE" w:rsidRPr="0071459B">
        <w:rPr>
          <w:spacing w:val="-3"/>
          <w:sz w:val="26"/>
          <w:szCs w:val="26"/>
        </w:rPr>
        <w:t>є</w:t>
      </w:r>
      <w:r w:rsidR="00EF1025" w:rsidRPr="0071459B">
        <w:rPr>
          <w:spacing w:val="-3"/>
          <w:sz w:val="26"/>
          <w:szCs w:val="26"/>
        </w:rPr>
        <w:t>ться за амортизованою соб</w:t>
      </w:r>
      <w:r w:rsidR="000F1AAE" w:rsidRPr="0071459B">
        <w:rPr>
          <w:spacing w:val="-3"/>
          <w:sz w:val="26"/>
          <w:szCs w:val="26"/>
        </w:rPr>
        <w:t>і</w:t>
      </w:r>
      <w:r w:rsidR="00EF1025" w:rsidRPr="0071459B">
        <w:rPr>
          <w:spacing w:val="-3"/>
          <w:sz w:val="26"/>
          <w:szCs w:val="26"/>
        </w:rPr>
        <w:t>варт</w:t>
      </w:r>
      <w:r w:rsidR="000F1AAE" w:rsidRPr="0071459B">
        <w:rPr>
          <w:spacing w:val="-3"/>
          <w:sz w:val="26"/>
          <w:szCs w:val="26"/>
        </w:rPr>
        <w:t>істю, і</w:t>
      </w:r>
      <w:r w:rsidR="00EF1025" w:rsidRPr="0071459B">
        <w:rPr>
          <w:spacing w:val="-3"/>
          <w:sz w:val="26"/>
          <w:szCs w:val="26"/>
        </w:rPr>
        <w:t>з застосуванням методу ефективного в</w:t>
      </w:r>
      <w:r w:rsidR="00E7291A" w:rsidRPr="0071459B">
        <w:rPr>
          <w:spacing w:val="-3"/>
          <w:sz w:val="26"/>
          <w:szCs w:val="26"/>
        </w:rPr>
        <w:t>ідсотка. Як</w:t>
      </w:r>
      <w:r w:rsidR="00731401" w:rsidRPr="0071459B">
        <w:rPr>
          <w:spacing w:val="-3"/>
          <w:sz w:val="26"/>
          <w:szCs w:val="26"/>
        </w:rPr>
        <w:t>щ</w:t>
      </w:r>
      <w:r w:rsidR="00E7291A" w:rsidRPr="0071459B">
        <w:rPr>
          <w:spacing w:val="-3"/>
          <w:sz w:val="26"/>
          <w:szCs w:val="26"/>
        </w:rPr>
        <w:t>о є</w:t>
      </w:r>
      <w:r w:rsidR="000F1AAE" w:rsidRPr="0071459B">
        <w:rPr>
          <w:spacing w:val="-3"/>
          <w:sz w:val="26"/>
          <w:szCs w:val="26"/>
        </w:rPr>
        <w:t xml:space="preserve"> об'є</w:t>
      </w:r>
      <w:r w:rsidR="00EF1025" w:rsidRPr="0071459B">
        <w:rPr>
          <w:spacing w:val="-3"/>
          <w:sz w:val="26"/>
          <w:szCs w:val="26"/>
        </w:rPr>
        <w:t>ктивне св</w:t>
      </w:r>
      <w:r w:rsidR="000F1AAE" w:rsidRPr="0071459B">
        <w:rPr>
          <w:spacing w:val="-3"/>
          <w:sz w:val="26"/>
          <w:szCs w:val="26"/>
        </w:rPr>
        <w:t>і</w:t>
      </w:r>
      <w:r w:rsidR="00EF1025" w:rsidRPr="0071459B">
        <w:rPr>
          <w:spacing w:val="-3"/>
          <w:sz w:val="26"/>
          <w:szCs w:val="26"/>
        </w:rPr>
        <w:t>дчення того, що в</w:t>
      </w:r>
      <w:r w:rsidR="000F1AAE" w:rsidRPr="0071459B">
        <w:rPr>
          <w:spacing w:val="-3"/>
          <w:sz w:val="26"/>
          <w:szCs w:val="26"/>
        </w:rPr>
        <w:t>ід</w:t>
      </w:r>
      <w:r w:rsidR="00EF1025" w:rsidRPr="0071459B">
        <w:rPr>
          <w:spacing w:val="-3"/>
          <w:sz w:val="26"/>
          <w:szCs w:val="26"/>
        </w:rPr>
        <w:t>бувся зби</w:t>
      </w:r>
      <w:r w:rsidR="000F1AAE" w:rsidRPr="0071459B">
        <w:rPr>
          <w:spacing w:val="-3"/>
          <w:sz w:val="26"/>
          <w:szCs w:val="26"/>
        </w:rPr>
        <w:t xml:space="preserve">ток від зменшення корисності, балансова вартість активу зменшується на суму таких збитків із застосуванням рахунку резервів. </w:t>
      </w:r>
    </w:p>
    <w:p w14:paraId="5AFEEF0B" w14:textId="77777777" w:rsidR="00C8726F" w:rsidRPr="0071459B" w:rsidRDefault="00C8726F" w:rsidP="001A548D">
      <w:pPr>
        <w:shd w:val="clear" w:color="auto" w:fill="FFFFFF"/>
        <w:spacing w:before="5"/>
        <w:ind w:firstLine="567"/>
        <w:jc w:val="both"/>
        <w:rPr>
          <w:sz w:val="26"/>
          <w:szCs w:val="26"/>
        </w:rPr>
      </w:pPr>
      <w:r w:rsidRPr="0071459B">
        <w:rPr>
          <w:spacing w:val="-3"/>
          <w:sz w:val="26"/>
          <w:szCs w:val="26"/>
        </w:rPr>
        <w:t xml:space="preserve">Резерв на покриття збитків від зменшення корисності визначається як різниця між балансового вартістю та теперішньою вартістю очікуваних майбутніх грошових потоків. Визначення суми резерву на покриття збитків від зменшення корисності відбувається на основі аналізу дебіторів та відображає суму, яка, на думку керівництва, достатня для покриття понесених збитків. Для фінансових активів, які є істотними, резерви створюються на </w:t>
      </w:r>
      <w:r w:rsidR="00DC4C7B" w:rsidRPr="0071459B">
        <w:rPr>
          <w:spacing w:val="-3"/>
          <w:sz w:val="26"/>
          <w:szCs w:val="26"/>
        </w:rPr>
        <w:t xml:space="preserve">основі індивідуальної </w:t>
      </w:r>
      <w:r w:rsidRPr="0071459B">
        <w:rPr>
          <w:spacing w:val="-3"/>
          <w:sz w:val="26"/>
          <w:szCs w:val="26"/>
        </w:rPr>
        <w:t>оц</w:t>
      </w:r>
      <w:r w:rsidR="00DC4C7B" w:rsidRPr="0071459B">
        <w:rPr>
          <w:spacing w:val="-3"/>
          <w:sz w:val="26"/>
          <w:szCs w:val="26"/>
        </w:rPr>
        <w:t>ін</w:t>
      </w:r>
      <w:r w:rsidRPr="0071459B">
        <w:rPr>
          <w:spacing w:val="-3"/>
          <w:sz w:val="26"/>
          <w:szCs w:val="26"/>
        </w:rPr>
        <w:t>ки окремих деб</w:t>
      </w:r>
      <w:r w:rsidR="00DC4C7B" w:rsidRPr="0071459B">
        <w:rPr>
          <w:spacing w:val="-3"/>
          <w:sz w:val="26"/>
          <w:szCs w:val="26"/>
        </w:rPr>
        <w:t>іт</w:t>
      </w:r>
      <w:r w:rsidRPr="0071459B">
        <w:rPr>
          <w:spacing w:val="-3"/>
          <w:sz w:val="26"/>
          <w:szCs w:val="26"/>
        </w:rPr>
        <w:t>ор</w:t>
      </w:r>
      <w:r w:rsidR="00DC4C7B" w:rsidRPr="0071459B">
        <w:rPr>
          <w:spacing w:val="-3"/>
          <w:sz w:val="26"/>
          <w:szCs w:val="26"/>
        </w:rPr>
        <w:t>і</w:t>
      </w:r>
      <w:r w:rsidRPr="0071459B">
        <w:rPr>
          <w:spacing w:val="-3"/>
          <w:sz w:val="26"/>
          <w:szCs w:val="26"/>
        </w:rPr>
        <w:t>в, для ф</w:t>
      </w:r>
      <w:r w:rsidR="00DC4C7B" w:rsidRPr="0071459B">
        <w:rPr>
          <w:spacing w:val="-3"/>
          <w:sz w:val="26"/>
          <w:szCs w:val="26"/>
        </w:rPr>
        <w:t>ін</w:t>
      </w:r>
      <w:r w:rsidRPr="0071459B">
        <w:rPr>
          <w:spacing w:val="-3"/>
          <w:sz w:val="26"/>
          <w:szCs w:val="26"/>
        </w:rPr>
        <w:t>ансових актив</w:t>
      </w:r>
      <w:r w:rsidR="00DC4C7B" w:rsidRPr="0071459B">
        <w:rPr>
          <w:spacing w:val="-3"/>
          <w:sz w:val="26"/>
          <w:szCs w:val="26"/>
        </w:rPr>
        <w:t>і</w:t>
      </w:r>
      <w:r w:rsidRPr="0071459B">
        <w:rPr>
          <w:spacing w:val="-3"/>
          <w:sz w:val="26"/>
          <w:szCs w:val="26"/>
        </w:rPr>
        <w:t xml:space="preserve">в, суми яких </w:t>
      </w:r>
      <w:r w:rsidR="00DC4C7B" w:rsidRPr="0071459B">
        <w:rPr>
          <w:spacing w:val="-3"/>
          <w:sz w:val="26"/>
          <w:szCs w:val="26"/>
        </w:rPr>
        <w:t>ін</w:t>
      </w:r>
      <w:r w:rsidRPr="0071459B">
        <w:rPr>
          <w:spacing w:val="-3"/>
          <w:sz w:val="26"/>
          <w:szCs w:val="26"/>
        </w:rPr>
        <w:t>див</w:t>
      </w:r>
      <w:r w:rsidR="00DC4C7B" w:rsidRPr="0071459B">
        <w:rPr>
          <w:spacing w:val="-3"/>
          <w:sz w:val="26"/>
          <w:szCs w:val="26"/>
        </w:rPr>
        <w:t>ід</w:t>
      </w:r>
      <w:r w:rsidRPr="0071459B">
        <w:rPr>
          <w:spacing w:val="-3"/>
          <w:sz w:val="26"/>
          <w:szCs w:val="26"/>
        </w:rPr>
        <w:t xml:space="preserve">уально не </w:t>
      </w:r>
      <w:r w:rsidR="00DC4C7B" w:rsidRPr="0071459B">
        <w:rPr>
          <w:spacing w:val="-3"/>
          <w:sz w:val="26"/>
          <w:szCs w:val="26"/>
        </w:rPr>
        <w:t>є</w:t>
      </w:r>
      <w:r w:rsidRPr="0071459B">
        <w:rPr>
          <w:spacing w:val="-3"/>
          <w:sz w:val="26"/>
          <w:szCs w:val="26"/>
        </w:rPr>
        <w:t xml:space="preserve"> </w:t>
      </w:r>
      <w:r w:rsidR="00F47447" w:rsidRPr="0071459B">
        <w:rPr>
          <w:spacing w:val="-3"/>
          <w:sz w:val="26"/>
          <w:szCs w:val="26"/>
        </w:rPr>
        <w:t>істотними</w:t>
      </w:r>
      <w:r w:rsidRPr="0071459B">
        <w:rPr>
          <w:spacing w:val="-3"/>
          <w:sz w:val="26"/>
          <w:szCs w:val="26"/>
        </w:rPr>
        <w:t xml:space="preserve"> - на основ</w:t>
      </w:r>
      <w:r w:rsidR="00DC4C7B" w:rsidRPr="0071459B">
        <w:rPr>
          <w:spacing w:val="-3"/>
          <w:sz w:val="26"/>
          <w:szCs w:val="26"/>
        </w:rPr>
        <w:t>і</w:t>
      </w:r>
      <w:r w:rsidRPr="0071459B">
        <w:rPr>
          <w:spacing w:val="-3"/>
          <w:sz w:val="26"/>
          <w:szCs w:val="26"/>
        </w:rPr>
        <w:t xml:space="preserve"> групово</w:t>
      </w:r>
      <w:r w:rsidR="00DC4C7B" w:rsidRPr="0071459B">
        <w:rPr>
          <w:spacing w:val="-3"/>
          <w:sz w:val="26"/>
          <w:szCs w:val="26"/>
        </w:rPr>
        <w:t>ї оці</w:t>
      </w:r>
      <w:r w:rsidRPr="0071459B">
        <w:rPr>
          <w:spacing w:val="-3"/>
          <w:sz w:val="26"/>
          <w:szCs w:val="26"/>
        </w:rPr>
        <w:t xml:space="preserve">нки. </w:t>
      </w:r>
      <w:r w:rsidR="00DC4C7B" w:rsidRPr="0071459B">
        <w:rPr>
          <w:spacing w:val="-3"/>
          <w:sz w:val="26"/>
          <w:szCs w:val="26"/>
        </w:rPr>
        <w:t>Фактори, які</w:t>
      </w:r>
      <w:r w:rsidRPr="0071459B">
        <w:rPr>
          <w:spacing w:val="-3"/>
          <w:sz w:val="26"/>
          <w:szCs w:val="26"/>
        </w:rPr>
        <w:t xml:space="preserve"> </w:t>
      </w:r>
      <w:r w:rsidR="00DC4C7B" w:rsidRPr="0071459B">
        <w:rPr>
          <w:spacing w:val="-3"/>
          <w:sz w:val="26"/>
          <w:szCs w:val="26"/>
        </w:rPr>
        <w:t>Товарис</w:t>
      </w:r>
      <w:r w:rsidRPr="0071459B">
        <w:rPr>
          <w:spacing w:val="-3"/>
          <w:sz w:val="26"/>
          <w:szCs w:val="26"/>
        </w:rPr>
        <w:t>тво розгляда</w:t>
      </w:r>
      <w:r w:rsidR="00DC4C7B" w:rsidRPr="0071459B">
        <w:rPr>
          <w:spacing w:val="-3"/>
          <w:sz w:val="26"/>
          <w:szCs w:val="26"/>
        </w:rPr>
        <w:t>є</w:t>
      </w:r>
      <w:r w:rsidRPr="0071459B">
        <w:rPr>
          <w:spacing w:val="-3"/>
          <w:sz w:val="26"/>
          <w:szCs w:val="26"/>
        </w:rPr>
        <w:t xml:space="preserve"> при визначен</w:t>
      </w:r>
      <w:r w:rsidR="00DC4C7B" w:rsidRPr="0071459B">
        <w:rPr>
          <w:spacing w:val="-3"/>
          <w:sz w:val="26"/>
          <w:szCs w:val="26"/>
        </w:rPr>
        <w:t>ні</w:t>
      </w:r>
      <w:r w:rsidRPr="0071459B">
        <w:rPr>
          <w:spacing w:val="-3"/>
          <w:sz w:val="26"/>
          <w:szCs w:val="26"/>
        </w:rPr>
        <w:t xml:space="preserve"> того, чи </w:t>
      </w:r>
      <w:r w:rsidR="00DC4C7B" w:rsidRPr="0071459B">
        <w:rPr>
          <w:spacing w:val="-3"/>
          <w:sz w:val="26"/>
          <w:szCs w:val="26"/>
        </w:rPr>
        <w:t>є</w:t>
      </w:r>
      <w:r w:rsidRPr="0071459B">
        <w:rPr>
          <w:spacing w:val="-3"/>
          <w:sz w:val="26"/>
          <w:szCs w:val="26"/>
        </w:rPr>
        <w:t xml:space="preserve"> у нього об'</w:t>
      </w:r>
      <w:r w:rsidR="00DC4C7B" w:rsidRPr="0071459B">
        <w:rPr>
          <w:spacing w:val="-3"/>
          <w:sz w:val="26"/>
          <w:szCs w:val="26"/>
        </w:rPr>
        <w:t>є</w:t>
      </w:r>
      <w:r w:rsidRPr="0071459B">
        <w:rPr>
          <w:spacing w:val="-3"/>
          <w:sz w:val="26"/>
          <w:szCs w:val="26"/>
        </w:rPr>
        <w:t>ктив</w:t>
      </w:r>
      <w:r w:rsidR="00DC4C7B" w:rsidRPr="0071459B">
        <w:rPr>
          <w:spacing w:val="-3"/>
          <w:sz w:val="26"/>
          <w:szCs w:val="26"/>
        </w:rPr>
        <w:t>ні</w:t>
      </w:r>
      <w:r w:rsidRPr="0071459B">
        <w:rPr>
          <w:spacing w:val="-3"/>
          <w:sz w:val="26"/>
          <w:szCs w:val="26"/>
        </w:rPr>
        <w:t xml:space="preserve"> св</w:t>
      </w:r>
      <w:r w:rsidR="00DC4C7B" w:rsidRPr="0071459B">
        <w:rPr>
          <w:spacing w:val="-3"/>
          <w:sz w:val="26"/>
          <w:szCs w:val="26"/>
        </w:rPr>
        <w:t>і</w:t>
      </w:r>
      <w:r w:rsidRPr="0071459B">
        <w:rPr>
          <w:spacing w:val="-3"/>
          <w:sz w:val="26"/>
          <w:szCs w:val="26"/>
        </w:rPr>
        <w:t>дчення наявност</w:t>
      </w:r>
      <w:r w:rsidR="00DC4C7B" w:rsidRPr="0071459B">
        <w:rPr>
          <w:spacing w:val="-3"/>
          <w:sz w:val="26"/>
          <w:szCs w:val="26"/>
        </w:rPr>
        <w:t>і збиткі</w:t>
      </w:r>
      <w:r w:rsidRPr="0071459B">
        <w:rPr>
          <w:spacing w:val="-3"/>
          <w:sz w:val="26"/>
          <w:szCs w:val="26"/>
        </w:rPr>
        <w:t>в в</w:t>
      </w:r>
      <w:r w:rsidR="00DC4C7B" w:rsidRPr="0071459B">
        <w:rPr>
          <w:spacing w:val="-3"/>
          <w:sz w:val="26"/>
          <w:szCs w:val="26"/>
        </w:rPr>
        <w:t>ід</w:t>
      </w:r>
      <w:r w:rsidRPr="0071459B">
        <w:rPr>
          <w:spacing w:val="-3"/>
          <w:sz w:val="26"/>
          <w:szCs w:val="26"/>
        </w:rPr>
        <w:t xml:space="preserve"> змен</w:t>
      </w:r>
      <w:r w:rsidR="00DC4C7B" w:rsidRPr="0071459B">
        <w:rPr>
          <w:spacing w:val="-3"/>
          <w:sz w:val="26"/>
          <w:szCs w:val="26"/>
        </w:rPr>
        <w:t>шення корисності</w:t>
      </w:r>
      <w:r w:rsidRPr="0071459B">
        <w:rPr>
          <w:spacing w:val="-3"/>
          <w:sz w:val="26"/>
          <w:szCs w:val="26"/>
        </w:rPr>
        <w:t xml:space="preserve">, включають </w:t>
      </w:r>
      <w:r w:rsidR="00DC4C7B" w:rsidRPr="0071459B">
        <w:rPr>
          <w:spacing w:val="-3"/>
          <w:sz w:val="26"/>
          <w:szCs w:val="26"/>
        </w:rPr>
        <w:t>інформацію про тенденції</w:t>
      </w:r>
      <w:r w:rsidRPr="0071459B">
        <w:rPr>
          <w:spacing w:val="-3"/>
          <w:sz w:val="26"/>
          <w:szCs w:val="26"/>
        </w:rPr>
        <w:t xml:space="preserve"> непогашення заборгованост</w:t>
      </w:r>
      <w:r w:rsidR="00DC4C7B" w:rsidRPr="0071459B">
        <w:rPr>
          <w:spacing w:val="-3"/>
          <w:sz w:val="26"/>
          <w:szCs w:val="26"/>
        </w:rPr>
        <w:t>і у строк,</w:t>
      </w:r>
      <w:r w:rsidRPr="0071459B">
        <w:rPr>
          <w:spacing w:val="-3"/>
          <w:sz w:val="26"/>
          <w:szCs w:val="26"/>
        </w:rPr>
        <w:t xml:space="preserve"> л</w:t>
      </w:r>
      <w:r w:rsidR="00DC4C7B" w:rsidRPr="0071459B">
        <w:rPr>
          <w:spacing w:val="-3"/>
          <w:sz w:val="26"/>
          <w:szCs w:val="26"/>
        </w:rPr>
        <w:t>іквідність, платоспроможні</w:t>
      </w:r>
      <w:r w:rsidRPr="0071459B">
        <w:rPr>
          <w:spacing w:val="-3"/>
          <w:sz w:val="26"/>
          <w:szCs w:val="26"/>
        </w:rPr>
        <w:t>сть боржника. Для групи деб</w:t>
      </w:r>
      <w:r w:rsidR="00DC4C7B" w:rsidRPr="0071459B">
        <w:rPr>
          <w:spacing w:val="-3"/>
          <w:sz w:val="26"/>
          <w:szCs w:val="26"/>
        </w:rPr>
        <w:t>і</w:t>
      </w:r>
      <w:r w:rsidRPr="0071459B">
        <w:rPr>
          <w:spacing w:val="-3"/>
          <w:sz w:val="26"/>
          <w:szCs w:val="26"/>
        </w:rPr>
        <w:t>тор</w:t>
      </w:r>
      <w:r w:rsidR="00DC4C7B" w:rsidRPr="0071459B">
        <w:rPr>
          <w:spacing w:val="-3"/>
          <w:sz w:val="26"/>
          <w:szCs w:val="26"/>
        </w:rPr>
        <w:t>і</w:t>
      </w:r>
      <w:r w:rsidRPr="0071459B">
        <w:rPr>
          <w:spacing w:val="-3"/>
          <w:sz w:val="26"/>
          <w:szCs w:val="26"/>
        </w:rPr>
        <w:t xml:space="preserve">в такими факторами </w:t>
      </w:r>
      <w:r w:rsidR="00DC4C7B" w:rsidRPr="0071459B">
        <w:rPr>
          <w:spacing w:val="-3"/>
          <w:sz w:val="26"/>
          <w:szCs w:val="26"/>
        </w:rPr>
        <w:t>є</w:t>
      </w:r>
      <w:r w:rsidRPr="0071459B">
        <w:rPr>
          <w:spacing w:val="-3"/>
          <w:sz w:val="26"/>
          <w:szCs w:val="26"/>
        </w:rPr>
        <w:t xml:space="preserve"> негативн</w:t>
      </w:r>
      <w:r w:rsidR="00DC4C7B" w:rsidRPr="0071459B">
        <w:rPr>
          <w:spacing w:val="-3"/>
          <w:sz w:val="26"/>
          <w:szCs w:val="26"/>
        </w:rPr>
        <w:t>і</w:t>
      </w:r>
      <w:r w:rsidRPr="0071459B">
        <w:rPr>
          <w:spacing w:val="-3"/>
          <w:sz w:val="26"/>
          <w:szCs w:val="26"/>
        </w:rPr>
        <w:t xml:space="preserve"> </w:t>
      </w:r>
      <w:r w:rsidR="00DC4C7B" w:rsidRPr="0071459B">
        <w:rPr>
          <w:spacing w:val="-3"/>
          <w:sz w:val="26"/>
          <w:szCs w:val="26"/>
        </w:rPr>
        <w:t xml:space="preserve"> </w:t>
      </w:r>
      <w:r w:rsidRPr="0071459B">
        <w:rPr>
          <w:spacing w:val="-3"/>
          <w:sz w:val="26"/>
          <w:szCs w:val="26"/>
        </w:rPr>
        <w:t>зм</w:t>
      </w:r>
      <w:r w:rsidR="00DC4C7B" w:rsidRPr="0071459B">
        <w:rPr>
          <w:spacing w:val="-3"/>
          <w:sz w:val="26"/>
          <w:szCs w:val="26"/>
        </w:rPr>
        <w:t>іни у стані</w:t>
      </w:r>
      <w:r w:rsidRPr="0071459B">
        <w:rPr>
          <w:spacing w:val="-3"/>
          <w:sz w:val="26"/>
          <w:szCs w:val="26"/>
        </w:rPr>
        <w:t xml:space="preserve"> платеж</w:t>
      </w:r>
      <w:r w:rsidR="00DC4C7B" w:rsidRPr="0071459B">
        <w:rPr>
          <w:spacing w:val="-3"/>
          <w:sz w:val="26"/>
          <w:szCs w:val="26"/>
        </w:rPr>
        <w:t>і</w:t>
      </w:r>
      <w:r w:rsidRPr="0071459B">
        <w:rPr>
          <w:spacing w:val="-3"/>
          <w:sz w:val="26"/>
          <w:szCs w:val="26"/>
        </w:rPr>
        <w:t xml:space="preserve">в </w:t>
      </w:r>
      <w:r w:rsidR="00DC4C7B" w:rsidRPr="0071459B">
        <w:rPr>
          <w:spacing w:val="-3"/>
          <w:sz w:val="26"/>
          <w:szCs w:val="26"/>
        </w:rPr>
        <w:t>по</w:t>
      </w:r>
      <w:r w:rsidRPr="0071459B">
        <w:rPr>
          <w:spacing w:val="-3"/>
          <w:sz w:val="26"/>
          <w:szCs w:val="26"/>
        </w:rPr>
        <w:t>зичальник</w:t>
      </w:r>
      <w:r w:rsidR="00DC4C7B" w:rsidRPr="0071459B">
        <w:rPr>
          <w:spacing w:val="-3"/>
          <w:sz w:val="26"/>
          <w:szCs w:val="26"/>
        </w:rPr>
        <w:t>і</w:t>
      </w:r>
      <w:r w:rsidRPr="0071459B">
        <w:rPr>
          <w:spacing w:val="-3"/>
          <w:sz w:val="26"/>
          <w:szCs w:val="26"/>
        </w:rPr>
        <w:t xml:space="preserve">в у </w:t>
      </w:r>
      <w:r w:rsidR="00DC4C7B" w:rsidRPr="0071459B">
        <w:rPr>
          <w:spacing w:val="-3"/>
          <w:sz w:val="26"/>
          <w:szCs w:val="26"/>
        </w:rPr>
        <w:t>групі</w:t>
      </w:r>
      <w:r w:rsidRPr="0071459B">
        <w:rPr>
          <w:spacing w:val="-3"/>
          <w:sz w:val="26"/>
          <w:szCs w:val="26"/>
        </w:rPr>
        <w:t>, таких як зб</w:t>
      </w:r>
      <w:r w:rsidR="00DC4C7B" w:rsidRPr="0071459B">
        <w:rPr>
          <w:spacing w:val="-3"/>
          <w:sz w:val="26"/>
          <w:szCs w:val="26"/>
        </w:rPr>
        <w:t>іл</w:t>
      </w:r>
      <w:r w:rsidRPr="0071459B">
        <w:rPr>
          <w:spacing w:val="-3"/>
          <w:sz w:val="26"/>
          <w:szCs w:val="26"/>
        </w:rPr>
        <w:t>ьшення к</w:t>
      </w:r>
      <w:r w:rsidR="00DC4C7B" w:rsidRPr="0071459B">
        <w:rPr>
          <w:spacing w:val="-3"/>
          <w:sz w:val="26"/>
          <w:szCs w:val="26"/>
        </w:rPr>
        <w:t>і</w:t>
      </w:r>
      <w:r w:rsidRPr="0071459B">
        <w:rPr>
          <w:spacing w:val="-3"/>
          <w:sz w:val="26"/>
          <w:szCs w:val="26"/>
        </w:rPr>
        <w:t>лькост</w:t>
      </w:r>
      <w:r w:rsidR="00DC4C7B" w:rsidRPr="0071459B">
        <w:rPr>
          <w:spacing w:val="-3"/>
          <w:sz w:val="26"/>
          <w:szCs w:val="26"/>
        </w:rPr>
        <w:t>і</w:t>
      </w:r>
      <w:r w:rsidRPr="0071459B">
        <w:rPr>
          <w:spacing w:val="-3"/>
          <w:sz w:val="26"/>
          <w:szCs w:val="26"/>
        </w:rPr>
        <w:t xml:space="preserve"> прострочених </w:t>
      </w:r>
      <w:r w:rsidRPr="0071459B">
        <w:rPr>
          <w:spacing w:val="-3"/>
          <w:sz w:val="26"/>
          <w:szCs w:val="26"/>
        </w:rPr>
        <w:lastRenderedPageBreak/>
        <w:t>плате</w:t>
      </w:r>
      <w:r w:rsidR="00DC4C7B" w:rsidRPr="0071459B">
        <w:rPr>
          <w:spacing w:val="-3"/>
          <w:sz w:val="26"/>
          <w:szCs w:val="26"/>
        </w:rPr>
        <w:t>жі</w:t>
      </w:r>
      <w:r w:rsidRPr="0071459B">
        <w:rPr>
          <w:spacing w:val="-3"/>
          <w:sz w:val="26"/>
          <w:szCs w:val="26"/>
        </w:rPr>
        <w:t>в; негативн</w:t>
      </w:r>
      <w:r w:rsidR="00DC4C7B" w:rsidRPr="0071459B">
        <w:rPr>
          <w:spacing w:val="-3"/>
          <w:sz w:val="26"/>
          <w:szCs w:val="26"/>
        </w:rPr>
        <w:t>і</w:t>
      </w:r>
      <w:r w:rsidRPr="0071459B">
        <w:rPr>
          <w:spacing w:val="-3"/>
          <w:sz w:val="26"/>
          <w:szCs w:val="26"/>
        </w:rPr>
        <w:t xml:space="preserve"> економ</w:t>
      </w:r>
      <w:r w:rsidR="00DC4C7B" w:rsidRPr="0071459B">
        <w:rPr>
          <w:spacing w:val="-3"/>
          <w:sz w:val="26"/>
          <w:szCs w:val="26"/>
        </w:rPr>
        <w:t>ічні умови</w:t>
      </w:r>
      <w:r w:rsidR="00DC4C7B" w:rsidRPr="0071459B">
        <w:rPr>
          <w:spacing w:val="-2"/>
          <w:sz w:val="26"/>
          <w:szCs w:val="26"/>
        </w:rPr>
        <w:t xml:space="preserve"> у галузі</w:t>
      </w:r>
      <w:r w:rsidRPr="0071459B">
        <w:rPr>
          <w:spacing w:val="-4"/>
          <w:sz w:val="26"/>
          <w:szCs w:val="26"/>
        </w:rPr>
        <w:t xml:space="preserve"> або географ</w:t>
      </w:r>
      <w:r w:rsidR="00DC4C7B" w:rsidRPr="0071459B">
        <w:rPr>
          <w:spacing w:val="-4"/>
          <w:sz w:val="26"/>
          <w:szCs w:val="26"/>
        </w:rPr>
        <w:t>і</w:t>
      </w:r>
      <w:r w:rsidRPr="0071459B">
        <w:rPr>
          <w:spacing w:val="-4"/>
          <w:sz w:val="26"/>
          <w:szCs w:val="26"/>
        </w:rPr>
        <w:t xml:space="preserve">чному </w:t>
      </w:r>
      <w:r w:rsidR="005275D9" w:rsidRPr="0071459B">
        <w:rPr>
          <w:spacing w:val="-4"/>
          <w:sz w:val="26"/>
          <w:szCs w:val="26"/>
        </w:rPr>
        <w:t>регіоні</w:t>
      </w:r>
      <w:r w:rsidRPr="0071459B">
        <w:rPr>
          <w:spacing w:val="-4"/>
          <w:sz w:val="26"/>
          <w:szCs w:val="26"/>
        </w:rPr>
        <w:t>.</w:t>
      </w:r>
    </w:p>
    <w:p w14:paraId="01255204" w14:textId="77777777" w:rsidR="00C8726F" w:rsidRPr="0071459B" w:rsidRDefault="00C8726F" w:rsidP="00317555">
      <w:pPr>
        <w:shd w:val="clear" w:color="auto" w:fill="FFFFFF"/>
        <w:spacing w:line="278" w:lineRule="exact"/>
        <w:ind w:left="19" w:right="317" w:firstLine="548"/>
        <w:jc w:val="both"/>
        <w:rPr>
          <w:b/>
          <w:bCs/>
          <w:spacing w:val="5"/>
          <w:sz w:val="26"/>
          <w:szCs w:val="26"/>
        </w:rPr>
      </w:pPr>
      <w:r w:rsidRPr="0071459B">
        <w:rPr>
          <w:b/>
          <w:bCs/>
          <w:spacing w:val="5"/>
          <w:sz w:val="26"/>
          <w:szCs w:val="26"/>
        </w:rPr>
        <w:t>Ф</w:t>
      </w:r>
      <w:r w:rsidR="003C476D" w:rsidRPr="0071459B">
        <w:rPr>
          <w:b/>
          <w:bCs/>
          <w:spacing w:val="5"/>
          <w:sz w:val="26"/>
          <w:szCs w:val="26"/>
        </w:rPr>
        <w:t>ін</w:t>
      </w:r>
      <w:r w:rsidRPr="0071459B">
        <w:rPr>
          <w:b/>
          <w:bCs/>
          <w:spacing w:val="5"/>
          <w:sz w:val="26"/>
          <w:szCs w:val="26"/>
        </w:rPr>
        <w:t>ансов</w:t>
      </w:r>
      <w:r w:rsidR="003C476D" w:rsidRPr="0071459B">
        <w:rPr>
          <w:b/>
          <w:bCs/>
          <w:spacing w:val="5"/>
          <w:sz w:val="26"/>
          <w:szCs w:val="26"/>
        </w:rPr>
        <w:t>і</w:t>
      </w:r>
      <w:r w:rsidRPr="0071459B">
        <w:rPr>
          <w:b/>
          <w:bCs/>
          <w:spacing w:val="5"/>
          <w:sz w:val="26"/>
          <w:szCs w:val="26"/>
        </w:rPr>
        <w:t xml:space="preserve"> активи, доступн</w:t>
      </w:r>
      <w:r w:rsidR="003C476D" w:rsidRPr="0071459B">
        <w:rPr>
          <w:b/>
          <w:bCs/>
          <w:spacing w:val="5"/>
          <w:sz w:val="26"/>
          <w:szCs w:val="26"/>
        </w:rPr>
        <w:t>і</w:t>
      </w:r>
      <w:r w:rsidRPr="0071459B">
        <w:rPr>
          <w:b/>
          <w:bCs/>
          <w:spacing w:val="5"/>
          <w:sz w:val="26"/>
          <w:szCs w:val="26"/>
        </w:rPr>
        <w:t xml:space="preserve"> для продажу</w:t>
      </w:r>
    </w:p>
    <w:p w14:paraId="0FC80ED7" w14:textId="77777777" w:rsidR="00C8726F" w:rsidRPr="0071459B" w:rsidRDefault="00C8726F" w:rsidP="001A548D">
      <w:pPr>
        <w:shd w:val="clear" w:color="auto" w:fill="FFFFFF"/>
        <w:spacing w:before="5"/>
        <w:ind w:firstLine="567"/>
        <w:jc w:val="both"/>
        <w:rPr>
          <w:spacing w:val="-3"/>
          <w:sz w:val="26"/>
          <w:szCs w:val="26"/>
        </w:rPr>
      </w:pPr>
      <w:r w:rsidRPr="0071459B">
        <w:rPr>
          <w:spacing w:val="-3"/>
          <w:sz w:val="26"/>
          <w:szCs w:val="26"/>
        </w:rPr>
        <w:t>До ф</w:t>
      </w:r>
      <w:r w:rsidR="003C476D" w:rsidRPr="0071459B">
        <w:rPr>
          <w:spacing w:val="-3"/>
          <w:sz w:val="26"/>
          <w:szCs w:val="26"/>
        </w:rPr>
        <w:t>ін</w:t>
      </w:r>
      <w:r w:rsidRPr="0071459B">
        <w:rPr>
          <w:spacing w:val="-3"/>
          <w:sz w:val="26"/>
          <w:szCs w:val="26"/>
        </w:rPr>
        <w:t>ансових актив</w:t>
      </w:r>
      <w:r w:rsidR="003C476D" w:rsidRPr="0071459B">
        <w:rPr>
          <w:spacing w:val="-3"/>
          <w:sz w:val="26"/>
          <w:szCs w:val="26"/>
        </w:rPr>
        <w:t>і</w:t>
      </w:r>
      <w:r w:rsidR="00731401" w:rsidRPr="0071459B">
        <w:rPr>
          <w:spacing w:val="-3"/>
          <w:sz w:val="26"/>
          <w:szCs w:val="26"/>
        </w:rPr>
        <w:t>в, доступни</w:t>
      </w:r>
      <w:r w:rsidRPr="0071459B">
        <w:rPr>
          <w:spacing w:val="-3"/>
          <w:sz w:val="26"/>
          <w:szCs w:val="26"/>
        </w:rPr>
        <w:t xml:space="preserve">х для продажу, </w:t>
      </w:r>
      <w:r w:rsidR="003C476D" w:rsidRPr="0071459B">
        <w:rPr>
          <w:spacing w:val="-3"/>
          <w:sz w:val="26"/>
          <w:szCs w:val="26"/>
        </w:rPr>
        <w:t>Товарис</w:t>
      </w:r>
      <w:r w:rsidRPr="0071459B">
        <w:rPr>
          <w:spacing w:val="-3"/>
          <w:sz w:val="26"/>
          <w:szCs w:val="26"/>
        </w:rPr>
        <w:t>тво в</w:t>
      </w:r>
      <w:r w:rsidR="003C476D" w:rsidRPr="0071459B">
        <w:rPr>
          <w:spacing w:val="-3"/>
          <w:sz w:val="26"/>
          <w:szCs w:val="26"/>
        </w:rPr>
        <w:t>ід</w:t>
      </w:r>
      <w:r w:rsidRPr="0071459B">
        <w:rPr>
          <w:spacing w:val="-3"/>
          <w:sz w:val="26"/>
          <w:szCs w:val="26"/>
        </w:rPr>
        <w:t xml:space="preserve">носить </w:t>
      </w:r>
      <w:r w:rsidR="003C476D" w:rsidRPr="0071459B">
        <w:rPr>
          <w:spacing w:val="-3"/>
          <w:sz w:val="26"/>
          <w:szCs w:val="26"/>
        </w:rPr>
        <w:t>інвестиції</w:t>
      </w:r>
      <w:r w:rsidRPr="0071459B">
        <w:rPr>
          <w:spacing w:val="-3"/>
          <w:sz w:val="26"/>
          <w:szCs w:val="26"/>
        </w:rPr>
        <w:t xml:space="preserve"> </w:t>
      </w:r>
      <w:r w:rsidR="003C476D" w:rsidRPr="0071459B">
        <w:rPr>
          <w:spacing w:val="-3"/>
          <w:sz w:val="26"/>
          <w:szCs w:val="26"/>
        </w:rPr>
        <w:t>в акції, якщо відсоток володі</w:t>
      </w:r>
      <w:r w:rsidRPr="0071459B">
        <w:rPr>
          <w:spacing w:val="-3"/>
          <w:sz w:val="26"/>
          <w:szCs w:val="26"/>
        </w:rPr>
        <w:t>ння менш</w:t>
      </w:r>
      <w:r w:rsidR="003C476D" w:rsidRPr="0071459B">
        <w:rPr>
          <w:spacing w:val="-3"/>
          <w:sz w:val="26"/>
          <w:szCs w:val="26"/>
        </w:rPr>
        <w:t>е</w:t>
      </w:r>
      <w:r w:rsidRPr="0071459B">
        <w:rPr>
          <w:spacing w:val="-3"/>
          <w:sz w:val="26"/>
          <w:szCs w:val="26"/>
        </w:rPr>
        <w:t xml:space="preserve"> 20%. П</w:t>
      </w:r>
      <w:r w:rsidR="00CC232E" w:rsidRPr="0071459B">
        <w:rPr>
          <w:spacing w:val="-3"/>
          <w:sz w:val="26"/>
          <w:szCs w:val="26"/>
        </w:rPr>
        <w:t>і</w:t>
      </w:r>
      <w:r w:rsidRPr="0071459B">
        <w:rPr>
          <w:spacing w:val="-3"/>
          <w:sz w:val="26"/>
          <w:szCs w:val="26"/>
        </w:rPr>
        <w:t>сля перв</w:t>
      </w:r>
      <w:r w:rsidR="00CC232E" w:rsidRPr="0071459B">
        <w:rPr>
          <w:spacing w:val="-3"/>
          <w:sz w:val="26"/>
          <w:szCs w:val="26"/>
        </w:rPr>
        <w:t>і</w:t>
      </w:r>
      <w:r w:rsidRPr="0071459B">
        <w:rPr>
          <w:spacing w:val="-3"/>
          <w:sz w:val="26"/>
          <w:szCs w:val="26"/>
        </w:rPr>
        <w:t xml:space="preserve">сного визнання </w:t>
      </w:r>
      <w:r w:rsidR="00CC232E" w:rsidRPr="0071459B">
        <w:rPr>
          <w:spacing w:val="-3"/>
          <w:sz w:val="26"/>
          <w:szCs w:val="26"/>
        </w:rPr>
        <w:t>Товари</w:t>
      </w:r>
      <w:r w:rsidRPr="0071459B">
        <w:rPr>
          <w:spacing w:val="-3"/>
          <w:sz w:val="26"/>
          <w:szCs w:val="26"/>
        </w:rPr>
        <w:t>ство оц</w:t>
      </w:r>
      <w:r w:rsidR="00CC232E" w:rsidRPr="0071459B">
        <w:rPr>
          <w:spacing w:val="-3"/>
          <w:sz w:val="26"/>
          <w:szCs w:val="26"/>
        </w:rPr>
        <w:t>ін</w:t>
      </w:r>
      <w:r w:rsidRPr="0071459B">
        <w:rPr>
          <w:spacing w:val="-3"/>
          <w:sz w:val="26"/>
          <w:szCs w:val="26"/>
        </w:rPr>
        <w:t>ю</w:t>
      </w:r>
      <w:r w:rsidR="00CC232E" w:rsidRPr="0071459B">
        <w:rPr>
          <w:spacing w:val="-3"/>
          <w:sz w:val="26"/>
          <w:szCs w:val="26"/>
        </w:rPr>
        <w:t>є</w:t>
      </w:r>
      <w:r w:rsidRPr="0071459B">
        <w:rPr>
          <w:spacing w:val="-3"/>
          <w:sz w:val="26"/>
          <w:szCs w:val="26"/>
        </w:rPr>
        <w:t xml:space="preserve"> </w:t>
      </w:r>
      <w:r w:rsidR="00CC232E" w:rsidRPr="0071459B">
        <w:rPr>
          <w:spacing w:val="-3"/>
          <w:sz w:val="26"/>
          <w:szCs w:val="26"/>
        </w:rPr>
        <w:t>їх</w:t>
      </w:r>
      <w:r w:rsidRPr="0071459B">
        <w:rPr>
          <w:spacing w:val="-3"/>
          <w:sz w:val="26"/>
          <w:szCs w:val="26"/>
        </w:rPr>
        <w:t xml:space="preserve"> </w:t>
      </w:r>
      <w:r w:rsidR="00CC232E" w:rsidRPr="0071459B">
        <w:rPr>
          <w:spacing w:val="-3"/>
          <w:sz w:val="26"/>
          <w:szCs w:val="26"/>
        </w:rPr>
        <w:t>за справедливою вартіс</w:t>
      </w:r>
      <w:r w:rsidRPr="0071459B">
        <w:rPr>
          <w:spacing w:val="-3"/>
          <w:sz w:val="26"/>
          <w:szCs w:val="26"/>
        </w:rPr>
        <w:t>тю. Результати в</w:t>
      </w:r>
      <w:r w:rsidR="00CC232E" w:rsidRPr="0071459B">
        <w:rPr>
          <w:spacing w:val="-3"/>
          <w:sz w:val="26"/>
          <w:szCs w:val="26"/>
        </w:rPr>
        <w:t>ід змі</w:t>
      </w:r>
      <w:r w:rsidRPr="0071459B">
        <w:rPr>
          <w:spacing w:val="-3"/>
          <w:sz w:val="26"/>
          <w:szCs w:val="26"/>
        </w:rPr>
        <w:t>ни справедливо</w:t>
      </w:r>
      <w:r w:rsidR="00CC232E" w:rsidRPr="0071459B">
        <w:rPr>
          <w:spacing w:val="-3"/>
          <w:sz w:val="26"/>
          <w:szCs w:val="26"/>
        </w:rPr>
        <w:t>ї</w:t>
      </w:r>
      <w:r w:rsidRPr="0071459B">
        <w:rPr>
          <w:spacing w:val="-3"/>
          <w:sz w:val="26"/>
          <w:szCs w:val="26"/>
        </w:rPr>
        <w:t xml:space="preserve"> вартос</w:t>
      </w:r>
      <w:r w:rsidR="00CC232E" w:rsidRPr="0071459B">
        <w:rPr>
          <w:spacing w:val="-3"/>
          <w:sz w:val="26"/>
          <w:szCs w:val="26"/>
        </w:rPr>
        <w:t>ті</w:t>
      </w:r>
      <w:r w:rsidRPr="0071459B">
        <w:rPr>
          <w:spacing w:val="-3"/>
          <w:sz w:val="26"/>
          <w:szCs w:val="26"/>
        </w:rPr>
        <w:t xml:space="preserve"> доступного</w:t>
      </w:r>
      <w:r w:rsidR="00CC232E" w:rsidRPr="0071459B">
        <w:rPr>
          <w:spacing w:val="-3"/>
          <w:sz w:val="26"/>
          <w:szCs w:val="26"/>
        </w:rPr>
        <w:t xml:space="preserve"> </w:t>
      </w:r>
      <w:r w:rsidRPr="0071459B">
        <w:rPr>
          <w:spacing w:val="-3"/>
          <w:sz w:val="26"/>
          <w:szCs w:val="26"/>
        </w:rPr>
        <w:t>для продажу ф</w:t>
      </w:r>
      <w:r w:rsidR="00CC232E" w:rsidRPr="0071459B">
        <w:rPr>
          <w:spacing w:val="-3"/>
          <w:sz w:val="26"/>
          <w:szCs w:val="26"/>
        </w:rPr>
        <w:t>і</w:t>
      </w:r>
      <w:r w:rsidRPr="0071459B">
        <w:rPr>
          <w:spacing w:val="-3"/>
          <w:sz w:val="26"/>
          <w:szCs w:val="26"/>
        </w:rPr>
        <w:t>нансового активу визнаються прямо у власному ка</w:t>
      </w:r>
      <w:r w:rsidR="00CC232E" w:rsidRPr="0071459B">
        <w:rPr>
          <w:spacing w:val="-3"/>
          <w:sz w:val="26"/>
          <w:szCs w:val="26"/>
        </w:rPr>
        <w:t>пі</w:t>
      </w:r>
      <w:r w:rsidRPr="0071459B">
        <w:rPr>
          <w:spacing w:val="-3"/>
          <w:sz w:val="26"/>
          <w:szCs w:val="26"/>
        </w:rPr>
        <w:t>т</w:t>
      </w:r>
      <w:r w:rsidR="00CC232E" w:rsidRPr="0071459B">
        <w:rPr>
          <w:spacing w:val="-3"/>
          <w:sz w:val="26"/>
          <w:szCs w:val="26"/>
        </w:rPr>
        <w:t>алі</w:t>
      </w:r>
      <w:r w:rsidRPr="0071459B">
        <w:rPr>
          <w:spacing w:val="-3"/>
          <w:sz w:val="26"/>
          <w:szCs w:val="26"/>
        </w:rPr>
        <w:t xml:space="preserve"> з в</w:t>
      </w:r>
      <w:r w:rsidR="00CC232E" w:rsidRPr="0071459B">
        <w:rPr>
          <w:spacing w:val="-3"/>
          <w:sz w:val="26"/>
          <w:szCs w:val="26"/>
        </w:rPr>
        <w:t>ід</w:t>
      </w:r>
      <w:r w:rsidRPr="0071459B">
        <w:rPr>
          <w:spacing w:val="-3"/>
          <w:sz w:val="26"/>
          <w:szCs w:val="26"/>
        </w:rPr>
        <w:t xml:space="preserve">ображенням у </w:t>
      </w:r>
      <w:r w:rsidR="00CC232E" w:rsidRPr="0071459B">
        <w:rPr>
          <w:spacing w:val="-3"/>
          <w:sz w:val="26"/>
          <w:szCs w:val="26"/>
        </w:rPr>
        <w:t>звіті</w:t>
      </w:r>
      <w:r w:rsidRPr="0071459B">
        <w:rPr>
          <w:spacing w:val="-3"/>
          <w:sz w:val="26"/>
          <w:szCs w:val="26"/>
        </w:rPr>
        <w:t xml:space="preserve"> про зм</w:t>
      </w:r>
      <w:r w:rsidR="00CC232E" w:rsidRPr="0071459B">
        <w:rPr>
          <w:spacing w:val="-3"/>
          <w:sz w:val="26"/>
          <w:szCs w:val="26"/>
        </w:rPr>
        <w:t>ін</w:t>
      </w:r>
      <w:r w:rsidRPr="0071459B">
        <w:rPr>
          <w:spacing w:val="-3"/>
          <w:sz w:val="26"/>
          <w:szCs w:val="26"/>
        </w:rPr>
        <w:t>и у власному кап</w:t>
      </w:r>
      <w:r w:rsidR="00CC232E" w:rsidRPr="0071459B">
        <w:rPr>
          <w:spacing w:val="-3"/>
          <w:sz w:val="26"/>
          <w:szCs w:val="26"/>
        </w:rPr>
        <w:t>і</w:t>
      </w:r>
      <w:r w:rsidRPr="0071459B">
        <w:rPr>
          <w:spacing w:val="-3"/>
          <w:sz w:val="26"/>
          <w:szCs w:val="26"/>
        </w:rPr>
        <w:t>тал</w:t>
      </w:r>
      <w:r w:rsidR="00CC232E" w:rsidRPr="0071459B">
        <w:rPr>
          <w:spacing w:val="-3"/>
          <w:sz w:val="26"/>
          <w:szCs w:val="26"/>
        </w:rPr>
        <w:t>і</w:t>
      </w:r>
      <w:r w:rsidRPr="0071459B">
        <w:rPr>
          <w:spacing w:val="-3"/>
          <w:sz w:val="26"/>
          <w:szCs w:val="26"/>
        </w:rPr>
        <w:t>, за винятком збитк</w:t>
      </w:r>
      <w:r w:rsidR="00CC232E" w:rsidRPr="0071459B">
        <w:rPr>
          <w:spacing w:val="-3"/>
          <w:sz w:val="26"/>
          <w:szCs w:val="26"/>
        </w:rPr>
        <w:t>і</w:t>
      </w:r>
      <w:r w:rsidRPr="0071459B">
        <w:rPr>
          <w:spacing w:val="-3"/>
          <w:sz w:val="26"/>
          <w:szCs w:val="26"/>
        </w:rPr>
        <w:t>в в</w:t>
      </w:r>
      <w:r w:rsidR="00CC232E" w:rsidRPr="0071459B">
        <w:rPr>
          <w:spacing w:val="-3"/>
          <w:sz w:val="26"/>
          <w:szCs w:val="26"/>
        </w:rPr>
        <w:t>ід</w:t>
      </w:r>
      <w:r w:rsidRPr="0071459B">
        <w:rPr>
          <w:spacing w:val="-3"/>
          <w:sz w:val="26"/>
          <w:szCs w:val="26"/>
        </w:rPr>
        <w:t xml:space="preserve"> зменшення корисно</w:t>
      </w:r>
      <w:r w:rsidR="00CC232E" w:rsidRPr="0071459B">
        <w:rPr>
          <w:spacing w:val="-3"/>
          <w:sz w:val="26"/>
          <w:szCs w:val="26"/>
        </w:rPr>
        <w:t>сті</w:t>
      </w:r>
      <w:r w:rsidRPr="0071459B">
        <w:rPr>
          <w:spacing w:val="-3"/>
          <w:sz w:val="26"/>
          <w:szCs w:val="26"/>
        </w:rPr>
        <w:t xml:space="preserve"> та збитк</w:t>
      </w:r>
      <w:r w:rsidR="00CC232E" w:rsidRPr="0071459B">
        <w:rPr>
          <w:spacing w:val="-3"/>
          <w:sz w:val="26"/>
          <w:szCs w:val="26"/>
        </w:rPr>
        <w:t>і</w:t>
      </w:r>
      <w:r w:rsidRPr="0071459B">
        <w:rPr>
          <w:spacing w:val="-3"/>
          <w:sz w:val="26"/>
          <w:szCs w:val="26"/>
        </w:rPr>
        <w:t>в в</w:t>
      </w:r>
      <w:r w:rsidR="00CC232E" w:rsidRPr="0071459B">
        <w:rPr>
          <w:spacing w:val="-3"/>
          <w:sz w:val="26"/>
          <w:szCs w:val="26"/>
        </w:rPr>
        <w:t>ід і</w:t>
      </w:r>
      <w:r w:rsidRPr="0071459B">
        <w:rPr>
          <w:spacing w:val="-3"/>
          <w:sz w:val="26"/>
          <w:szCs w:val="26"/>
        </w:rPr>
        <w:t>ноземно</w:t>
      </w:r>
      <w:r w:rsidR="00CC232E" w:rsidRPr="0071459B">
        <w:rPr>
          <w:spacing w:val="-3"/>
          <w:sz w:val="26"/>
          <w:szCs w:val="26"/>
        </w:rPr>
        <w:t>ї</w:t>
      </w:r>
      <w:r w:rsidRPr="0071459B">
        <w:rPr>
          <w:spacing w:val="-3"/>
          <w:sz w:val="26"/>
          <w:szCs w:val="26"/>
        </w:rPr>
        <w:t xml:space="preserve"> валют</w:t>
      </w:r>
      <w:r w:rsidR="00CC232E" w:rsidRPr="0071459B">
        <w:rPr>
          <w:spacing w:val="-3"/>
          <w:sz w:val="26"/>
          <w:szCs w:val="26"/>
        </w:rPr>
        <w:t>и</w:t>
      </w:r>
      <w:r w:rsidRPr="0071459B">
        <w:rPr>
          <w:spacing w:val="-3"/>
          <w:sz w:val="26"/>
          <w:szCs w:val="26"/>
        </w:rPr>
        <w:t>, доки визнання ф</w:t>
      </w:r>
      <w:r w:rsidR="00CC232E" w:rsidRPr="0071459B">
        <w:rPr>
          <w:spacing w:val="-3"/>
          <w:sz w:val="26"/>
          <w:szCs w:val="26"/>
        </w:rPr>
        <w:t>ін</w:t>
      </w:r>
      <w:r w:rsidRPr="0071459B">
        <w:rPr>
          <w:spacing w:val="-3"/>
          <w:sz w:val="26"/>
          <w:szCs w:val="26"/>
        </w:rPr>
        <w:t>ансового активу не буде припинено, коли кумулятивний прибуток або збиток, визнаний ра</w:t>
      </w:r>
      <w:r w:rsidR="00CC232E" w:rsidRPr="0071459B">
        <w:rPr>
          <w:spacing w:val="-3"/>
          <w:sz w:val="26"/>
          <w:szCs w:val="26"/>
        </w:rPr>
        <w:t>ні</w:t>
      </w:r>
      <w:r w:rsidR="00C65104" w:rsidRPr="0071459B">
        <w:rPr>
          <w:spacing w:val="-3"/>
          <w:sz w:val="26"/>
          <w:szCs w:val="26"/>
        </w:rPr>
        <w:t>ше у власному капі</w:t>
      </w:r>
      <w:r w:rsidRPr="0071459B">
        <w:rPr>
          <w:spacing w:val="-3"/>
          <w:sz w:val="26"/>
          <w:szCs w:val="26"/>
        </w:rPr>
        <w:t>тал</w:t>
      </w:r>
      <w:r w:rsidR="00CC232E" w:rsidRPr="0071459B">
        <w:rPr>
          <w:spacing w:val="-3"/>
          <w:sz w:val="26"/>
          <w:szCs w:val="26"/>
        </w:rPr>
        <w:t>і</w:t>
      </w:r>
      <w:r w:rsidRPr="0071459B">
        <w:rPr>
          <w:spacing w:val="-3"/>
          <w:sz w:val="26"/>
          <w:szCs w:val="26"/>
        </w:rPr>
        <w:t>, сл</w:t>
      </w:r>
      <w:r w:rsidR="00CC232E" w:rsidRPr="0071459B">
        <w:rPr>
          <w:spacing w:val="-3"/>
          <w:sz w:val="26"/>
          <w:szCs w:val="26"/>
        </w:rPr>
        <w:t>і</w:t>
      </w:r>
      <w:r w:rsidRPr="0071459B">
        <w:rPr>
          <w:spacing w:val="-3"/>
          <w:sz w:val="26"/>
          <w:szCs w:val="26"/>
        </w:rPr>
        <w:t>д визнавати у прибутку чи збитку.</w:t>
      </w:r>
    </w:p>
    <w:p w14:paraId="08EE081B" w14:textId="77777777" w:rsidR="00767AC8" w:rsidRPr="0071459B" w:rsidRDefault="00C8726F" w:rsidP="001A548D">
      <w:pPr>
        <w:shd w:val="clear" w:color="auto" w:fill="FFFFFF"/>
        <w:spacing w:before="5"/>
        <w:ind w:firstLine="567"/>
        <w:jc w:val="both"/>
        <w:rPr>
          <w:spacing w:val="-3"/>
          <w:sz w:val="26"/>
          <w:szCs w:val="26"/>
        </w:rPr>
      </w:pPr>
      <w:r w:rsidRPr="0071459B">
        <w:rPr>
          <w:spacing w:val="-3"/>
          <w:sz w:val="26"/>
          <w:szCs w:val="26"/>
        </w:rPr>
        <w:t xml:space="preserve">Якщо </w:t>
      </w:r>
      <w:r w:rsidR="005275D9" w:rsidRPr="0071459B">
        <w:rPr>
          <w:spacing w:val="-3"/>
          <w:sz w:val="26"/>
          <w:szCs w:val="26"/>
        </w:rPr>
        <w:t>існує</w:t>
      </w:r>
      <w:r w:rsidRPr="0071459B">
        <w:rPr>
          <w:spacing w:val="-3"/>
          <w:sz w:val="26"/>
          <w:szCs w:val="26"/>
        </w:rPr>
        <w:t xml:space="preserve"> об'</w:t>
      </w:r>
      <w:r w:rsidR="004E40BF" w:rsidRPr="0071459B">
        <w:rPr>
          <w:spacing w:val="-3"/>
          <w:sz w:val="26"/>
          <w:szCs w:val="26"/>
        </w:rPr>
        <w:t>є</w:t>
      </w:r>
      <w:r w:rsidRPr="0071459B">
        <w:rPr>
          <w:spacing w:val="-3"/>
          <w:sz w:val="26"/>
          <w:szCs w:val="26"/>
        </w:rPr>
        <w:t>ктивне св</w:t>
      </w:r>
      <w:r w:rsidR="004E40BF" w:rsidRPr="0071459B">
        <w:rPr>
          <w:spacing w:val="-3"/>
          <w:sz w:val="26"/>
          <w:szCs w:val="26"/>
        </w:rPr>
        <w:t>і</w:t>
      </w:r>
      <w:r w:rsidRPr="0071459B">
        <w:rPr>
          <w:spacing w:val="-3"/>
          <w:sz w:val="26"/>
          <w:szCs w:val="26"/>
        </w:rPr>
        <w:t>дчення зменшення кориснос</w:t>
      </w:r>
      <w:r w:rsidR="004E40BF" w:rsidRPr="0071459B">
        <w:rPr>
          <w:spacing w:val="-3"/>
          <w:sz w:val="26"/>
          <w:szCs w:val="26"/>
        </w:rPr>
        <w:t>ті фі</w:t>
      </w:r>
      <w:r w:rsidRPr="0071459B">
        <w:rPr>
          <w:spacing w:val="-3"/>
          <w:sz w:val="26"/>
          <w:szCs w:val="26"/>
        </w:rPr>
        <w:t>нансового активу, доступного для продажу, сума кумулятивного збитку виключа</w:t>
      </w:r>
      <w:r w:rsidR="004E40BF" w:rsidRPr="0071459B">
        <w:rPr>
          <w:spacing w:val="-3"/>
          <w:sz w:val="26"/>
          <w:szCs w:val="26"/>
        </w:rPr>
        <w:t>є</w:t>
      </w:r>
      <w:r w:rsidRPr="0071459B">
        <w:rPr>
          <w:spacing w:val="-3"/>
          <w:sz w:val="26"/>
          <w:szCs w:val="26"/>
        </w:rPr>
        <w:t>ться з власного ка</w:t>
      </w:r>
      <w:r w:rsidR="0048661C" w:rsidRPr="0071459B">
        <w:rPr>
          <w:spacing w:val="-3"/>
          <w:sz w:val="26"/>
          <w:szCs w:val="26"/>
        </w:rPr>
        <w:t>піталу і</w:t>
      </w:r>
      <w:r w:rsidRPr="0071459B">
        <w:rPr>
          <w:spacing w:val="-3"/>
          <w:sz w:val="26"/>
          <w:szCs w:val="26"/>
        </w:rPr>
        <w:t xml:space="preserve"> визна</w:t>
      </w:r>
      <w:r w:rsidR="0048661C" w:rsidRPr="0071459B">
        <w:rPr>
          <w:spacing w:val="-3"/>
          <w:sz w:val="26"/>
          <w:szCs w:val="26"/>
        </w:rPr>
        <w:t>є</w:t>
      </w:r>
      <w:r w:rsidRPr="0071459B">
        <w:rPr>
          <w:spacing w:val="-3"/>
          <w:sz w:val="26"/>
          <w:szCs w:val="26"/>
        </w:rPr>
        <w:t>ться у прибутку чи збитку. Неринков</w:t>
      </w:r>
      <w:r w:rsidR="0048661C" w:rsidRPr="0071459B">
        <w:rPr>
          <w:spacing w:val="-3"/>
          <w:sz w:val="26"/>
          <w:szCs w:val="26"/>
        </w:rPr>
        <w:t>і</w:t>
      </w:r>
      <w:r w:rsidRPr="0071459B">
        <w:rPr>
          <w:spacing w:val="-3"/>
          <w:sz w:val="26"/>
          <w:szCs w:val="26"/>
        </w:rPr>
        <w:t xml:space="preserve"> акц</w:t>
      </w:r>
      <w:r w:rsidR="0048661C" w:rsidRPr="0071459B">
        <w:rPr>
          <w:spacing w:val="-3"/>
          <w:sz w:val="26"/>
          <w:szCs w:val="26"/>
        </w:rPr>
        <w:t>ії</w:t>
      </w:r>
      <w:r w:rsidRPr="0071459B">
        <w:rPr>
          <w:spacing w:val="-3"/>
          <w:sz w:val="26"/>
          <w:szCs w:val="26"/>
        </w:rPr>
        <w:t>, справедлив</w:t>
      </w:r>
      <w:r w:rsidR="007E1105" w:rsidRPr="0071459B">
        <w:rPr>
          <w:spacing w:val="-3"/>
          <w:sz w:val="26"/>
          <w:szCs w:val="26"/>
        </w:rPr>
        <w:t>у</w:t>
      </w:r>
      <w:r w:rsidRPr="0071459B">
        <w:rPr>
          <w:spacing w:val="-3"/>
          <w:sz w:val="26"/>
          <w:szCs w:val="26"/>
        </w:rPr>
        <w:t xml:space="preserve"> вар</w:t>
      </w:r>
      <w:r w:rsidR="0048661C" w:rsidRPr="0071459B">
        <w:rPr>
          <w:spacing w:val="-3"/>
          <w:sz w:val="26"/>
          <w:szCs w:val="26"/>
        </w:rPr>
        <w:t>ті</w:t>
      </w:r>
      <w:r w:rsidRPr="0071459B">
        <w:rPr>
          <w:spacing w:val="-3"/>
          <w:sz w:val="26"/>
          <w:szCs w:val="26"/>
        </w:rPr>
        <w:t>ст</w:t>
      </w:r>
      <w:r w:rsidR="007E1105" w:rsidRPr="0071459B">
        <w:rPr>
          <w:spacing w:val="-3"/>
          <w:sz w:val="26"/>
          <w:szCs w:val="26"/>
        </w:rPr>
        <w:t>ь яких неможливо визначити, облік</w:t>
      </w:r>
      <w:r w:rsidRPr="0071459B">
        <w:rPr>
          <w:spacing w:val="-3"/>
          <w:sz w:val="26"/>
          <w:szCs w:val="26"/>
        </w:rPr>
        <w:t>овуються за соб</w:t>
      </w:r>
      <w:r w:rsidR="007E1105" w:rsidRPr="0071459B">
        <w:rPr>
          <w:spacing w:val="-3"/>
          <w:sz w:val="26"/>
          <w:szCs w:val="26"/>
        </w:rPr>
        <w:t>і</w:t>
      </w:r>
      <w:r w:rsidRPr="0071459B">
        <w:rPr>
          <w:spacing w:val="-3"/>
          <w:sz w:val="26"/>
          <w:szCs w:val="26"/>
        </w:rPr>
        <w:t>варт</w:t>
      </w:r>
      <w:r w:rsidR="007E1105" w:rsidRPr="0071459B">
        <w:rPr>
          <w:spacing w:val="-3"/>
          <w:sz w:val="26"/>
          <w:szCs w:val="26"/>
        </w:rPr>
        <w:t>істю, за вирахуван</w:t>
      </w:r>
      <w:r w:rsidRPr="0071459B">
        <w:rPr>
          <w:spacing w:val="-3"/>
          <w:sz w:val="26"/>
          <w:szCs w:val="26"/>
        </w:rPr>
        <w:t>ням збитк</w:t>
      </w:r>
      <w:r w:rsidR="007E1105" w:rsidRPr="0071459B">
        <w:rPr>
          <w:spacing w:val="-3"/>
          <w:sz w:val="26"/>
          <w:szCs w:val="26"/>
        </w:rPr>
        <w:t>ів від</w:t>
      </w:r>
      <w:r w:rsidRPr="0071459B">
        <w:rPr>
          <w:spacing w:val="-3"/>
          <w:sz w:val="26"/>
          <w:szCs w:val="26"/>
        </w:rPr>
        <w:t xml:space="preserve"> знец</w:t>
      </w:r>
      <w:r w:rsidR="007E1105" w:rsidRPr="0071459B">
        <w:rPr>
          <w:spacing w:val="-3"/>
          <w:sz w:val="26"/>
          <w:szCs w:val="26"/>
        </w:rPr>
        <w:t>іне</w:t>
      </w:r>
      <w:r w:rsidRPr="0071459B">
        <w:rPr>
          <w:spacing w:val="-3"/>
          <w:sz w:val="26"/>
          <w:szCs w:val="26"/>
        </w:rPr>
        <w:t xml:space="preserve">ння, якщо вони </w:t>
      </w:r>
      <w:r w:rsidR="007E1105" w:rsidRPr="0071459B">
        <w:rPr>
          <w:spacing w:val="-3"/>
          <w:sz w:val="26"/>
          <w:szCs w:val="26"/>
        </w:rPr>
        <w:t>є</w:t>
      </w:r>
      <w:r w:rsidRPr="0071459B">
        <w:rPr>
          <w:spacing w:val="-3"/>
          <w:sz w:val="26"/>
          <w:szCs w:val="26"/>
        </w:rPr>
        <w:t>.</w:t>
      </w:r>
    </w:p>
    <w:p w14:paraId="2EB9A30D" w14:textId="77777777" w:rsidR="00192F7D" w:rsidRPr="0071459B" w:rsidRDefault="007E1105" w:rsidP="001A548D">
      <w:pPr>
        <w:shd w:val="clear" w:color="auto" w:fill="FFFFFF"/>
        <w:spacing w:before="5"/>
        <w:ind w:firstLine="567"/>
        <w:jc w:val="both"/>
        <w:rPr>
          <w:spacing w:val="-3"/>
          <w:sz w:val="26"/>
          <w:szCs w:val="26"/>
        </w:rPr>
      </w:pPr>
      <w:r w:rsidRPr="0071459B">
        <w:rPr>
          <w:spacing w:val="-3"/>
          <w:sz w:val="26"/>
          <w:szCs w:val="26"/>
        </w:rPr>
        <w:t>Фін</w:t>
      </w:r>
      <w:r w:rsidR="00C8726F" w:rsidRPr="0071459B">
        <w:rPr>
          <w:spacing w:val="-3"/>
          <w:sz w:val="26"/>
          <w:szCs w:val="26"/>
        </w:rPr>
        <w:t>ансов</w:t>
      </w:r>
      <w:r w:rsidRPr="0071459B">
        <w:rPr>
          <w:spacing w:val="-3"/>
          <w:sz w:val="26"/>
          <w:szCs w:val="26"/>
        </w:rPr>
        <w:t>і</w:t>
      </w:r>
      <w:r w:rsidR="00C8726F" w:rsidRPr="0071459B">
        <w:rPr>
          <w:spacing w:val="-3"/>
          <w:sz w:val="26"/>
          <w:szCs w:val="26"/>
        </w:rPr>
        <w:t xml:space="preserve"> активи, утримува</w:t>
      </w:r>
      <w:r w:rsidRPr="0071459B">
        <w:rPr>
          <w:spacing w:val="-3"/>
          <w:sz w:val="26"/>
          <w:szCs w:val="26"/>
        </w:rPr>
        <w:t>ні</w:t>
      </w:r>
      <w:r w:rsidR="00C8726F" w:rsidRPr="0071459B">
        <w:rPr>
          <w:spacing w:val="-3"/>
          <w:sz w:val="26"/>
          <w:szCs w:val="26"/>
        </w:rPr>
        <w:t xml:space="preserve"> до погашен</w:t>
      </w:r>
      <w:r w:rsidRPr="0071459B">
        <w:rPr>
          <w:spacing w:val="-3"/>
          <w:sz w:val="26"/>
          <w:szCs w:val="26"/>
        </w:rPr>
        <w:t>н</w:t>
      </w:r>
      <w:r w:rsidR="00C8726F" w:rsidRPr="0071459B">
        <w:rPr>
          <w:spacing w:val="-3"/>
          <w:sz w:val="26"/>
          <w:szCs w:val="26"/>
        </w:rPr>
        <w:t>я</w:t>
      </w:r>
    </w:p>
    <w:p w14:paraId="22B10480" w14:textId="77777777" w:rsidR="00767AC8" w:rsidRPr="0071459B" w:rsidRDefault="00C8726F" w:rsidP="001A548D">
      <w:pPr>
        <w:shd w:val="clear" w:color="auto" w:fill="FFFFFF"/>
        <w:spacing w:before="5"/>
        <w:ind w:firstLine="567"/>
        <w:jc w:val="both"/>
        <w:rPr>
          <w:spacing w:val="-3"/>
          <w:sz w:val="26"/>
          <w:szCs w:val="26"/>
        </w:rPr>
      </w:pPr>
      <w:r w:rsidRPr="0071459B">
        <w:rPr>
          <w:spacing w:val="-3"/>
          <w:sz w:val="26"/>
          <w:szCs w:val="26"/>
        </w:rPr>
        <w:t>До ф</w:t>
      </w:r>
      <w:r w:rsidR="00641CE4" w:rsidRPr="0071459B">
        <w:rPr>
          <w:spacing w:val="-3"/>
          <w:sz w:val="26"/>
          <w:szCs w:val="26"/>
        </w:rPr>
        <w:t>ін</w:t>
      </w:r>
      <w:r w:rsidRPr="0071459B">
        <w:rPr>
          <w:spacing w:val="-3"/>
          <w:sz w:val="26"/>
          <w:szCs w:val="26"/>
        </w:rPr>
        <w:t>ансових актив</w:t>
      </w:r>
      <w:r w:rsidR="00641CE4" w:rsidRPr="0071459B">
        <w:rPr>
          <w:spacing w:val="-3"/>
          <w:sz w:val="26"/>
          <w:szCs w:val="26"/>
        </w:rPr>
        <w:t>і</w:t>
      </w:r>
      <w:r w:rsidRPr="0071459B">
        <w:rPr>
          <w:spacing w:val="-3"/>
          <w:sz w:val="26"/>
          <w:szCs w:val="26"/>
        </w:rPr>
        <w:t>в, утримуваних до погашен</w:t>
      </w:r>
      <w:r w:rsidR="00192F7D" w:rsidRPr="0071459B">
        <w:rPr>
          <w:spacing w:val="-3"/>
          <w:sz w:val="26"/>
          <w:szCs w:val="26"/>
        </w:rPr>
        <w:t>н</w:t>
      </w:r>
      <w:r w:rsidRPr="0071459B">
        <w:rPr>
          <w:spacing w:val="-3"/>
          <w:sz w:val="26"/>
          <w:szCs w:val="26"/>
        </w:rPr>
        <w:t xml:space="preserve">я, </w:t>
      </w:r>
      <w:r w:rsidR="00641CE4" w:rsidRPr="0071459B">
        <w:rPr>
          <w:spacing w:val="-3"/>
          <w:sz w:val="26"/>
          <w:szCs w:val="26"/>
        </w:rPr>
        <w:t>Товари</w:t>
      </w:r>
      <w:r w:rsidRPr="0071459B">
        <w:rPr>
          <w:spacing w:val="-3"/>
          <w:sz w:val="26"/>
          <w:szCs w:val="26"/>
        </w:rPr>
        <w:t>ство в</w:t>
      </w:r>
      <w:r w:rsidR="00641CE4" w:rsidRPr="0071459B">
        <w:rPr>
          <w:spacing w:val="-3"/>
          <w:sz w:val="26"/>
          <w:szCs w:val="26"/>
        </w:rPr>
        <w:t>ідн</w:t>
      </w:r>
      <w:r w:rsidRPr="0071459B">
        <w:rPr>
          <w:spacing w:val="-3"/>
          <w:sz w:val="26"/>
          <w:szCs w:val="26"/>
        </w:rPr>
        <w:t>осить обл</w:t>
      </w:r>
      <w:r w:rsidR="00641CE4" w:rsidRPr="0071459B">
        <w:rPr>
          <w:spacing w:val="-3"/>
          <w:sz w:val="26"/>
          <w:szCs w:val="26"/>
        </w:rPr>
        <w:t>і</w:t>
      </w:r>
      <w:r w:rsidRPr="0071459B">
        <w:rPr>
          <w:spacing w:val="-3"/>
          <w:sz w:val="26"/>
          <w:szCs w:val="26"/>
        </w:rPr>
        <w:t>гац</w:t>
      </w:r>
      <w:r w:rsidR="00641CE4" w:rsidRPr="0071459B">
        <w:rPr>
          <w:spacing w:val="-3"/>
          <w:sz w:val="26"/>
          <w:szCs w:val="26"/>
        </w:rPr>
        <w:t>ії</w:t>
      </w:r>
      <w:r w:rsidRPr="0071459B">
        <w:rPr>
          <w:spacing w:val="-3"/>
          <w:sz w:val="26"/>
          <w:szCs w:val="26"/>
        </w:rPr>
        <w:t xml:space="preserve"> та вексел</w:t>
      </w:r>
      <w:r w:rsidR="00641CE4" w:rsidRPr="0071459B">
        <w:rPr>
          <w:spacing w:val="-3"/>
          <w:sz w:val="26"/>
          <w:szCs w:val="26"/>
        </w:rPr>
        <w:t>і</w:t>
      </w:r>
      <w:r w:rsidRPr="0071459B">
        <w:rPr>
          <w:spacing w:val="-3"/>
          <w:sz w:val="26"/>
          <w:szCs w:val="26"/>
        </w:rPr>
        <w:t xml:space="preserve"> що </w:t>
      </w:r>
      <w:r w:rsidR="00641CE4" w:rsidRPr="0071459B">
        <w:rPr>
          <w:spacing w:val="-3"/>
          <w:sz w:val="26"/>
          <w:szCs w:val="26"/>
        </w:rPr>
        <w:t>їх</w:t>
      </w:r>
      <w:r w:rsidRPr="0071459B">
        <w:rPr>
          <w:spacing w:val="-3"/>
          <w:sz w:val="26"/>
          <w:szCs w:val="26"/>
        </w:rPr>
        <w:t xml:space="preserve"> </w:t>
      </w:r>
      <w:r w:rsidR="00641CE4" w:rsidRPr="0071459B">
        <w:rPr>
          <w:spacing w:val="-3"/>
          <w:sz w:val="26"/>
          <w:szCs w:val="26"/>
        </w:rPr>
        <w:t>Товариство</w:t>
      </w:r>
      <w:r w:rsidRPr="0071459B">
        <w:rPr>
          <w:spacing w:val="-3"/>
          <w:sz w:val="26"/>
          <w:szCs w:val="26"/>
        </w:rPr>
        <w:t xml:space="preserve"> ма</w:t>
      </w:r>
      <w:r w:rsidR="00641CE4" w:rsidRPr="0071459B">
        <w:rPr>
          <w:spacing w:val="-3"/>
          <w:sz w:val="26"/>
          <w:szCs w:val="26"/>
        </w:rPr>
        <w:t>є</w:t>
      </w:r>
      <w:r w:rsidRPr="0071459B">
        <w:rPr>
          <w:spacing w:val="-3"/>
          <w:sz w:val="26"/>
          <w:szCs w:val="26"/>
        </w:rPr>
        <w:t xml:space="preserve"> реальний нам</w:t>
      </w:r>
      <w:r w:rsidR="00641CE4" w:rsidRPr="0071459B">
        <w:rPr>
          <w:spacing w:val="-3"/>
          <w:sz w:val="26"/>
          <w:szCs w:val="26"/>
        </w:rPr>
        <w:t>і</w:t>
      </w:r>
      <w:r w:rsidRPr="0071459B">
        <w:rPr>
          <w:spacing w:val="-3"/>
          <w:sz w:val="26"/>
          <w:szCs w:val="26"/>
        </w:rPr>
        <w:t>р та здатн</w:t>
      </w:r>
      <w:r w:rsidR="00641CE4" w:rsidRPr="0071459B">
        <w:rPr>
          <w:spacing w:val="-3"/>
          <w:sz w:val="26"/>
          <w:szCs w:val="26"/>
        </w:rPr>
        <w:t>і</w:t>
      </w:r>
      <w:r w:rsidRPr="0071459B">
        <w:rPr>
          <w:spacing w:val="-3"/>
          <w:sz w:val="26"/>
          <w:szCs w:val="26"/>
        </w:rPr>
        <w:t>сть утриму</w:t>
      </w:r>
      <w:r w:rsidR="00641CE4" w:rsidRPr="0071459B">
        <w:rPr>
          <w:spacing w:val="-3"/>
          <w:sz w:val="26"/>
          <w:szCs w:val="26"/>
        </w:rPr>
        <w:t>в</w:t>
      </w:r>
      <w:r w:rsidRPr="0071459B">
        <w:rPr>
          <w:spacing w:val="-3"/>
          <w:sz w:val="26"/>
          <w:szCs w:val="26"/>
        </w:rPr>
        <w:t>ати до погашен</w:t>
      </w:r>
      <w:r w:rsidR="00731401" w:rsidRPr="0071459B">
        <w:rPr>
          <w:spacing w:val="-3"/>
          <w:sz w:val="26"/>
          <w:szCs w:val="26"/>
        </w:rPr>
        <w:t>н</w:t>
      </w:r>
      <w:r w:rsidRPr="0071459B">
        <w:rPr>
          <w:spacing w:val="-3"/>
          <w:sz w:val="26"/>
          <w:szCs w:val="26"/>
        </w:rPr>
        <w:t xml:space="preserve">я. </w:t>
      </w:r>
      <w:r w:rsidR="00641CE4" w:rsidRPr="0071459B">
        <w:rPr>
          <w:spacing w:val="-3"/>
          <w:sz w:val="26"/>
          <w:szCs w:val="26"/>
        </w:rPr>
        <w:t>Пі</w:t>
      </w:r>
      <w:r w:rsidRPr="0071459B">
        <w:rPr>
          <w:spacing w:val="-3"/>
          <w:sz w:val="26"/>
          <w:szCs w:val="26"/>
        </w:rPr>
        <w:t>сля перв</w:t>
      </w:r>
      <w:r w:rsidR="00641CE4" w:rsidRPr="0071459B">
        <w:rPr>
          <w:spacing w:val="-3"/>
          <w:sz w:val="26"/>
          <w:szCs w:val="26"/>
        </w:rPr>
        <w:t>і</w:t>
      </w:r>
      <w:r w:rsidRPr="0071459B">
        <w:rPr>
          <w:spacing w:val="-3"/>
          <w:sz w:val="26"/>
          <w:szCs w:val="26"/>
        </w:rPr>
        <w:t xml:space="preserve">сного визнання </w:t>
      </w:r>
      <w:r w:rsidR="00641CE4" w:rsidRPr="0071459B">
        <w:rPr>
          <w:spacing w:val="-3"/>
          <w:sz w:val="26"/>
          <w:szCs w:val="26"/>
        </w:rPr>
        <w:t>Товари</w:t>
      </w:r>
      <w:r w:rsidRPr="0071459B">
        <w:rPr>
          <w:spacing w:val="-3"/>
          <w:sz w:val="26"/>
          <w:szCs w:val="26"/>
        </w:rPr>
        <w:t>ство оц</w:t>
      </w:r>
      <w:r w:rsidR="00641CE4" w:rsidRPr="0071459B">
        <w:rPr>
          <w:spacing w:val="-3"/>
          <w:sz w:val="26"/>
          <w:szCs w:val="26"/>
        </w:rPr>
        <w:t>інює</w:t>
      </w:r>
      <w:r w:rsidRPr="0071459B">
        <w:rPr>
          <w:spacing w:val="-3"/>
          <w:sz w:val="26"/>
          <w:szCs w:val="26"/>
        </w:rPr>
        <w:t xml:space="preserve"> </w:t>
      </w:r>
      <w:r w:rsidR="00641CE4" w:rsidRPr="0071459B">
        <w:rPr>
          <w:spacing w:val="-3"/>
          <w:sz w:val="26"/>
          <w:szCs w:val="26"/>
        </w:rPr>
        <w:t>їх за</w:t>
      </w:r>
      <w:r w:rsidRPr="0071459B">
        <w:rPr>
          <w:spacing w:val="-3"/>
          <w:sz w:val="26"/>
          <w:szCs w:val="26"/>
        </w:rPr>
        <w:t xml:space="preserve"> амор</w:t>
      </w:r>
      <w:r w:rsidR="00641CE4" w:rsidRPr="0071459B">
        <w:rPr>
          <w:spacing w:val="-3"/>
          <w:sz w:val="26"/>
          <w:szCs w:val="26"/>
        </w:rPr>
        <w:t>тизованою собівартістю, застосовуючи метод ефективного відсотка, за вирахуванням збитків від знецінення, якщо вони є.</w:t>
      </w:r>
    </w:p>
    <w:p w14:paraId="7C066B5D" w14:textId="77777777" w:rsidR="00767AC8" w:rsidRPr="0071459B" w:rsidRDefault="00B06446" w:rsidP="00767AC8">
      <w:pPr>
        <w:shd w:val="clear" w:color="auto" w:fill="FFFFFF"/>
        <w:spacing w:line="283" w:lineRule="exact"/>
        <w:ind w:right="298" w:firstLine="567"/>
        <w:jc w:val="both"/>
        <w:rPr>
          <w:b/>
          <w:bCs/>
          <w:spacing w:val="5"/>
          <w:sz w:val="26"/>
          <w:szCs w:val="26"/>
        </w:rPr>
      </w:pPr>
      <w:r w:rsidRPr="0071459B">
        <w:rPr>
          <w:b/>
          <w:bCs/>
          <w:spacing w:val="5"/>
          <w:sz w:val="26"/>
          <w:szCs w:val="26"/>
        </w:rPr>
        <w:t>Фінансові зобов'язання</w:t>
      </w:r>
    </w:p>
    <w:p w14:paraId="1D51D492" w14:textId="77777777" w:rsidR="00B06446" w:rsidRPr="0071459B" w:rsidRDefault="00B06446" w:rsidP="00767AC8">
      <w:pPr>
        <w:shd w:val="clear" w:color="auto" w:fill="FFFFFF"/>
        <w:spacing w:line="283" w:lineRule="exact"/>
        <w:ind w:right="298" w:firstLine="567"/>
        <w:jc w:val="both"/>
        <w:rPr>
          <w:b/>
          <w:bCs/>
          <w:spacing w:val="7"/>
          <w:sz w:val="26"/>
          <w:szCs w:val="26"/>
        </w:rPr>
      </w:pPr>
      <w:r w:rsidRPr="0071459B">
        <w:rPr>
          <w:b/>
          <w:bCs/>
          <w:spacing w:val="7"/>
          <w:sz w:val="26"/>
          <w:szCs w:val="26"/>
        </w:rPr>
        <w:t>Кредити банків</w:t>
      </w:r>
    </w:p>
    <w:p w14:paraId="6754B7FC" w14:textId="77777777" w:rsidR="00767AC8" w:rsidRPr="0071459B" w:rsidRDefault="00B06446" w:rsidP="001A548D">
      <w:pPr>
        <w:shd w:val="clear" w:color="auto" w:fill="FFFFFF"/>
        <w:spacing w:before="5"/>
        <w:ind w:firstLine="567"/>
        <w:jc w:val="both"/>
        <w:rPr>
          <w:spacing w:val="-3"/>
          <w:sz w:val="26"/>
          <w:szCs w:val="26"/>
        </w:rPr>
      </w:pPr>
      <w:r w:rsidRPr="0071459B">
        <w:rPr>
          <w:spacing w:val="-3"/>
          <w:sz w:val="26"/>
          <w:szCs w:val="26"/>
        </w:rPr>
        <w:t xml:space="preserve">Первісно кредити банків визнаються за справедливою вартістю, яка дорівнює </w:t>
      </w:r>
      <w:r w:rsidR="00F47447" w:rsidRPr="0071459B">
        <w:rPr>
          <w:spacing w:val="-3"/>
          <w:sz w:val="26"/>
          <w:szCs w:val="26"/>
        </w:rPr>
        <w:t>сумі</w:t>
      </w:r>
      <w:r w:rsidRPr="0071459B">
        <w:rPr>
          <w:spacing w:val="-3"/>
          <w:sz w:val="26"/>
          <w:szCs w:val="26"/>
        </w:rPr>
        <w:t xml:space="preserve"> надходжень мінус витрати на проведен</w:t>
      </w:r>
      <w:r w:rsidR="00731401" w:rsidRPr="0071459B">
        <w:rPr>
          <w:spacing w:val="-3"/>
          <w:sz w:val="26"/>
          <w:szCs w:val="26"/>
        </w:rPr>
        <w:t>н</w:t>
      </w:r>
      <w:r w:rsidRPr="0071459B">
        <w:rPr>
          <w:spacing w:val="-3"/>
          <w:sz w:val="26"/>
          <w:szCs w:val="26"/>
        </w:rPr>
        <w:t>я операції. У подальшому суми фінансових зобов'язань відображаються за амортизованою вартістю за методом ефективної ставки відсотку, та будь-яка різниця між чистими надходженнями та вартістю погашення визнається у прибутках чи збитках протягом періоду д</w:t>
      </w:r>
      <w:r w:rsidR="00385F68" w:rsidRPr="0071459B">
        <w:rPr>
          <w:spacing w:val="-3"/>
          <w:sz w:val="26"/>
          <w:szCs w:val="26"/>
        </w:rPr>
        <w:t>ії</w:t>
      </w:r>
      <w:r w:rsidRPr="0071459B">
        <w:rPr>
          <w:spacing w:val="-3"/>
          <w:sz w:val="26"/>
          <w:szCs w:val="26"/>
        </w:rPr>
        <w:t xml:space="preserve"> за</w:t>
      </w:r>
      <w:r w:rsidR="00385F68" w:rsidRPr="0071459B">
        <w:rPr>
          <w:spacing w:val="-3"/>
          <w:sz w:val="26"/>
          <w:szCs w:val="26"/>
        </w:rPr>
        <w:t>позичень із</w:t>
      </w:r>
      <w:r w:rsidRPr="0071459B">
        <w:rPr>
          <w:spacing w:val="-3"/>
          <w:sz w:val="26"/>
          <w:szCs w:val="26"/>
        </w:rPr>
        <w:t xml:space="preserve"> використанням еф</w:t>
      </w:r>
      <w:r w:rsidR="00385F68" w:rsidRPr="0071459B">
        <w:rPr>
          <w:spacing w:val="-3"/>
          <w:sz w:val="26"/>
          <w:szCs w:val="26"/>
        </w:rPr>
        <w:t>е</w:t>
      </w:r>
      <w:r w:rsidRPr="0071459B">
        <w:rPr>
          <w:spacing w:val="-3"/>
          <w:sz w:val="26"/>
          <w:szCs w:val="26"/>
        </w:rPr>
        <w:t>ктивно</w:t>
      </w:r>
      <w:r w:rsidR="00385F68" w:rsidRPr="0071459B">
        <w:rPr>
          <w:spacing w:val="-3"/>
          <w:sz w:val="26"/>
          <w:szCs w:val="26"/>
        </w:rPr>
        <w:t>ї</w:t>
      </w:r>
      <w:r w:rsidRPr="0071459B">
        <w:rPr>
          <w:spacing w:val="-3"/>
          <w:sz w:val="26"/>
          <w:szCs w:val="26"/>
        </w:rPr>
        <w:t xml:space="preserve"> ставки в</w:t>
      </w:r>
      <w:r w:rsidR="00385F68" w:rsidRPr="0071459B">
        <w:rPr>
          <w:spacing w:val="-3"/>
          <w:sz w:val="26"/>
          <w:szCs w:val="26"/>
        </w:rPr>
        <w:t>ід</w:t>
      </w:r>
      <w:r w:rsidRPr="0071459B">
        <w:rPr>
          <w:spacing w:val="-3"/>
          <w:sz w:val="26"/>
          <w:szCs w:val="26"/>
        </w:rPr>
        <w:t>сотка.</w:t>
      </w:r>
    </w:p>
    <w:p w14:paraId="38231B4F" w14:textId="77777777" w:rsidR="00B06446" w:rsidRPr="0071459B" w:rsidRDefault="00B06446" w:rsidP="001A548D">
      <w:pPr>
        <w:shd w:val="clear" w:color="auto" w:fill="FFFFFF"/>
        <w:spacing w:before="5"/>
        <w:ind w:firstLine="567"/>
        <w:jc w:val="both"/>
        <w:rPr>
          <w:b/>
          <w:spacing w:val="-3"/>
          <w:sz w:val="26"/>
          <w:szCs w:val="26"/>
        </w:rPr>
      </w:pPr>
      <w:r w:rsidRPr="0071459B">
        <w:rPr>
          <w:b/>
          <w:spacing w:val="-3"/>
          <w:sz w:val="26"/>
          <w:szCs w:val="26"/>
        </w:rPr>
        <w:t>Згортання ф</w:t>
      </w:r>
      <w:r w:rsidR="00385F68" w:rsidRPr="0071459B">
        <w:rPr>
          <w:b/>
          <w:spacing w:val="-3"/>
          <w:sz w:val="26"/>
          <w:szCs w:val="26"/>
        </w:rPr>
        <w:t>ін</w:t>
      </w:r>
      <w:r w:rsidRPr="0071459B">
        <w:rPr>
          <w:b/>
          <w:spacing w:val="-3"/>
          <w:sz w:val="26"/>
          <w:szCs w:val="26"/>
        </w:rPr>
        <w:t>ансових актив</w:t>
      </w:r>
      <w:r w:rsidR="00385F68" w:rsidRPr="0071459B">
        <w:rPr>
          <w:b/>
          <w:spacing w:val="-3"/>
          <w:sz w:val="26"/>
          <w:szCs w:val="26"/>
        </w:rPr>
        <w:t>і</w:t>
      </w:r>
      <w:r w:rsidRPr="0071459B">
        <w:rPr>
          <w:b/>
          <w:spacing w:val="-3"/>
          <w:sz w:val="26"/>
          <w:szCs w:val="26"/>
        </w:rPr>
        <w:t>в та зобов'язань</w:t>
      </w:r>
    </w:p>
    <w:p w14:paraId="35DB7A98" w14:textId="77777777" w:rsidR="00767AC8" w:rsidRPr="0071459B" w:rsidRDefault="00B06446" w:rsidP="001A548D">
      <w:pPr>
        <w:shd w:val="clear" w:color="auto" w:fill="FFFFFF"/>
        <w:spacing w:before="5"/>
        <w:ind w:firstLine="567"/>
        <w:jc w:val="both"/>
        <w:rPr>
          <w:spacing w:val="-3"/>
          <w:sz w:val="26"/>
          <w:szCs w:val="26"/>
        </w:rPr>
      </w:pPr>
      <w:r w:rsidRPr="0071459B">
        <w:rPr>
          <w:spacing w:val="-3"/>
          <w:sz w:val="26"/>
          <w:szCs w:val="26"/>
        </w:rPr>
        <w:t>Ф</w:t>
      </w:r>
      <w:r w:rsidR="00E01517" w:rsidRPr="0071459B">
        <w:rPr>
          <w:spacing w:val="-3"/>
          <w:sz w:val="26"/>
          <w:szCs w:val="26"/>
        </w:rPr>
        <w:t>іна</w:t>
      </w:r>
      <w:r w:rsidRPr="0071459B">
        <w:rPr>
          <w:spacing w:val="-3"/>
          <w:sz w:val="26"/>
          <w:szCs w:val="26"/>
        </w:rPr>
        <w:t>нсов</w:t>
      </w:r>
      <w:r w:rsidR="00385F68" w:rsidRPr="0071459B">
        <w:rPr>
          <w:spacing w:val="-3"/>
          <w:sz w:val="26"/>
          <w:szCs w:val="26"/>
        </w:rPr>
        <w:t>і</w:t>
      </w:r>
      <w:r w:rsidRPr="0071459B">
        <w:rPr>
          <w:spacing w:val="-3"/>
          <w:sz w:val="26"/>
          <w:szCs w:val="26"/>
        </w:rPr>
        <w:t xml:space="preserve"> активи та зобов'язання згортаються, якщо </w:t>
      </w:r>
      <w:r w:rsidR="00385F68" w:rsidRPr="0071459B">
        <w:rPr>
          <w:spacing w:val="-3"/>
          <w:sz w:val="26"/>
          <w:szCs w:val="26"/>
        </w:rPr>
        <w:t>Товари</w:t>
      </w:r>
      <w:r w:rsidRPr="0071459B">
        <w:rPr>
          <w:spacing w:val="-3"/>
          <w:sz w:val="26"/>
          <w:szCs w:val="26"/>
        </w:rPr>
        <w:t>ство ма</w:t>
      </w:r>
      <w:r w:rsidR="00385F68" w:rsidRPr="0071459B">
        <w:rPr>
          <w:spacing w:val="-3"/>
          <w:sz w:val="26"/>
          <w:szCs w:val="26"/>
        </w:rPr>
        <w:t>є</w:t>
      </w:r>
      <w:r w:rsidRPr="0071459B">
        <w:rPr>
          <w:spacing w:val="-3"/>
          <w:sz w:val="26"/>
          <w:szCs w:val="26"/>
        </w:rPr>
        <w:t xml:space="preserve"> юридичне право зд</w:t>
      </w:r>
      <w:r w:rsidR="00385F68" w:rsidRPr="0071459B">
        <w:rPr>
          <w:spacing w:val="-3"/>
          <w:sz w:val="26"/>
          <w:szCs w:val="26"/>
        </w:rPr>
        <w:t>ій</w:t>
      </w:r>
      <w:r w:rsidRPr="0071459B">
        <w:rPr>
          <w:spacing w:val="-3"/>
          <w:sz w:val="26"/>
          <w:szCs w:val="26"/>
        </w:rPr>
        <w:t>снювати зал</w:t>
      </w:r>
      <w:r w:rsidR="00385F68" w:rsidRPr="0071459B">
        <w:rPr>
          <w:spacing w:val="-3"/>
          <w:sz w:val="26"/>
          <w:szCs w:val="26"/>
        </w:rPr>
        <w:t>ік</w:t>
      </w:r>
      <w:r w:rsidRPr="0071459B">
        <w:rPr>
          <w:spacing w:val="-3"/>
          <w:sz w:val="26"/>
          <w:szCs w:val="26"/>
        </w:rPr>
        <w:t xml:space="preserve"> визнаних у баланс</w:t>
      </w:r>
      <w:r w:rsidR="00385F68" w:rsidRPr="0071459B">
        <w:rPr>
          <w:spacing w:val="-3"/>
          <w:sz w:val="26"/>
          <w:szCs w:val="26"/>
        </w:rPr>
        <w:t>і</w:t>
      </w:r>
      <w:r w:rsidRPr="0071459B">
        <w:rPr>
          <w:spacing w:val="-3"/>
          <w:sz w:val="26"/>
          <w:szCs w:val="26"/>
        </w:rPr>
        <w:t xml:space="preserve"> сум i ма</w:t>
      </w:r>
      <w:r w:rsidR="00385F68" w:rsidRPr="0071459B">
        <w:rPr>
          <w:spacing w:val="-3"/>
          <w:sz w:val="26"/>
          <w:szCs w:val="26"/>
        </w:rPr>
        <w:t>є намі</w:t>
      </w:r>
      <w:r w:rsidRPr="0071459B">
        <w:rPr>
          <w:spacing w:val="-3"/>
          <w:sz w:val="26"/>
          <w:szCs w:val="26"/>
        </w:rPr>
        <w:t>р або зробити вза</w:t>
      </w:r>
      <w:r w:rsidR="00385F68" w:rsidRPr="0071459B">
        <w:rPr>
          <w:spacing w:val="-3"/>
          <w:sz w:val="26"/>
          <w:szCs w:val="26"/>
        </w:rPr>
        <w:t>є</w:t>
      </w:r>
      <w:r w:rsidRPr="0071459B">
        <w:rPr>
          <w:spacing w:val="-3"/>
          <w:sz w:val="26"/>
          <w:szCs w:val="26"/>
        </w:rPr>
        <w:t>мозал</w:t>
      </w:r>
      <w:r w:rsidR="00385F68" w:rsidRPr="0071459B">
        <w:rPr>
          <w:spacing w:val="-3"/>
          <w:sz w:val="26"/>
          <w:szCs w:val="26"/>
        </w:rPr>
        <w:t>ік</w:t>
      </w:r>
      <w:r w:rsidRPr="0071459B">
        <w:rPr>
          <w:spacing w:val="-3"/>
          <w:sz w:val="26"/>
          <w:szCs w:val="26"/>
        </w:rPr>
        <w:t>, або реал</w:t>
      </w:r>
      <w:r w:rsidR="00385F68" w:rsidRPr="0071459B">
        <w:rPr>
          <w:spacing w:val="-3"/>
          <w:sz w:val="26"/>
          <w:szCs w:val="26"/>
        </w:rPr>
        <w:t>і</w:t>
      </w:r>
      <w:r w:rsidRPr="0071459B">
        <w:rPr>
          <w:spacing w:val="-3"/>
          <w:sz w:val="26"/>
          <w:szCs w:val="26"/>
        </w:rPr>
        <w:t>зувати актив та виконати зобов'язання одночасно</w:t>
      </w:r>
      <w:r w:rsidR="00385F68" w:rsidRPr="0071459B">
        <w:rPr>
          <w:spacing w:val="-3"/>
          <w:sz w:val="26"/>
          <w:szCs w:val="26"/>
        </w:rPr>
        <w:t>.</w:t>
      </w:r>
    </w:p>
    <w:p w14:paraId="3FFAEB57" w14:textId="77777777" w:rsidR="00B06446" w:rsidRPr="0071459B" w:rsidRDefault="00B06446" w:rsidP="001A548D">
      <w:pPr>
        <w:shd w:val="clear" w:color="auto" w:fill="FFFFFF"/>
        <w:spacing w:before="5"/>
        <w:ind w:firstLine="567"/>
        <w:jc w:val="both"/>
        <w:rPr>
          <w:b/>
          <w:spacing w:val="-3"/>
          <w:sz w:val="26"/>
          <w:szCs w:val="26"/>
        </w:rPr>
      </w:pPr>
      <w:r w:rsidRPr="0071459B">
        <w:rPr>
          <w:b/>
          <w:spacing w:val="-3"/>
          <w:sz w:val="26"/>
          <w:szCs w:val="26"/>
        </w:rPr>
        <w:t>Основ</w:t>
      </w:r>
      <w:r w:rsidR="00385F68" w:rsidRPr="0071459B">
        <w:rPr>
          <w:b/>
          <w:spacing w:val="-3"/>
          <w:sz w:val="26"/>
          <w:szCs w:val="26"/>
        </w:rPr>
        <w:t>ні</w:t>
      </w:r>
      <w:r w:rsidRPr="0071459B">
        <w:rPr>
          <w:b/>
          <w:spacing w:val="-3"/>
          <w:sz w:val="26"/>
          <w:szCs w:val="26"/>
        </w:rPr>
        <w:t xml:space="preserve"> засоби</w:t>
      </w:r>
    </w:p>
    <w:p w14:paraId="18234572" w14:textId="77777777" w:rsidR="00B06446" w:rsidRPr="0071459B" w:rsidRDefault="00385F68" w:rsidP="001A548D">
      <w:pPr>
        <w:shd w:val="clear" w:color="auto" w:fill="FFFFFF"/>
        <w:spacing w:before="5"/>
        <w:ind w:firstLine="567"/>
        <w:jc w:val="both"/>
        <w:rPr>
          <w:spacing w:val="-3"/>
          <w:sz w:val="26"/>
          <w:szCs w:val="26"/>
        </w:rPr>
      </w:pPr>
      <w:r w:rsidRPr="0071459B">
        <w:rPr>
          <w:spacing w:val="-3"/>
          <w:sz w:val="26"/>
          <w:szCs w:val="26"/>
        </w:rPr>
        <w:t>Товари</w:t>
      </w:r>
      <w:r w:rsidR="00B06446" w:rsidRPr="0071459B">
        <w:rPr>
          <w:spacing w:val="-3"/>
          <w:sz w:val="26"/>
          <w:szCs w:val="26"/>
        </w:rPr>
        <w:t>ство визна</w:t>
      </w:r>
      <w:r w:rsidRPr="0071459B">
        <w:rPr>
          <w:spacing w:val="-3"/>
          <w:sz w:val="26"/>
          <w:szCs w:val="26"/>
        </w:rPr>
        <w:t>є</w:t>
      </w:r>
      <w:r w:rsidR="00B06446" w:rsidRPr="0071459B">
        <w:rPr>
          <w:spacing w:val="-3"/>
          <w:sz w:val="26"/>
          <w:szCs w:val="26"/>
        </w:rPr>
        <w:t xml:space="preserve"> матер</w:t>
      </w:r>
      <w:r w:rsidRPr="0071459B">
        <w:rPr>
          <w:spacing w:val="-3"/>
          <w:sz w:val="26"/>
          <w:szCs w:val="26"/>
        </w:rPr>
        <w:t>і</w:t>
      </w:r>
      <w:r w:rsidR="00B06446" w:rsidRPr="0071459B">
        <w:rPr>
          <w:spacing w:val="-3"/>
          <w:sz w:val="26"/>
          <w:szCs w:val="26"/>
        </w:rPr>
        <w:t>альний об'</w:t>
      </w:r>
      <w:r w:rsidRPr="0071459B">
        <w:rPr>
          <w:spacing w:val="-3"/>
          <w:sz w:val="26"/>
          <w:szCs w:val="26"/>
        </w:rPr>
        <w:t>є</w:t>
      </w:r>
      <w:r w:rsidR="00B06446" w:rsidRPr="0071459B">
        <w:rPr>
          <w:spacing w:val="-3"/>
          <w:sz w:val="26"/>
          <w:szCs w:val="26"/>
        </w:rPr>
        <w:t xml:space="preserve">кт основним засобом, якщо </w:t>
      </w:r>
      <w:r w:rsidRPr="0071459B">
        <w:rPr>
          <w:spacing w:val="-3"/>
          <w:sz w:val="26"/>
          <w:szCs w:val="26"/>
        </w:rPr>
        <w:t>він</w:t>
      </w:r>
      <w:r w:rsidR="00B06446" w:rsidRPr="0071459B">
        <w:rPr>
          <w:spacing w:val="-3"/>
          <w:sz w:val="26"/>
          <w:szCs w:val="26"/>
        </w:rPr>
        <w:t xml:space="preserve"> утриму</w:t>
      </w:r>
      <w:r w:rsidRPr="0071459B">
        <w:rPr>
          <w:spacing w:val="-3"/>
          <w:sz w:val="26"/>
          <w:szCs w:val="26"/>
        </w:rPr>
        <w:t>є</w:t>
      </w:r>
      <w:r w:rsidR="00B06446" w:rsidRPr="0071459B">
        <w:rPr>
          <w:spacing w:val="-3"/>
          <w:sz w:val="26"/>
          <w:szCs w:val="26"/>
        </w:rPr>
        <w:t xml:space="preserve">ться з метою використання </w:t>
      </w:r>
      <w:r w:rsidRPr="0071459B">
        <w:rPr>
          <w:spacing w:val="-3"/>
          <w:sz w:val="26"/>
          <w:szCs w:val="26"/>
        </w:rPr>
        <w:t>ї</w:t>
      </w:r>
      <w:r w:rsidR="00B06446" w:rsidRPr="0071459B">
        <w:rPr>
          <w:spacing w:val="-3"/>
          <w:sz w:val="26"/>
          <w:szCs w:val="26"/>
        </w:rPr>
        <w:t>x у про</w:t>
      </w:r>
      <w:r w:rsidRPr="0071459B">
        <w:rPr>
          <w:spacing w:val="-3"/>
          <w:sz w:val="26"/>
          <w:szCs w:val="26"/>
        </w:rPr>
        <w:t>ц</w:t>
      </w:r>
      <w:r w:rsidR="00B06446" w:rsidRPr="0071459B">
        <w:rPr>
          <w:spacing w:val="-3"/>
          <w:sz w:val="26"/>
          <w:szCs w:val="26"/>
        </w:rPr>
        <w:t xml:space="preserve">есi </w:t>
      </w:r>
      <w:r w:rsidRPr="0071459B">
        <w:rPr>
          <w:spacing w:val="-3"/>
          <w:sz w:val="26"/>
          <w:szCs w:val="26"/>
        </w:rPr>
        <w:t>своєї</w:t>
      </w:r>
      <w:r w:rsidR="00B06446" w:rsidRPr="0071459B">
        <w:rPr>
          <w:spacing w:val="-3"/>
          <w:sz w:val="26"/>
          <w:szCs w:val="26"/>
        </w:rPr>
        <w:t xml:space="preserve"> д</w:t>
      </w:r>
      <w:r w:rsidRPr="0071459B">
        <w:rPr>
          <w:spacing w:val="-3"/>
          <w:sz w:val="26"/>
          <w:szCs w:val="26"/>
        </w:rPr>
        <w:t>і</w:t>
      </w:r>
      <w:r w:rsidR="00B06446" w:rsidRPr="0071459B">
        <w:rPr>
          <w:spacing w:val="-3"/>
          <w:sz w:val="26"/>
          <w:szCs w:val="26"/>
        </w:rPr>
        <w:t>яльност</w:t>
      </w:r>
      <w:r w:rsidRPr="0071459B">
        <w:rPr>
          <w:spacing w:val="-3"/>
          <w:sz w:val="26"/>
          <w:szCs w:val="26"/>
        </w:rPr>
        <w:t>і</w:t>
      </w:r>
      <w:r w:rsidR="00B06446" w:rsidRPr="0071459B">
        <w:rPr>
          <w:spacing w:val="-3"/>
          <w:sz w:val="26"/>
          <w:szCs w:val="26"/>
        </w:rPr>
        <w:t>, надання послуг, або для зд</w:t>
      </w:r>
      <w:r w:rsidRPr="0071459B">
        <w:rPr>
          <w:spacing w:val="-3"/>
          <w:sz w:val="26"/>
          <w:szCs w:val="26"/>
        </w:rPr>
        <w:t>і</w:t>
      </w:r>
      <w:r w:rsidR="00B06446" w:rsidRPr="0071459B">
        <w:rPr>
          <w:spacing w:val="-3"/>
          <w:sz w:val="26"/>
          <w:szCs w:val="26"/>
        </w:rPr>
        <w:t>йснення адм</w:t>
      </w:r>
      <w:r w:rsidRPr="0071459B">
        <w:rPr>
          <w:spacing w:val="-3"/>
          <w:sz w:val="26"/>
          <w:szCs w:val="26"/>
        </w:rPr>
        <w:t>іні</w:t>
      </w:r>
      <w:r w:rsidR="00B06446" w:rsidRPr="0071459B">
        <w:rPr>
          <w:spacing w:val="-3"/>
          <w:sz w:val="26"/>
          <w:szCs w:val="26"/>
        </w:rPr>
        <w:t>стративних i соц</w:t>
      </w:r>
      <w:r w:rsidRPr="0071459B">
        <w:rPr>
          <w:spacing w:val="-3"/>
          <w:sz w:val="26"/>
          <w:szCs w:val="26"/>
        </w:rPr>
        <w:t>і</w:t>
      </w:r>
      <w:r w:rsidR="00B06446" w:rsidRPr="0071459B">
        <w:rPr>
          <w:spacing w:val="-3"/>
          <w:sz w:val="26"/>
          <w:szCs w:val="26"/>
        </w:rPr>
        <w:t>ально-культурних функц</w:t>
      </w:r>
      <w:r w:rsidRPr="0071459B">
        <w:rPr>
          <w:spacing w:val="-3"/>
          <w:sz w:val="26"/>
          <w:szCs w:val="26"/>
        </w:rPr>
        <w:t>ій</w:t>
      </w:r>
      <w:r w:rsidR="00B06446" w:rsidRPr="0071459B">
        <w:rPr>
          <w:spacing w:val="-3"/>
          <w:sz w:val="26"/>
          <w:szCs w:val="26"/>
        </w:rPr>
        <w:t>, оч</w:t>
      </w:r>
      <w:r w:rsidRPr="0071459B">
        <w:rPr>
          <w:spacing w:val="-3"/>
          <w:sz w:val="26"/>
          <w:szCs w:val="26"/>
        </w:rPr>
        <w:t>і</w:t>
      </w:r>
      <w:r w:rsidR="00B06446" w:rsidRPr="0071459B">
        <w:rPr>
          <w:spacing w:val="-3"/>
          <w:sz w:val="26"/>
          <w:szCs w:val="26"/>
        </w:rPr>
        <w:t>куваний строк корисного використання (експлуата</w:t>
      </w:r>
      <w:r w:rsidRPr="0071459B">
        <w:rPr>
          <w:spacing w:val="-3"/>
          <w:sz w:val="26"/>
          <w:szCs w:val="26"/>
        </w:rPr>
        <w:t>ції</w:t>
      </w:r>
      <w:r w:rsidR="00B06446" w:rsidRPr="0071459B">
        <w:rPr>
          <w:spacing w:val="-3"/>
          <w:sz w:val="26"/>
          <w:szCs w:val="26"/>
        </w:rPr>
        <w:t>) яких б</w:t>
      </w:r>
      <w:r w:rsidRPr="0071459B">
        <w:rPr>
          <w:spacing w:val="-3"/>
          <w:sz w:val="26"/>
          <w:szCs w:val="26"/>
        </w:rPr>
        <w:t>і</w:t>
      </w:r>
      <w:r w:rsidR="00B06446" w:rsidRPr="0071459B">
        <w:rPr>
          <w:spacing w:val="-3"/>
          <w:sz w:val="26"/>
          <w:szCs w:val="26"/>
        </w:rPr>
        <w:t xml:space="preserve">льше одного року та </w:t>
      </w:r>
      <w:r w:rsidR="00C65104" w:rsidRPr="0071459B">
        <w:rPr>
          <w:spacing w:val="-3"/>
          <w:sz w:val="26"/>
          <w:szCs w:val="26"/>
        </w:rPr>
        <w:t xml:space="preserve"> </w:t>
      </w:r>
      <w:r w:rsidR="00B06446" w:rsidRPr="0071459B">
        <w:rPr>
          <w:spacing w:val="-3"/>
          <w:sz w:val="26"/>
          <w:szCs w:val="26"/>
        </w:rPr>
        <w:t>варт</w:t>
      </w:r>
      <w:r w:rsidRPr="0071459B">
        <w:rPr>
          <w:spacing w:val="-3"/>
          <w:sz w:val="26"/>
          <w:szCs w:val="26"/>
        </w:rPr>
        <w:t>і</w:t>
      </w:r>
      <w:r w:rsidR="00B06446" w:rsidRPr="0071459B">
        <w:rPr>
          <w:spacing w:val="-3"/>
          <w:sz w:val="26"/>
          <w:szCs w:val="26"/>
        </w:rPr>
        <w:t xml:space="preserve">сть </w:t>
      </w:r>
      <w:r w:rsidRPr="0071459B">
        <w:rPr>
          <w:spacing w:val="-3"/>
          <w:sz w:val="26"/>
          <w:szCs w:val="26"/>
        </w:rPr>
        <w:t>яких більше 2</w:t>
      </w:r>
      <w:r w:rsidR="007C733C" w:rsidRPr="0071459B">
        <w:rPr>
          <w:spacing w:val="-3"/>
          <w:sz w:val="26"/>
          <w:szCs w:val="26"/>
        </w:rPr>
        <w:t> </w:t>
      </w:r>
      <w:r w:rsidRPr="0071459B">
        <w:rPr>
          <w:spacing w:val="-3"/>
          <w:sz w:val="26"/>
          <w:szCs w:val="26"/>
        </w:rPr>
        <w:t>5</w:t>
      </w:r>
      <w:r w:rsidR="00B06446" w:rsidRPr="0071459B">
        <w:rPr>
          <w:spacing w:val="-3"/>
          <w:sz w:val="26"/>
          <w:szCs w:val="26"/>
        </w:rPr>
        <w:t>00</w:t>
      </w:r>
      <w:r w:rsidR="00767AC8" w:rsidRPr="0071459B">
        <w:rPr>
          <w:spacing w:val="-3"/>
          <w:sz w:val="26"/>
          <w:szCs w:val="26"/>
        </w:rPr>
        <w:t> </w:t>
      </w:r>
      <w:r w:rsidR="00B06446" w:rsidRPr="0071459B">
        <w:rPr>
          <w:spacing w:val="-3"/>
          <w:sz w:val="26"/>
          <w:szCs w:val="26"/>
        </w:rPr>
        <w:t>грн.</w:t>
      </w:r>
    </w:p>
    <w:p w14:paraId="1C2BDBEA" w14:textId="77777777" w:rsidR="00B06446" w:rsidRPr="0071459B" w:rsidRDefault="00385F68" w:rsidP="001A548D">
      <w:pPr>
        <w:shd w:val="clear" w:color="auto" w:fill="FFFFFF"/>
        <w:spacing w:before="5"/>
        <w:ind w:firstLine="567"/>
        <w:jc w:val="both"/>
        <w:rPr>
          <w:spacing w:val="-3"/>
          <w:sz w:val="26"/>
          <w:szCs w:val="26"/>
        </w:rPr>
      </w:pPr>
      <w:r w:rsidRPr="0071459B">
        <w:rPr>
          <w:spacing w:val="-3"/>
          <w:sz w:val="26"/>
          <w:szCs w:val="26"/>
        </w:rPr>
        <w:t>Первісно</w:t>
      </w:r>
      <w:r w:rsidR="00B06446" w:rsidRPr="0071459B">
        <w:rPr>
          <w:spacing w:val="-3"/>
          <w:sz w:val="26"/>
          <w:szCs w:val="26"/>
        </w:rPr>
        <w:t xml:space="preserve"> </w:t>
      </w:r>
      <w:r w:rsidRPr="0071459B">
        <w:rPr>
          <w:spacing w:val="-3"/>
          <w:sz w:val="26"/>
          <w:szCs w:val="26"/>
        </w:rPr>
        <w:t>Товарист</w:t>
      </w:r>
      <w:r w:rsidR="00B06446" w:rsidRPr="0071459B">
        <w:rPr>
          <w:spacing w:val="-3"/>
          <w:sz w:val="26"/>
          <w:szCs w:val="26"/>
        </w:rPr>
        <w:t>во о</w:t>
      </w:r>
      <w:r w:rsidRPr="0071459B">
        <w:rPr>
          <w:spacing w:val="-3"/>
          <w:sz w:val="26"/>
          <w:szCs w:val="26"/>
        </w:rPr>
        <w:t>цінює</w:t>
      </w:r>
      <w:r w:rsidR="00B06446" w:rsidRPr="0071459B">
        <w:rPr>
          <w:spacing w:val="-3"/>
          <w:sz w:val="26"/>
          <w:szCs w:val="26"/>
        </w:rPr>
        <w:t xml:space="preserve"> </w:t>
      </w:r>
      <w:r w:rsidRPr="0071459B">
        <w:rPr>
          <w:spacing w:val="-3"/>
          <w:sz w:val="26"/>
          <w:szCs w:val="26"/>
        </w:rPr>
        <w:t>основні</w:t>
      </w:r>
      <w:r w:rsidR="00B06446" w:rsidRPr="0071459B">
        <w:rPr>
          <w:spacing w:val="-3"/>
          <w:sz w:val="26"/>
          <w:szCs w:val="26"/>
        </w:rPr>
        <w:t xml:space="preserve"> засоби за соб</w:t>
      </w:r>
      <w:r w:rsidRPr="0071459B">
        <w:rPr>
          <w:spacing w:val="-3"/>
          <w:sz w:val="26"/>
          <w:szCs w:val="26"/>
        </w:rPr>
        <w:t>і</w:t>
      </w:r>
      <w:r w:rsidR="00B06446" w:rsidRPr="0071459B">
        <w:rPr>
          <w:spacing w:val="-3"/>
          <w:sz w:val="26"/>
          <w:szCs w:val="26"/>
        </w:rPr>
        <w:t>варт</w:t>
      </w:r>
      <w:r w:rsidRPr="0071459B">
        <w:rPr>
          <w:spacing w:val="-3"/>
          <w:sz w:val="26"/>
          <w:szCs w:val="26"/>
        </w:rPr>
        <w:t>іс</w:t>
      </w:r>
      <w:r w:rsidR="00B06446" w:rsidRPr="0071459B">
        <w:rPr>
          <w:spacing w:val="-3"/>
          <w:sz w:val="26"/>
          <w:szCs w:val="26"/>
        </w:rPr>
        <w:t>тю. Розглянувши доречн</w:t>
      </w:r>
      <w:r w:rsidRPr="0071459B">
        <w:rPr>
          <w:spacing w:val="-3"/>
          <w:sz w:val="26"/>
          <w:szCs w:val="26"/>
        </w:rPr>
        <w:t>і</w:t>
      </w:r>
      <w:r w:rsidR="00B06446" w:rsidRPr="0071459B">
        <w:rPr>
          <w:spacing w:val="-3"/>
          <w:sz w:val="26"/>
          <w:szCs w:val="26"/>
        </w:rPr>
        <w:t>сть застосування будь-якого з виключень, передбачених МСФЗ 1, щодо ретроспективного застосування, кер</w:t>
      </w:r>
      <w:r w:rsidRPr="0071459B">
        <w:rPr>
          <w:spacing w:val="-3"/>
          <w:sz w:val="26"/>
          <w:szCs w:val="26"/>
        </w:rPr>
        <w:t>і</w:t>
      </w:r>
      <w:r w:rsidR="00B06446" w:rsidRPr="0071459B">
        <w:rPr>
          <w:spacing w:val="-3"/>
          <w:sz w:val="26"/>
          <w:szCs w:val="26"/>
        </w:rPr>
        <w:t>вництво вир</w:t>
      </w:r>
      <w:r w:rsidRPr="0071459B">
        <w:rPr>
          <w:spacing w:val="-3"/>
          <w:sz w:val="26"/>
          <w:szCs w:val="26"/>
        </w:rPr>
        <w:t>і</w:t>
      </w:r>
      <w:r w:rsidR="00B06446" w:rsidRPr="0071459B">
        <w:rPr>
          <w:spacing w:val="-3"/>
          <w:sz w:val="26"/>
          <w:szCs w:val="26"/>
        </w:rPr>
        <w:t>шило застосувати справедливу варт</w:t>
      </w:r>
      <w:r w:rsidRPr="0071459B">
        <w:rPr>
          <w:spacing w:val="-3"/>
          <w:sz w:val="26"/>
          <w:szCs w:val="26"/>
        </w:rPr>
        <w:t>і</w:t>
      </w:r>
      <w:r w:rsidR="00B06446" w:rsidRPr="0071459B">
        <w:rPr>
          <w:spacing w:val="-3"/>
          <w:sz w:val="26"/>
          <w:szCs w:val="26"/>
        </w:rPr>
        <w:t>сть як доц</w:t>
      </w:r>
      <w:r w:rsidRPr="0071459B">
        <w:rPr>
          <w:spacing w:val="-3"/>
          <w:sz w:val="26"/>
          <w:szCs w:val="26"/>
        </w:rPr>
        <w:t>іль</w:t>
      </w:r>
      <w:r w:rsidR="00B06446" w:rsidRPr="0071459B">
        <w:rPr>
          <w:spacing w:val="-3"/>
          <w:sz w:val="26"/>
          <w:szCs w:val="26"/>
        </w:rPr>
        <w:t>ну соб</w:t>
      </w:r>
      <w:r w:rsidRPr="0071459B">
        <w:rPr>
          <w:spacing w:val="-3"/>
          <w:sz w:val="26"/>
          <w:szCs w:val="26"/>
        </w:rPr>
        <w:t>івартість основних засобі</w:t>
      </w:r>
      <w:r w:rsidR="00B06446" w:rsidRPr="0071459B">
        <w:rPr>
          <w:spacing w:val="-3"/>
          <w:sz w:val="26"/>
          <w:szCs w:val="26"/>
        </w:rPr>
        <w:t>в</w:t>
      </w:r>
      <w:r w:rsidR="007D2DE8" w:rsidRPr="0071459B">
        <w:rPr>
          <w:spacing w:val="-3"/>
          <w:sz w:val="26"/>
          <w:szCs w:val="26"/>
        </w:rPr>
        <w:t>.</w:t>
      </w:r>
    </w:p>
    <w:p w14:paraId="59A06E02" w14:textId="77777777" w:rsidR="00767AC8" w:rsidRPr="0071459B" w:rsidRDefault="00B06446" w:rsidP="001A548D">
      <w:pPr>
        <w:shd w:val="clear" w:color="auto" w:fill="FFFFFF"/>
        <w:spacing w:before="5"/>
        <w:ind w:firstLine="567"/>
        <w:jc w:val="both"/>
        <w:rPr>
          <w:spacing w:val="-3"/>
          <w:sz w:val="26"/>
          <w:szCs w:val="26"/>
        </w:rPr>
      </w:pPr>
      <w:r w:rsidRPr="0071459B">
        <w:rPr>
          <w:spacing w:val="-3"/>
          <w:sz w:val="26"/>
          <w:szCs w:val="26"/>
        </w:rPr>
        <w:t xml:space="preserve">У подальшому </w:t>
      </w:r>
      <w:r w:rsidR="00F44412" w:rsidRPr="0071459B">
        <w:rPr>
          <w:spacing w:val="-3"/>
          <w:sz w:val="26"/>
          <w:szCs w:val="26"/>
        </w:rPr>
        <w:t>основні</w:t>
      </w:r>
      <w:r w:rsidRPr="0071459B">
        <w:rPr>
          <w:spacing w:val="-3"/>
          <w:sz w:val="26"/>
          <w:szCs w:val="26"/>
        </w:rPr>
        <w:t xml:space="preserve"> засоби оц</w:t>
      </w:r>
      <w:r w:rsidR="00F44412" w:rsidRPr="0071459B">
        <w:rPr>
          <w:spacing w:val="-3"/>
          <w:sz w:val="26"/>
          <w:szCs w:val="26"/>
        </w:rPr>
        <w:t>іню</w:t>
      </w:r>
      <w:r w:rsidR="00C65104" w:rsidRPr="0071459B">
        <w:rPr>
          <w:spacing w:val="-3"/>
          <w:sz w:val="26"/>
          <w:szCs w:val="26"/>
        </w:rPr>
        <w:t>ю</w:t>
      </w:r>
      <w:r w:rsidR="00F44412" w:rsidRPr="0071459B">
        <w:rPr>
          <w:spacing w:val="-3"/>
          <w:sz w:val="26"/>
          <w:szCs w:val="26"/>
        </w:rPr>
        <w:t>ться за їх</w:t>
      </w:r>
      <w:r w:rsidRPr="0071459B">
        <w:rPr>
          <w:spacing w:val="-3"/>
          <w:sz w:val="26"/>
          <w:szCs w:val="26"/>
        </w:rPr>
        <w:t xml:space="preserve"> соб</w:t>
      </w:r>
      <w:r w:rsidR="00F44412" w:rsidRPr="0071459B">
        <w:rPr>
          <w:spacing w:val="-3"/>
          <w:sz w:val="26"/>
          <w:szCs w:val="26"/>
        </w:rPr>
        <w:t>іварті</w:t>
      </w:r>
      <w:r w:rsidRPr="0071459B">
        <w:rPr>
          <w:spacing w:val="-3"/>
          <w:sz w:val="26"/>
          <w:szCs w:val="26"/>
        </w:rPr>
        <w:t xml:space="preserve">стю </w:t>
      </w:r>
      <w:r w:rsidR="00F44412" w:rsidRPr="0071459B">
        <w:rPr>
          <w:spacing w:val="-3"/>
          <w:sz w:val="26"/>
          <w:szCs w:val="26"/>
        </w:rPr>
        <w:t>мін</w:t>
      </w:r>
      <w:r w:rsidRPr="0071459B">
        <w:rPr>
          <w:spacing w:val="-3"/>
          <w:sz w:val="26"/>
          <w:szCs w:val="26"/>
        </w:rPr>
        <w:t>yc будь-</w:t>
      </w:r>
      <w:r w:rsidR="00F44412" w:rsidRPr="0071459B">
        <w:rPr>
          <w:spacing w:val="-3"/>
          <w:sz w:val="26"/>
          <w:szCs w:val="26"/>
        </w:rPr>
        <w:t>яка накопичена амортизаці</w:t>
      </w:r>
      <w:r w:rsidRPr="0071459B">
        <w:rPr>
          <w:spacing w:val="-3"/>
          <w:sz w:val="26"/>
          <w:szCs w:val="26"/>
        </w:rPr>
        <w:t xml:space="preserve">я </w:t>
      </w:r>
      <w:r w:rsidR="00F44412" w:rsidRPr="0071459B">
        <w:rPr>
          <w:spacing w:val="-3"/>
          <w:sz w:val="26"/>
          <w:szCs w:val="26"/>
        </w:rPr>
        <w:t>та будь-які</w:t>
      </w:r>
      <w:r w:rsidRPr="0071459B">
        <w:rPr>
          <w:spacing w:val="-3"/>
          <w:sz w:val="26"/>
          <w:szCs w:val="26"/>
        </w:rPr>
        <w:t xml:space="preserve"> накопичен</w:t>
      </w:r>
      <w:r w:rsidR="00F44412" w:rsidRPr="0071459B">
        <w:rPr>
          <w:spacing w:val="-3"/>
          <w:sz w:val="26"/>
          <w:szCs w:val="26"/>
        </w:rPr>
        <w:t>і</w:t>
      </w:r>
      <w:r w:rsidRPr="0071459B">
        <w:rPr>
          <w:spacing w:val="-3"/>
          <w:sz w:val="26"/>
          <w:szCs w:val="26"/>
        </w:rPr>
        <w:t xml:space="preserve"> збитки в</w:t>
      </w:r>
      <w:r w:rsidR="00F44412" w:rsidRPr="0071459B">
        <w:rPr>
          <w:spacing w:val="-3"/>
          <w:sz w:val="26"/>
          <w:szCs w:val="26"/>
        </w:rPr>
        <w:t>і</w:t>
      </w:r>
      <w:r w:rsidRPr="0071459B">
        <w:rPr>
          <w:spacing w:val="-3"/>
          <w:sz w:val="26"/>
          <w:szCs w:val="26"/>
        </w:rPr>
        <w:t xml:space="preserve">д зменшення </w:t>
      </w:r>
      <w:r w:rsidR="00F44412" w:rsidRPr="0071459B">
        <w:rPr>
          <w:spacing w:val="-3"/>
          <w:sz w:val="26"/>
          <w:szCs w:val="26"/>
        </w:rPr>
        <w:t xml:space="preserve">корисності. </w:t>
      </w:r>
      <w:r w:rsidRPr="0071459B">
        <w:rPr>
          <w:spacing w:val="-3"/>
          <w:sz w:val="26"/>
          <w:szCs w:val="26"/>
        </w:rPr>
        <w:t xml:space="preserve"> Сума накопичено</w:t>
      </w:r>
      <w:r w:rsidR="00F44412" w:rsidRPr="0071459B">
        <w:rPr>
          <w:spacing w:val="-3"/>
          <w:sz w:val="26"/>
          <w:szCs w:val="26"/>
        </w:rPr>
        <w:t>ї</w:t>
      </w:r>
      <w:r w:rsidRPr="0071459B">
        <w:rPr>
          <w:spacing w:val="-3"/>
          <w:sz w:val="26"/>
          <w:szCs w:val="26"/>
        </w:rPr>
        <w:t xml:space="preserve"> амортизац</w:t>
      </w:r>
      <w:r w:rsidR="00F44412" w:rsidRPr="0071459B">
        <w:rPr>
          <w:spacing w:val="-3"/>
          <w:sz w:val="26"/>
          <w:szCs w:val="26"/>
        </w:rPr>
        <w:t>ії</w:t>
      </w:r>
      <w:r w:rsidRPr="0071459B">
        <w:rPr>
          <w:spacing w:val="-3"/>
          <w:sz w:val="26"/>
          <w:szCs w:val="26"/>
        </w:rPr>
        <w:t xml:space="preserve"> на дату переоц</w:t>
      </w:r>
      <w:r w:rsidR="00F44412" w:rsidRPr="0071459B">
        <w:rPr>
          <w:spacing w:val="-3"/>
          <w:sz w:val="26"/>
          <w:szCs w:val="26"/>
        </w:rPr>
        <w:t>ін</w:t>
      </w:r>
      <w:r w:rsidRPr="0071459B">
        <w:rPr>
          <w:spacing w:val="-3"/>
          <w:sz w:val="26"/>
          <w:szCs w:val="26"/>
        </w:rPr>
        <w:t>ки виключа</w:t>
      </w:r>
      <w:r w:rsidR="00F44412" w:rsidRPr="0071459B">
        <w:rPr>
          <w:spacing w:val="-3"/>
          <w:sz w:val="26"/>
          <w:szCs w:val="26"/>
        </w:rPr>
        <w:t>є</w:t>
      </w:r>
      <w:r w:rsidRPr="0071459B">
        <w:rPr>
          <w:spacing w:val="-3"/>
          <w:sz w:val="26"/>
          <w:szCs w:val="26"/>
        </w:rPr>
        <w:t>ться з валово</w:t>
      </w:r>
      <w:r w:rsidR="00F44412" w:rsidRPr="0071459B">
        <w:rPr>
          <w:spacing w:val="-3"/>
          <w:sz w:val="26"/>
          <w:szCs w:val="26"/>
        </w:rPr>
        <w:t>ї</w:t>
      </w:r>
      <w:r w:rsidRPr="0071459B">
        <w:rPr>
          <w:spacing w:val="-3"/>
          <w:sz w:val="26"/>
          <w:szCs w:val="26"/>
        </w:rPr>
        <w:t xml:space="preserve"> балансово</w:t>
      </w:r>
      <w:r w:rsidR="00F44412" w:rsidRPr="0071459B">
        <w:rPr>
          <w:spacing w:val="-3"/>
          <w:sz w:val="26"/>
          <w:szCs w:val="26"/>
        </w:rPr>
        <w:t>ї</w:t>
      </w:r>
      <w:r w:rsidRPr="0071459B">
        <w:rPr>
          <w:spacing w:val="-3"/>
          <w:sz w:val="26"/>
          <w:szCs w:val="26"/>
        </w:rPr>
        <w:t xml:space="preserve"> вартост</w:t>
      </w:r>
      <w:r w:rsidR="00F44412" w:rsidRPr="0071459B">
        <w:rPr>
          <w:spacing w:val="-3"/>
          <w:sz w:val="26"/>
          <w:szCs w:val="26"/>
        </w:rPr>
        <w:t>і</w:t>
      </w:r>
      <w:r w:rsidRPr="0071459B">
        <w:rPr>
          <w:spacing w:val="-3"/>
          <w:sz w:val="26"/>
          <w:szCs w:val="26"/>
        </w:rPr>
        <w:t xml:space="preserve"> активу та чисто</w:t>
      </w:r>
      <w:r w:rsidR="00F44412" w:rsidRPr="0071459B">
        <w:rPr>
          <w:spacing w:val="-3"/>
          <w:sz w:val="26"/>
          <w:szCs w:val="26"/>
        </w:rPr>
        <w:t>ї</w:t>
      </w:r>
      <w:r w:rsidRPr="0071459B">
        <w:rPr>
          <w:spacing w:val="-3"/>
          <w:sz w:val="26"/>
          <w:szCs w:val="26"/>
        </w:rPr>
        <w:t xml:space="preserve"> суми, перераховано</w:t>
      </w:r>
      <w:r w:rsidR="00F44412" w:rsidRPr="0071459B">
        <w:rPr>
          <w:spacing w:val="-3"/>
          <w:sz w:val="26"/>
          <w:szCs w:val="26"/>
        </w:rPr>
        <w:t>ї до переоцін</w:t>
      </w:r>
      <w:r w:rsidRPr="0071459B">
        <w:rPr>
          <w:spacing w:val="-3"/>
          <w:sz w:val="26"/>
          <w:szCs w:val="26"/>
        </w:rPr>
        <w:t>ено</w:t>
      </w:r>
      <w:r w:rsidR="00F44412" w:rsidRPr="0071459B">
        <w:rPr>
          <w:spacing w:val="-3"/>
          <w:sz w:val="26"/>
          <w:szCs w:val="26"/>
        </w:rPr>
        <w:t>ї</w:t>
      </w:r>
      <w:r w:rsidRPr="0071459B">
        <w:rPr>
          <w:spacing w:val="-3"/>
          <w:sz w:val="26"/>
          <w:szCs w:val="26"/>
        </w:rPr>
        <w:t xml:space="preserve"> суми активу. Дооц</w:t>
      </w:r>
      <w:r w:rsidR="00F44412" w:rsidRPr="0071459B">
        <w:rPr>
          <w:spacing w:val="-3"/>
          <w:sz w:val="26"/>
          <w:szCs w:val="26"/>
        </w:rPr>
        <w:t>ін</w:t>
      </w:r>
      <w:r w:rsidRPr="0071459B">
        <w:rPr>
          <w:spacing w:val="-3"/>
          <w:sz w:val="26"/>
          <w:szCs w:val="26"/>
        </w:rPr>
        <w:t>ка, яка</w:t>
      </w:r>
      <w:r w:rsidR="00F44412" w:rsidRPr="0071459B">
        <w:rPr>
          <w:spacing w:val="-3"/>
          <w:sz w:val="26"/>
          <w:szCs w:val="26"/>
        </w:rPr>
        <w:t xml:space="preserve"> входить до складу власного капі</w:t>
      </w:r>
      <w:r w:rsidRPr="0071459B">
        <w:rPr>
          <w:spacing w:val="-3"/>
          <w:sz w:val="26"/>
          <w:szCs w:val="26"/>
        </w:rPr>
        <w:t>талу, переноситься до нерозпод</w:t>
      </w:r>
      <w:r w:rsidR="00F44412" w:rsidRPr="0071459B">
        <w:rPr>
          <w:spacing w:val="-3"/>
          <w:sz w:val="26"/>
          <w:szCs w:val="26"/>
        </w:rPr>
        <w:t>іл</w:t>
      </w:r>
      <w:r w:rsidRPr="0071459B">
        <w:rPr>
          <w:spacing w:val="-3"/>
          <w:sz w:val="26"/>
          <w:szCs w:val="26"/>
        </w:rPr>
        <w:t>еного прибутку, коли припиня</w:t>
      </w:r>
      <w:r w:rsidR="00F44412" w:rsidRPr="0071459B">
        <w:rPr>
          <w:spacing w:val="-3"/>
          <w:sz w:val="26"/>
          <w:szCs w:val="26"/>
        </w:rPr>
        <w:t>є</w:t>
      </w:r>
      <w:r w:rsidRPr="0071459B">
        <w:rPr>
          <w:spacing w:val="-3"/>
          <w:sz w:val="26"/>
          <w:szCs w:val="26"/>
        </w:rPr>
        <w:t xml:space="preserve">ться </w:t>
      </w:r>
      <w:r w:rsidR="00F44412" w:rsidRPr="0071459B">
        <w:rPr>
          <w:spacing w:val="-3"/>
          <w:sz w:val="26"/>
          <w:szCs w:val="26"/>
        </w:rPr>
        <w:t xml:space="preserve"> </w:t>
      </w:r>
      <w:r w:rsidRPr="0071459B">
        <w:rPr>
          <w:spacing w:val="-3"/>
          <w:sz w:val="26"/>
          <w:szCs w:val="26"/>
        </w:rPr>
        <w:t xml:space="preserve">визнання </w:t>
      </w:r>
      <w:r w:rsidR="00F44412" w:rsidRPr="0071459B">
        <w:rPr>
          <w:spacing w:val="-3"/>
          <w:sz w:val="26"/>
          <w:szCs w:val="26"/>
        </w:rPr>
        <w:t xml:space="preserve"> ві</w:t>
      </w:r>
      <w:r w:rsidRPr="0071459B">
        <w:rPr>
          <w:spacing w:val="-3"/>
          <w:sz w:val="26"/>
          <w:szCs w:val="26"/>
        </w:rPr>
        <w:t>дпов</w:t>
      </w:r>
      <w:r w:rsidR="00F44412" w:rsidRPr="0071459B">
        <w:rPr>
          <w:spacing w:val="-3"/>
          <w:sz w:val="26"/>
          <w:szCs w:val="26"/>
        </w:rPr>
        <w:t>і</w:t>
      </w:r>
      <w:r w:rsidRPr="0071459B">
        <w:rPr>
          <w:spacing w:val="-3"/>
          <w:sz w:val="26"/>
          <w:szCs w:val="26"/>
        </w:rPr>
        <w:t>дного активу.</w:t>
      </w:r>
    </w:p>
    <w:p w14:paraId="7AA91FEF" w14:textId="77777777" w:rsidR="00764C9A" w:rsidRPr="0071459B" w:rsidRDefault="00764C9A" w:rsidP="001A548D">
      <w:pPr>
        <w:shd w:val="clear" w:color="auto" w:fill="FFFFFF"/>
        <w:spacing w:before="5"/>
        <w:ind w:firstLine="567"/>
        <w:jc w:val="both"/>
        <w:rPr>
          <w:b/>
          <w:spacing w:val="-3"/>
          <w:sz w:val="26"/>
          <w:szCs w:val="26"/>
        </w:rPr>
      </w:pPr>
      <w:r w:rsidRPr="0071459B">
        <w:rPr>
          <w:b/>
          <w:spacing w:val="-3"/>
          <w:sz w:val="26"/>
          <w:szCs w:val="26"/>
        </w:rPr>
        <w:t xml:space="preserve">Способи утримання активів Товариства </w:t>
      </w:r>
    </w:p>
    <w:p w14:paraId="453B1287" w14:textId="77777777" w:rsidR="00764C9A" w:rsidRPr="0071459B" w:rsidRDefault="00767AC8" w:rsidP="001A548D">
      <w:pPr>
        <w:shd w:val="clear" w:color="auto" w:fill="FFFFFF"/>
        <w:spacing w:before="5"/>
        <w:ind w:firstLine="567"/>
        <w:jc w:val="both"/>
        <w:rPr>
          <w:spacing w:val="-3"/>
          <w:sz w:val="26"/>
          <w:szCs w:val="26"/>
        </w:rPr>
      </w:pPr>
      <w:r w:rsidRPr="0071459B">
        <w:rPr>
          <w:spacing w:val="-3"/>
          <w:sz w:val="26"/>
          <w:szCs w:val="26"/>
        </w:rPr>
        <w:t>А</w:t>
      </w:r>
      <w:r w:rsidR="00764C9A" w:rsidRPr="0071459B">
        <w:rPr>
          <w:spacing w:val="-3"/>
          <w:sz w:val="26"/>
          <w:szCs w:val="26"/>
        </w:rPr>
        <w:t xml:space="preserve">ктиви підприємства щорічно інвентаризуються, їх вартість відображається в балансі підприємства. При цьому витрати на ремонт і обслуговування основних засобів здійснюються для відновлення або підтримання очікуваних від них майбутніх економічних </w:t>
      </w:r>
      <w:r w:rsidR="00764C9A" w:rsidRPr="0071459B">
        <w:rPr>
          <w:spacing w:val="-3"/>
          <w:sz w:val="26"/>
          <w:szCs w:val="26"/>
        </w:rPr>
        <w:lastRenderedPageBreak/>
        <w:t xml:space="preserve">вигід та списуються на витрати в момент їх виникнення. Витрати, пов'язані з поліпшенням стану основних засобів, що приводять до збільшення очікуваних майбутніх економічних вигід, включаються до балансової вартості основних засобів. Основні засоби Товариства знаходяться за його місцем розташування. Екологічні питання не позначаються на використанні активів підприємства. На даний час Товариство не визначилося щодо </w:t>
      </w:r>
      <w:r w:rsidR="005275D9" w:rsidRPr="0071459B">
        <w:rPr>
          <w:spacing w:val="-3"/>
          <w:sz w:val="26"/>
          <w:szCs w:val="26"/>
        </w:rPr>
        <w:t>планів</w:t>
      </w:r>
      <w:r w:rsidR="00764C9A" w:rsidRPr="0071459B">
        <w:rPr>
          <w:spacing w:val="-3"/>
          <w:sz w:val="26"/>
          <w:szCs w:val="26"/>
        </w:rPr>
        <w:t xml:space="preserve"> </w:t>
      </w:r>
      <w:r w:rsidR="005275D9" w:rsidRPr="0071459B">
        <w:rPr>
          <w:spacing w:val="-3"/>
          <w:sz w:val="26"/>
          <w:szCs w:val="26"/>
        </w:rPr>
        <w:t>капітального</w:t>
      </w:r>
      <w:r w:rsidR="00764C9A" w:rsidRPr="0071459B">
        <w:rPr>
          <w:spacing w:val="-3"/>
          <w:sz w:val="26"/>
          <w:szCs w:val="26"/>
        </w:rPr>
        <w:t xml:space="preserve"> </w:t>
      </w:r>
      <w:r w:rsidR="005275D9" w:rsidRPr="0071459B">
        <w:rPr>
          <w:spacing w:val="-3"/>
          <w:sz w:val="26"/>
          <w:szCs w:val="26"/>
        </w:rPr>
        <w:t>будівництва</w:t>
      </w:r>
      <w:r w:rsidR="00764C9A" w:rsidRPr="0071459B">
        <w:rPr>
          <w:spacing w:val="-3"/>
          <w:sz w:val="26"/>
          <w:szCs w:val="26"/>
        </w:rPr>
        <w:t>, розширення або удосконалення основних засобів. В результаті за звітний період</w:t>
      </w:r>
      <w:r w:rsidR="00EE2C66" w:rsidRPr="0071459B">
        <w:rPr>
          <w:spacing w:val="-3"/>
          <w:sz w:val="26"/>
          <w:szCs w:val="26"/>
        </w:rPr>
        <w:t xml:space="preserve"> </w:t>
      </w:r>
      <w:r w:rsidR="003B55D3" w:rsidRPr="0071459B">
        <w:rPr>
          <w:spacing w:val="-3"/>
          <w:sz w:val="26"/>
          <w:szCs w:val="26"/>
        </w:rPr>
        <w:t>с</w:t>
      </w:r>
      <w:r w:rsidR="00EE2C66" w:rsidRPr="0071459B">
        <w:rPr>
          <w:spacing w:val="-3"/>
          <w:sz w:val="26"/>
          <w:szCs w:val="26"/>
        </w:rPr>
        <w:t>ічень</w:t>
      </w:r>
      <w:r w:rsidR="001A548D" w:rsidRPr="0071459B">
        <w:rPr>
          <w:spacing w:val="-3"/>
          <w:sz w:val="26"/>
          <w:szCs w:val="26"/>
        </w:rPr>
        <w:t xml:space="preserve"> </w:t>
      </w:r>
      <w:r w:rsidR="00EE2C66" w:rsidRPr="0071459B">
        <w:rPr>
          <w:spacing w:val="-3"/>
          <w:sz w:val="26"/>
          <w:szCs w:val="26"/>
        </w:rPr>
        <w:t>-</w:t>
      </w:r>
      <w:r w:rsidR="001A548D" w:rsidRPr="0071459B">
        <w:rPr>
          <w:spacing w:val="-3"/>
          <w:sz w:val="26"/>
          <w:szCs w:val="26"/>
        </w:rPr>
        <w:t xml:space="preserve"> </w:t>
      </w:r>
      <w:r w:rsidR="00342578" w:rsidRPr="0071459B">
        <w:rPr>
          <w:spacing w:val="-3"/>
          <w:sz w:val="26"/>
          <w:szCs w:val="26"/>
        </w:rPr>
        <w:t>грудень</w:t>
      </w:r>
      <w:r w:rsidR="00EE2C66" w:rsidRPr="0071459B">
        <w:rPr>
          <w:spacing w:val="-3"/>
          <w:sz w:val="26"/>
          <w:szCs w:val="26"/>
        </w:rPr>
        <w:t xml:space="preserve"> 2020</w:t>
      </w:r>
      <w:r w:rsidR="00764C9A" w:rsidRPr="0071459B">
        <w:rPr>
          <w:spacing w:val="-3"/>
          <w:sz w:val="26"/>
          <w:szCs w:val="26"/>
        </w:rPr>
        <w:t xml:space="preserve"> у </w:t>
      </w:r>
      <w:r w:rsidR="005275D9" w:rsidRPr="0071459B">
        <w:rPr>
          <w:spacing w:val="-3"/>
          <w:sz w:val="26"/>
          <w:szCs w:val="26"/>
        </w:rPr>
        <w:t>складі</w:t>
      </w:r>
      <w:r w:rsidR="00764C9A" w:rsidRPr="0071459B">
        <w:rPr>
          <w:spacing w:val="-3"/>
          <w:sz w:val="26"/>
          <w:szCs w:val="26"/>
        </w:rPr>
        <w:t xml:space="preserve"> основних </w:t>
      </w:r>
      <w:r w:rsidR="005275D9" w:rsidRPr="0071459B">
        <w:rPr>
          <w:spacing w:val="-3"/>
          <w:sz w:val="26"/>
          <w:szCs w:val="26"/>
        </w:rPr>
        <w:t>засобів</w:t>
      </w:r>
      <w:r w:rsidR="00764C9A" w:rsidRPr="0071459B">
        <w:rPr>
          <w:spacing w:val="-3"/>
          <w:sz w:val="26"/>
          <w:szCs w:val="26"/>
        </w:rPr>
        <w:t xml:space="preserve"> </w:t>
      </w:r>
      <w:r w:rsidR="00E16F68" w:rsidRPr="0071459B">
        <w:rPr>
          <w:spacing w:val="-3"/>
          <w:sz w:val="26"/>
          <w:szCs w:val="26"/>
        </w:rPr>
        <w:t xml:space="preserve">відбулося вибуття основних засобів </w:t>
      </w:r>
      <w:r w:rsidR="00970346" w:rsidRPr="0071459B">
        <w:rPr>
          <w:spacing w:val="-3"/>
          <w:sz w:val="26"/>
          <w:szCs w:val="26"/>
        </w:rPr>
        <w:t xml:space="preserve">на суму </w:t>
      </w:r>
      <w:r w:rsidR="00481872" w:rsidRPr="0071459B">
        <w:rPr>
          <w:spacing w:val="-3"/>
          <w:sz w:val="26"/>
          <w:szCs w:val="26"/>
        </w:rPr>
        <w:t>633</w:t>
      </w:r>
      <w:r w:rsidR="00970346" w:rsidRPr="0071459B">
        <w:rPr>
          <w:spacing w:val="-3"/>
          <w:sz w:val="26"/>
          <w:szCs w:val="26"/>
        </w:rPr>
        <w:t xml:space="preserve"> тис.</w:t>
      </w:r>
      <w:r w:rsidR="00C95DA5" w:rsidRPr="0071459B">
        <w:rPr>
          <w:spacing w:val="-3"/>
          <w:sz w:val="26"/>
          <w:szCs w:val="26"/>
        </w:rPr>
        <w:t> </w:t>
      </w:r>
      <w:r w:rsidR="00970346" w:rsidRPr="0071459B">
        <w:rPr>
          <w:spacing w:val="-3"/>
          <w:sz w:val="26"/>
          <w:szCs w:val="26"/>
        </w:rPr>
        <w:t>грн.</w:t>
      </w:r>
      <w:r w:rsidR="00481872" w:rsidRPr="0071459B">
        <w:rPr>
          <w:spacing w:val="-3"/>
          <w:sz w:val="26"/>
          <w:szCs w:val="26"/>
        </w:rPr>
        <w:t>,  придбано основних засобів 926 тис. грн.</w:t>
      </w:r>
    </w:p>
    <w:p w14:paraId="0642A4E1" w14:textId="77777777" w:rsidR="00764C9A" w:rsidRPr="0071459B" w:rsidRDefault="00764C9A" w:rsidP="001A548D">
      <w:pPr>
        <w:shd w:val="clear" w:color="auto" w:fill="FFFFFF"/>
        <w:spacing w:before="5"/>
        <w:ind w:firstLine="567"/>
        <w:jc w:val="both"/>
        <w:rPr>
          <w:spacing w:val="-3"/>
          <w:sz w:val="26"/>
          <w:szCs w:val="26"/>
        </w:rPr>
      </w:pPr>
      <w:r w:rsidRPr="0071459B">
        <w:rPr>
          <w:spacing w:val="-3"/>
          <w:sz w:val="26"/>
          <w:szCs w:val="26"/>
        </w:rPr>
        <w:t xml:space="preserve">Після початкового визнання об'єкти основних засобів в подальшому обліковуються за історичною собівартістю з вирахуванням накопиченої амортизації. Амортизація нематеріальних активів нараховується прямолінійним методом. </w:t>
      </w:r>
    </w:p>
    <w:p w14:paraId="45BC0B6D" w14:textId="77777777" w:rsidR="00767AC8" w:rsidRPr="0071459B" w:rsidRDefault="00764C9A" w:rsidP="001A548D">
      <w:pPr>
        <w:shd w:val="clear" w:color="auto" w:fill="FFFFFF"/>
        <w:spacing w:before="5"/>
        <w:ind w:firstLine="567"/>
        <w:jc w:val="both"/>
        <w:rPr>
          <w:spacing w:val="-3"/>
          <w:sz w:val="26"/>
          <w:szCs w:val="26"/>
        </w:rPr>
      </w:pPr>
      <w:r w:rsidRPr="0071459B">
        <w:rPr>
          <w:spacing w:val="-3"/>
          <w:sz w:val="26"/>
          <w:szCs w:val="26"/>
        </w:rPr>
        <w:t xml:space="preserve">Усі необоротні (матеріальні та нематеріальні) активи підлягають амортизації </w:t>
      </w:r>
      <w:r w:rsidR="001A548D" w:rsidRPr="0071459B">
        <w:rPr>
          <w:spacing w:val="-3"/>
          <w:sz w:val="26"/>
          <w:szCs w:val="26"/>
        </w:rPr>
        <w:t xml:space="preserve"> </w:t>
      </w:r>
      <w:r w:rsidRPr="0071459B">
        <w:rPr>
          <w:spacing w:val="-3"/>
          <w:sz w:val="26"/>
          <w:szCs w:val="26"/>
        </w:rPr>
        <w:t>(крім землі та незавершених капітальних інвестицій). За кожним об'єктом необоротних активів визначається вартість, яка амортизується.</w:t>
      </w:r>
      <w:r w:rsidR="00481872" w:rsidRPr="0071459B">
        <w:rPr>
          <w:spacing w:val="-3"/>
          <w:sz w:val="26"/>
          <w:szCs w:val="26"/>
        </w:rPr>
        <w:t xml:space="preserve"> За звітний 2020 рік </w:t>
      </w:r>
      <w:r w:rsidR="00303762" w:rsidRPr="0071459B">
        <w:rPr>
          <w:spacing w:val="-3"/>
          <w:sz w:val="26"/>
          <w:szCs w:val="26"/>
        </w:rPr>
        <w:t>нарахована</w:t>
      </w:r>
      <w:r w:rsidR="00481872" w:rsidRPr="0071459B">
        <w:rPr>
          <w:spacing w:val="-3"/>
          <w:sz w:val="26"/>
          <w:szCs w:val="26"/>
        </w:rPr>
        <w:t xml:space="preserve"> амортизаці</w:t>
      </w:r>
      <w:r w:rsidR="00303762" w:rsidRPr="0071459B">
        <w:rPr>
          <w:spacing w:val="-3"/>
          <w:sz w:val="26"/>
          <w:szCs w:val="26"/>
        </w:rPr>
        <w:t>я основних засобів складає</w:t>
      </w:r>
      <w:r w:rsidR="00481872" w:rsidRPr="0071459B">
        <w:rPr>
          <w:spacing w:val="-3"/>
          <w:sz w:val="26"/>
          <w:szCs w:val="26"/>
        </w:rPr>
        <w:t xml:space="preserve"> 700 тис.</w:t>
      </w:r>
      <w:r w:rsidR="00303762" w:rsidRPr="0071459B">
        <w:rPr>
          <w:spacing w:val="-3"/>
          <w:sz w:val="26"/>
          <w:szCs w:val="26"/>
        </w:rPr>
        <w:t xml:space="preserve"> грн.</w:t>
      </w:r>
      <w:r w:rsidR="00481872" w:rsidRPr="0071459B">
        <w:rPr>
          <w:spacing w:val="-3"/>
          <w:sz w:val="26"/>
          <w:szCs w:val="26"/>
        </w:rPr>
        <w:t xml:space="preserve"> </w:t>
      </w:r>
    </w:p>
    <w:p w14:paraId="5A0F3D92" w14:textId="77777777" w:rsidR="00E2093E" w:rsidRPr="0071459B" w:rsidRDefault="00E2093E" w:rsidP="001A548D">
      <w:pPr>
        <w:shd w:val="clear" w:color="auto" w:fill="FFFFFF"/>
        <w:spacing w:before="5"/>
        <w:ind w:firstLine="567"/>
        <w:jc w:val="both"/>
        <w:rPr>
          <w:b/>
          <w:spacing w:val="-3"/>
          <w:sz w:val="26"/>
          <w:szCs w:val="26"/>
        </w:rPr>
      </w:pPr>
      <w:r w:rsidRPr="0071459B">
        <w:rPr>
          <w:b/>
          <w:spacing w:val="-3"/>
          <w:sz w:val="26"/>
          <w:szCs w:val="26"/>
        </w:rPr>
        <w:t>Нематеріальні активи</w:t>
      </w:r>
    </w:p>
    <w:p w14:paraId="15B9F63D" w14:textId="77777777" w:rsidR="00767AC8" w:rsidRPr="0071459B" w:rsidRDefault="00E2093E" w:rsidP="001A548D">
      <w:pPr>
        <w:shd w:val="clear" w:color="auto" w:fill="FFFFFF"/>
        <w:spacing w:before="5"/>
        <w:ind w:firstLine="567"/>
        <w:jc w:val="both"/>
        <w:rPr>
          <w:spacing w:val="-3"/>
          <w:sz w:val="26"/>
          <w:szCs w:val="26"/>
        </w:rPr>
      </w:pPr>
      <w:r w:rsidRPr="0071459B">
        <w:rPr>
          <w:spacing w:val="-3"/>
          <w:sz w:val="26"/>
          <w:szCs w:val="26"/>
        </w:rPr>
        <w:t>Визнання, оцінку та облік нематеріальних активів здійснюється згідно із положеннями Міжнародного стандарту бухгалтерського обліку 38 (МСБО 38) «Нематеріальні активи» з урахуванням  ст.145.1.1  Податкового Кодексу України №2755 відповідно до визначених груп.</w:t>
      </w:r>
    </w:p>
    <w:p w14:paraId="1A2840BA" w14:textId="77777777" w:rsidR="00E2093E" w:rsidRPr="0071459B" w:rsidRDefault="00E2093E" w:rsidP="001A548D">
      <w:pPr>
        <w:shd w:val="clear" w:color="auto" w:fill="FFFFFF"/>
        <w:spacing w:before="5"/>
        <w:ind w:firstLine="567"/>
        <w:jc w:val="both"/>
        <w:rPr>
          <w:spacing w:val="-3"/>
          <w:sz w:val="26"/>
          <w:szCs w:val="26"/>
        </w:rPr>
      </w:pPr>
      <w:r w:rsidRPr="0071459B">
        <w:rPr>
          <w:spacing w:val="-3"/>
          <w:sz w:val="26"/>
          <w:szCs w:val="26"/>
        </w:rPr>
        <w:t>Нематеріальні активи відображаються за первісною вартістю за вирахуванням накопиченої амортизації. Первісна вартість нематеріальних активів складається з ціни придбання, мита, непрямих податків, що не підлягають відшкодуванню, та інших витрат, безпосередньо пов’язаних з їх придбанням та доведенням до стану, у якому вони придатні для використання за призначенням. Первісна вартість нематеріальних активів збільшується на суму витрат, пов’язаних із удосконаленням цих нематеріальних активів і підвищенням їх можливостей, які сприятимуть збільшенню первісно очікуваних майбутніх економічних вигод від використання об’єкта нематеріальних активів.</w:t>
      </w:r>
    </w:p>
    <w:p w14:paraId="1547ECC0" w14:textId="77777777" w:rsidR="00E2093E" w:rsidRPr="0071459B" w:rsidRDefault="00E2093E" w:rsidP="001A548D">
      <w:pPr>
        <w:shd w:val="clear" w:color="auto" w:fill="FFFFFF"/>
        <w:spacing w:before="5"/>
        <w:ind w:firstLine="567"/>
        <w:jc w:val="both"/>
        <w:rPr>
          <w:spacing w:val="-3"/>
          <w:sz w:val="26"/>
          <w:szCs w:val="26"/>
        </w:rPr>
      </w:pPr>
      <w:r w:rsidRPr="0071459B">
        <w:rPr>
          <w:spacing w:val="-3"/>
          <w:sz w:val="26"/>
          <w:szCs w:val="26"/>
        </w:rPr>
        <w:t>Витрати, що здійснюються для підтримання об’єкта нематеріальних активів в придатному для використання стані та одержання первісно очікуваних майбутніх економічних вигод від його використання, включаються до складу витрат звітного періоду.</w:t>
      </w:r>
    </w:p>
    <w:p w14:paraId="035238AD" w14:textId="77777777" w:rsidR="00E2093E" w:rsidRPr="0071459B" w:rsidRDefault="00E2093E" w:rsidP="001A548D">
      <w:pPr>
        <w:shd w:val="clear" w:color="auto" w:fill="FFFFFF"/>
        <w:spacing w:before="5"/>
        <w:ind w:firstLine="567"/>
        <w:jc w:val="both"/>
        <w:rPr>
          <w:spacing w:val="-3"/>
          <w:sz w:val="26"/>
          <w:szCs w:val="26"/>
        </w:rPr>
      </w:pPr>
      <w:r w:rsidRPr="0071459B">
        <w:rPr>
          <w:spacing w:val="-3"/>
          <w:sz w:val="26"/>
          <w:szCs w:val="26"/>
        </w:rPr>
        <w:t>Після первісного визнання нематеріальний актив відображається за його собівартістю за вирахуванням будь-якої накопиченої амортизації та будь-яких накопичених збитків від зменшення корисності.</w:t>
      </w:r>
    </w:p>
    <w:p w14:paraId="0454FDCC" w14:textId="77777777" w:rsidR="00E2093E" w:rsidRPr="0071459B" w:rsidRDefault="00E2093E" w:rsidP="001A548D">
      <w:pPr>
        <w:shd w:val="clear" w:color="auto" w:fill="FFFFFF"/>
        <w:spacing w:before="5"/>
        <w:ind w:firstLine="567"/>
        <w:jc w:val="both"/>
        <w:rPr>
          <w:spacing w:val="-3"/>
          <w:sz w:val="26"/>
          <w:szCs w:val="26"/>
        </w:rPr>
      </w:pPr>
      <w:r w:rsidRPr="0071459B">
        <w:rPr>
          <w:spacing w:val="-3"/>
          <w:sz w:val="26"/>
          <w:szCs w:val="26"/>
        </w:rPr>
        <w:t xml:space="preserve">Одиницею обліку вважати окремий об'єкт  нематеріальних активів. </w:t>
      </w:r>
    </w:p>
    <w:p w14:paraId="4B993063" w14:textId="77777777" w:rsidR="00E2093E" w:rsidRPr="0071459B" w:rsidRDefault="00E2093E" w:rsidP="001A548D">
      <w:pPr>
        <w:shd w:val="clear" w:color="auto" w:fill="FFFFFF"/>
        <w:spacing w:before="5"/>
        <w:ind w:firstLine="567"/>
        <w:jc w:val="both"/>
        <w:rPr>
          <w:spacing w:val="-3"/>
          <w:sz w:val="26"/>
          <w:szCs w:val="26"/>
        </w:rPr>
      </w:pPr>
      <w:r w:rsidRPr="0071459B">
        <w:rPr>
          <w:spacing w:val="-3"/>
          <w:sz w:val="26"/>
          <w:szCs w:val="26"/>
        </w:rPr>
        <w:t xml:space="preserve">Товариство визначає термін користування нематеріальними активами, який становить від 1 до 5 років. Амортизація нематеріальних активів проводиться прямолінійним методом, виходячи з первісної вартості нематеріальних активів і норми амортизації, обчисленої виходячи з терміну корисного використання цього об’єкту. </w:t>
      </w:r>
    </w:p>
    <w:p w14:paraId="4EE2160E" w14:textId="77777777" w:rsidR="00E2093E" w:rsidRPr="0071459B" w:rsidRDefault="00E2093E" w:rsidP="001A548D">
      <w:pPr>
        <w:shd w:val="clear" w:color="auto" w:fill="FFFFFF"/>
        <w:spacing w:before="5"/>
        <w:ind w:firstLine="567"/>
        <w:jc w:val="both"/>
        <w:rPr>
          <w:spacing w:val="-3"/>
          <w:sz w:val="26"/>
          <w:szCs w:val="26"/>
        </w:rPr>
      </w:pPr>
      <w:r w:rsidRPr="0071459B">
        <w:rPr>
          <w:spacing w:val="-3"/>
          <w:sz w:val="26"/>
          <w:szCs w:val="26"/>
        </w:rPr>
        <w:t>Ліквідаційна вартість об’єктів нематеріальних активів прирівняна до нуля.</w:t>
      </w:r>
    </w:p>
    <w:p w14:paraId="5274E84F" w14:textId="77777777" w:rsidR="00E2093E" w:rsidRPr="0071459B" w:rsidRDefault="00E2093E" w:rsidP="001A548D">
      <w:pPr>
        <w:shd w:val="clear" w:color="auto" w:fill="FFFFFF"/>
        <w:spacing w:before="5"/>
        <w:ind w:firstLine="567"/>
        <w:jc w:val="both"/>
        <w:rPr>
          <w:spacing w:val="-3"/>
          <w:sz w:val="26"/>
          <w:szCs w:val="26"/>
        </w:rPr>
      </w:pPr>
      <w:r w:rsidRPr="0071459B">
        <w:rPr>
          <w:spacing w:val="-3"/>
          <w:sz w:val="26"/>
          <w:szCs w:val="26"/>
        </w:rPr>
        <w:t>Капіталізація вартості нематеріальних активів, отриманих Товариством в результаті розробки, відбувається при дотриманні наступних критеріїв:</w:t>
      </w:r>
    </w:p>
    <w:p w14:paraId="6A00F4A4" w14:textId="77777777" w:rsidR="00E2093E" w:rsidRPr="0071459B" w:rsidRDefault="00E2093E" w:rsidP="001A548D">
      <w:pPr>
        <w:pStyle w:val="a8"/>
        <w:numPr>
          <w:ilvl w:val="0"/>
          <w:numId w:val="17"/>
        </w:numPr>
        <w:shd w:val="clear" w:color="auto" w:fill="FFFFFF"/>
        <w:spacing w:before="5"/>
        <w:jc w:val="both"/>
        <w:rPr>
          <w:spacing w:val="-3"/>
          <w:sz w:val="26"/>
          <w:szCs w:val="26"/>
        </w:rPr>
      </w:pPr>
      <w:r w:rsidRPr="0071459B">
        <w:rPr>
          <w:spacing w:val="-3"/>
          <w:sz w:val="26"/>
          <w:szCs w:val="26"/>
        </w:rPr>
        <w:t>Товариство має намір, технічну можливість та ресурси для доведення нематеріального активу до стану, у якому він придатний для реалізації або використання;</w:t>
      </w:r>
    </w:p>
    <w:p w14:paraId="41B61E88" w14:textId="77777777" w:rsidR="00E2093E" w:rsidRPr="0071459B" w:rsidRDefault="00E2093E" w:rsidP="001A548D">
      <w:pPr>
        <w:pStyle w:val="a8"/>
        <w:numPr>
          <w:ilvl w:val="0"/>
          <w:numId w:val="17"/>
        </w:numPr>
        <w:shd w:val="clear" w:color="auto" w:fill="FFFFFF"/>
        <w:spacing w:before="5"/>
        <w:jc w:val="both"/>
        <w:rPr>
          <w:spacing w:val="-3"/>
          <w:sz w:val="26"/>
          <w:szCs w:val="26"/>
        </w:rPr>
      </w:pPr>
      <w:r w:rsidRPr="0071459B">
        <w:rPr>
          <w:spacing w:val="-3"/>
          <w:sz w:val="26"/>
          <w:szCs w:val="26"/>
        </w:rPr>
        <w:t>Товариство має можливість отримання майбутніх економічних вигод від реалізації або   використання нематеріального активу;</w:t>
      </w:r>
    </w:p>
    <w:p w14:paraId="02BE10EA" w14:textId="77777777" w:rsidR="00E2093E" w:rsidRPr="0071459B" w:rsidRDefault="00E2093E" w:rsidP="001A548D">
      <w:pPr>
        <w:pStyle w:val="a8"/>
        <w:numPr>
          <w:ilvl w:val="0"/>
          <w:numId w:val="17"/>
        </w:numPr>
        <w:shd w:val="clear" w:color="auto" w:fill="FFFFFF"/>
        <w:spacing w:before="5"/>
        <w:jc w:val="both"/>
        <w:rPr>
          <w:spacing w:val="-3"/>
          <w:sz w:val="26"/>
          <w:szCs w:val="26"/>
        </w:rPr>
      </w:pPr>
      <w:r w:rsidRPr="0071459B">
        <w:rPr>
          <w:spacing w:val="-3"/>
          <w:sz w:val="26"/>
          <w:szCs w:val="26"/>
        </w:rPr>
        <w:t>Товариство має інформацію для достовірного визначення витрат, пов'язаних з розробкою нематеріального активу.</w:t>
      </w:r>
    </w:p>
    <w:p w14:paraId="509B9BC0" w14:textId="77777777" w:rsidR="00303762" w:rsidRPr="0071459B" w:rsidRDefault="00303762" w:rsidP="00F16DD9">
      <w:pPr>
        <w:shd w:val="clear" w:color="auto" w:fill="FFFFFF"/>
        <w:spacing w:before="5"/>
        <w:ind w:firstLine="567"/>
        <w:jc w:val="both"/>
        <w:rPr>
          <w:spacing w:val="-3"/>
          <w:sz w:val="26"/>
          <w:szCs w:val="26"/>
        </w:rPr>
      </w:pPr>
      <w:r w:rsidRPr="0071459B">
        <w:rPr>
          <w:spacing w:val="-3"/>
          <w:sz w:val="26"/>
          <w:szCs w:val="26"/>
        </w:rPr>
        <w:lastRenderedPageBreak/>
        <w:t xml:space="preserve">За </w:t>
      </w:r>
      <w:r w:rsidR="00F16DD9" w:rsidRPr="0071459B">
        <w:rPr>
          <w:spacing w:val="-3"/>
          <w:sz w:val="26"/>
          <w:szCs w:val="26"/>
        </w:rPr>
        <w:t>2020 рік придбано нематеріальних активів на суму 2</w:t>
      </w:r>
      <w:r w:rsidR="00BA50EB" w:rsidRPr="0071459B">
        <w:rPr>
          <w:spacing w:val="-3"/>
          <w:sz w:val="26"/>
          <w:szCs w:val="26"/>
        </w:rPr>
        <w:t> </w:t>
      </w:r>
      <w:r w:rsidR="00F16DD9" w:rsidRPr="0071459B">
        <w:rPr>
          <w:spacing w:val="-3"/>
          <w:sz w:val="26"/>
          <w:szCs w:val="26"/>
        </w:rPr>
        <w:t>тис.</w:t>
      </w:r>
      <w:r w:rsidR="00216052" w:rsidRPr="0071459B">
        <w:t> </w:t>
      </w:r>
      <w:r w:rsidR="00F16DD9" w:rsidRPr="0071459B">
        <w:rPr>
          <w:spacing w:val="-3"/>
          <w:sz w:val="26"/>
          <w:szCs w:val="26"/>
        </w:rPr>
        <w:t>грн., нарахована амортизація складає 87 тис. грн.</w:t>
      </w:r>
    </w:p>
    <w:p w14:paraId="7CB2FE2C" w14:textId="77777777" w:rsidR="00B06446" w:rsidRPr="0071459B" w:rsidRDefault="00F44412" w:rsidP="00BE5277">
      <w:pPr>
        <w:shd w:val="clear" w:color="auto" w:fill="FFFFFF"/>
        <w:spacing w:line="278" w:lineRule="exact"/>
        <w:ind w:firstLine="567"/>
        <w:rPr>
          <w:b/>
          <w:bCs/>
          <w:sz w:val="26"/>
          <w:szCs w:val="26"/>
        </w:rPr>
      </w:pPr>
      <w:r w:rsidRPr="0071459B">
        <w:rPr>
          <w:b/>
          <w:bCs/>
          <w:spacing w:val="5"/>
          <w:sz w:val="26"/>
          <w:szCs w:val="26"/>
        </w:rPr>
        <w:t>Подальші</w:t>
      </w:r>
      <w:r w:rsidR="00B06446" w:rsidRPr="0071459B">
        <w:rPr>
          <w:b/>
          <w:bCs/>
          <w:spacing w:val="5"/>
          <w:sz w:val="26"/>
          <w:szCs w:val="26"/>
        </w:rPr>
        <w:t xml:space="preserve"> витрати</w:t>
      </w:r>
    </w:p>
    <w:p w14:paraId="79CDE4A1" w14:textId="77777777" w:rsidR="00767AC8" w:rsidRPr="0071459B" w:rsidRDefault="00F44412" w:rsidP="006008EE">
      <w:pPr>
        <w:shd w:val="clear" w:color="auto" w:fill="FFFFFF"/>
        <w:spacing w:before="5"/>
        <w:ind w:firstLine="567"/>
        <w:jc w:val="both"/>
        <w:rPr>
          <w:spacing w:val="-3"/>
          <w:sz w:val="26"/>
          <w:szCs w:val="26"/>
        </w:rPr>
      </w:pPr>
      <w:r w:rsidRPr="0071459B">
        <w:rPr>
          <w:spacing w:val="-3"/>
          <w:sz w:val="26"/>
          <w:szCs w:val="26"/>
        </w:rPr>
        <w:t>Товари</w:t>
      </w:r>
      <w:r w:rsidR="00B06446" w:rsidRPr="0071459B">
        <w:rPr>
          <w:spacing w:val="-3"/>
          <w:sz w:val="26"/>
          <w:szCs w:val="26"/>
        </w:rPr>
        <w:t>ство не визна</w:t>
      </w:r>
      <w:r w:rsidRPr="0071459B">
        <w:rPr>
          <w:spacing w:val="-3"/>
          <w:sz w:val="26"/>
          <w:szCs w:val="26"/>
        </w:rPr>
        <w:t>є</w:t>
      </w:r>
      <w:r w:rsidR="00B06446" w:rsidRPr="0071459B">
        <w:rPr>
          <w:spacing w:val="-3"/>
          <w:sz w:val="26"/>
          <w:szCs w:val="26"/>
        </w:rPr>
        <w:t xml:space="preserve"> в балансов</w:t>
      </w:r>
      <w:r w:rsidRPr="0071459B">
        <w:rPr>
          <w:spacing w:val="-3"/>
          <w:sz w:val="26"/>
          <w:szCs w:val="26"/>
        </w:rPr>
        <w:t>ій</w:t>
      </w:r>
      <w:r w:rsidR="00B06446" w:rsidRPr="0071459B">
        <w:rPr>
          <w:spacing w:val="-3"/>
          <w:sz w:val="26"/>
          <w:szCs w:val="26"/>
        </w:rPr>
        <w:t xml:space="preserve"> вартост</w:t>
      </w:r>
      <w:r w:rsidRPr="0071459B">
        <w:rPr>
          <w:spacing w:val="-3"/>
          <w:sz w:val="26"/>
          <w:szCs w:val="26"/>
        </w:rPr>
        <w:t>і</w:t>
      </w:r>
      <w:r w:rsidR="00B06446" w:rsidRPr="0071459B">
        <w:rPr>
          <w:spacing w:val="-3"/>
          <w:sz w:val="26"/>
          <w:szCs w:val="26"/>
        </w:rPr>
        <w:t xml:space="preserve"> об'</w:t>
      </w:r>
      <w:r w:rsidRPr="0071459B">
        <w:rPr>
          <w:spacing w:val="-3"/>
          <w:sz w:val="26"/>
          <w:szCs w:val="26"/>
        </w:rPr>
        <w:t>є</w:t>
      </w:r>
      <w:r w:rsidR="00B06446" w:rsidRPr="0071459B">
        <w:rPr>
          <w:spacing w:val="-3"/>
          <w:sz w:val="26"/>
          <w:szCs w:val="26"/>
        </w:rPr>
        <w:t>кта основних засоб</w:t>
      </w:r>
      <w:r w:rsidRPr="0071459B">
        <w:rPr>
          <w:spacing w:val="-3"/>
          <w:sz w:val="26"/>
          <w:szCs w:val="26"/>
        </w:rPr>
        <w:t>і</w:t>
      </w:r>
      <w:r w:rsidR="00B06446" w:rsidRPr="0071459B">
        <w:rPr>
          <w:spacing w:val="-3"/>
          <w:sz w:val="26"/>
          <w:szCs w:val="26"/>
        </w:rPr>
        <w:t>в витрати на щоденне обслуговування, ремонт та тех</w:t>
      </w:r>
      <w:r w:rsidRPr="0071459B">
        <w:rPr>
          <w:spacing w:val="-3"/>
          <w:sz w:val="26"/>
          <w:szCs w:val="26"/>
        </w:rPr>
        <w:t>ні</w:t>
      </w:r>
      <w:r w:rsidR="00B06446" w:rsidRPr="0071459B">
        <w:rPr>
          <w:spacing w:val="-3"/>
          <w:sz w:val="26"/>
          <w:szCs w:val="26"/>
        </w:rPr>
        <w:t>чне обслуговування об'</w:t>
      </w:r>
      <w:r w:rsidRPr="0071459B">
        <w:rPr>
          <w:spacing w:val="-3"/>
          <w:sz w:val="26"/>
          <w:szCs w:val="26"/>
        </w:rPr>
        <w:t>є</w:t>
      </w:r>
      <w:r w:rsidR="00B06446" w:rsidRPr="0071459B">
        <w:rPr>
          <w:spacing w:val="-3"/>
          <w:sz w:val="26"/>
          <w:szCs w:val="26"/>
        </w:rPr>
        <w:t xml:space="preserve">кта. </w:t>
      </w:r>
      <w:r w:rsidRPr="0071459B">
        <w:rPr>
          <w:spacing w:val="-3"/>
          <w:sz w:val="26"/>
          <w:szCs w:val="26"/>
        </w:rPr>
        <w:t>Ці</w:t>
      </w:r>
      <w:r w:rsidR="00B06446" w:rsidRPr="0071459B">
        <w:rPr>
          <w:spacing w:val="-3"/>
          <w:sz w:val="26"/>
          <w:szCs w:val="26"/>
        </w:rPr>
        <w:t xml:space="preserve"> витрати визнаються в прибут</w:t>
      </w:r>
      <w:r w:rsidRPr="0071459B">
        <w:rPr>
          <w:spacing w:val="-3"/>
          <w:sz w:val="26"/>
          <w:szCs w:val="26"/>
        </w:rPr>
        <w:t>ку чи збитку, коли вони понесені. В балансовій</w:t>
      </w:r>
      <w:r w:rsidR="00B06446" w:rsidRPr="0071459B">
        <w:rPr>
          <w:spacing w:val="-3"/>
          <w:sz w:val="26"/>
          <w:szCs w:val="26"/>
        </w:rPr>
        <w:t xml:space="preserve"> </w:t>
      </w:r>
      <w:r w:rsidR="00F47447" w:rsidRPr="0071459B">
        <w:rPr>
          <w:spacing w:val="-3"/>
          <w:sz w:val="26"/>
          <w:szCs w:val="26"/>
        </w:rPr>
        <w:t>вартості</w:t>
      </w:r>
      <w:r w:rsidR="00B06446" w:rsidRPr="0071459B">
        <w:rPr>
          <w:spacing w:val="-3"/>
          <w:sz w:val="26"/>
          <w:szCs w:val="26"/>
        </w:rPr>
        <w:t xml:space="preserve"> об'</w:t>
      </w:r>
      <w:r w:rsidRPr="0071459B">
        <w:rPr>
          <w:spacing w:val="-3"/>
          <w:sz w:val="26"/>
          <w:szCs w:val="26"/>
        </w:rPr>
        <w:t>є</w:t>
      </w:r>
      <w:r w:rsidR="00B06446" w:rsidRPr="0071459B">
        <w:rPr>
          <w:spacing w:val="-3"/>
          <w:sz w:val="26"/>
          <w:szCs w:val="26"/>
        </w:rPr>
        <w:t>кта основних засоб</w:t>
      </w:r>
      <w:r w:rsidRPr="0071459B">
        <w:rPr>
          <w:spacing w:val="-3"/>
          <w:sz w:val="26"/>
          <w:szCs w:val="26"/>
        </w:rPr>
        <w:t>і</w:t>
      </w:r>
      <w:r w:rsidR="00B06446" w:rsidRPr="0071459B">
        <w:rPr>
          <w:spacing w:val="-3"/>
          <w:sz w:val="26"/>
          <w:szCs w:val="26"/>
        </w:rPr>
        <w:t>в визнаються так</w:t>
      </w:r>
      <w:r w:rsidRPr="0071459B">
        <w:rPr>
          <w:spacing w:val="-3"/>
          <w:sz w:val="26"/>
          <w:szCs w:val="26"/>
        </w:rPr>
        <w:t>і</w:t>
      </w:r>
      <w:r w:rsidR="00B06446" w:rsidRPr="0071459B">
        <w:rPr>
          <w:spacing w:val="-3"/>
          <w:sz w:val="26"/>
          <w:szCs w:val="26"/>
        </w:rPr>
        <w:t xml:space="preserve"> подал</w:t>
      </w:r>
      <w:r w:rsidRPr="0071459B">
        <w:rPr>
          <w:spacing w:val="-3"/>
          <w:sz w:val="26"/>
          <w:szCs w:val="26"/>
        </w:rPr>
        <w:t>ь</w:t>
      </w:r>
      <w:r w:rsidR="00B06446" w:rsidRPr="0071459B">
        <w:rPr>
          <w:spacing w:val="-3"/>
          <w:sz w:val="26"/>
          <w:szCs w:val="26"/>
        </w:rPr>
        <w:t>ш</w:t>
      </w:r>
      <w:r w:rsidRPr="0071459B">
        <w:rPr>
          <w:spacing w:val="-3"/>
          <w:sz w:val="26"/>
          <w:szCs w:val="26"/>
        </w:rPr>
        <w:t>і витрати, які</w:t>
      </w:r>
      <w:r w:rsidR="00B06446" w:rsidRPr="0071459B">
        <w:rPr>
          <w:spacing w:val="-3"/>
          <w:sz w:val="26"/>
          <w:szCs w:val="26"/>
        </w:rPr>
        <w:t xml:space="preserve"> задовольняють критер</w:t>
      </w:r>
      <w:r w:rsidRPr="0071459B">
        <w:rPr>
          <w:spacing w:val="-3"/>
          <w:sz w:val="26"/>
          <w:szCs w:val="26"/>
        </w:rPr>
        <w:t>і</w:t>
      </w:r>
      <w:r w:rsidR="00B06446" w:rsidRPr="0071459B">
        <w:rPr>
          <w:spacing w:val="-3"/>
          <w:sz w:val="26"/>
          <w:szCs w:val="26"/>
        </w:rPr>
        <w:t>ям визнання активу.</w:t>
      </w:r>
    </w:p>
    <w:p w14:paraId="6AC8DE0F" w14:textId="77777777" w:rsidR="006D0624" w:rsidRPr="0071459B" w:rsidRDefault="006D0624" w:rsidP="00767AC8">
      <w:pPr>
        <w:shd w:val="clear" w:color="auto" w:fill="FFFFFF"/>
        <w:ind w:firstLine="567"/>
        <w:jc w:val="both"/>
        <w:rPr>
          <w:b/>
          <w:bCs/>
          <w:sz w:val="26"/>
          <w:szCs w:val="26"/>
        </w:rPr>
      </w:pPr>
      <w:r w:rsidRPr="0071459B">
        <w:rPr>
          <w:b/>
          <w:bCs/>
          <w:sz w:val="26"/>
          <w:szCs w:val="26"/>
        </w:rPr>
        <w:t>Амортизація основних засобів</w:t>
      </w:r>
    </w:p>
    <w:p w14:paraId="36FBE31B" w14:textId="77777777" w:rsidR="00767AC8" w:rsidRPr="0071459B" w:rsidRDefault="00764C9A" w:rsidP="00767AC8">
      <w:pPr>
        <w:widowControl/>
        <w:autoSpaceDE/>
        <w:autoSpaceDN/>
        <w:adjustRightInd/>
        <w:ind w:firstLine="567"/>
        <w:jc w:val="both"/>
        <w:rPr>
          <w:b/>
          <w:sz w:val="26"/>
          <w:szCs w:val="26"/>
        </w:rPr>
      </w:pPr>
      <w:r w:rsidRPr="0071459B">
        <w:rPr>
          <w:b/>
          <w:sz w:val="26"/>
          <w:szCs w:val="26"/>
        </w:rPr>
        <w:t>Терміни корисного використання основних засобів</w:t>
      </w:r>
    </w:p>
    <w:p w14:paraId="78444DCF" w14:textId="77777777" w:rsidR="00764C9A" w:rsidRPr="0071459B" w:rsidRDefault="00764C9A" w:rsidP="006008EE">
      <w:pPr>
        <w:shd w:val="clear" w:color="auto" w:fill="FFFFFF"/>
        <w:spacing w:before="5"/>
        <w:ind w:firstLine="567"/>
        <w:jc w:val="both"/>
        <w:rPr>
          <w:spacing w:val="-3"/>
          <w:sz w:val="26"/>
          <w:szCs w:val="26"/>
        </w:rPr>
      </w:pPr>
      <w:r w:rsidRPr="0071459B">
        <w:rPr>
          <w:spacing w:val="-3"/>
          <w:sz w:val="26"/>
          <w:szCs w:val="26"/>
        </w:rPr>
        <w:t>Об'єкти основних засобів відображаються за первинною вартістю за вирахуванням накопиченої амортизації. Оцінка терміну корисного використання об'єктів основних засобів є предметом судження керівництва, що ґрунтується на досвіді експлуатації подібних об'єктів основних засобів. При визначенні величини терміну корисного використання активів керівництво розглядає спосіб застосування об'єкту, темпи його технічного старіння, фізичний знос і умови експлуатації. Зміни у вказаних передумовах можуть вплинути на коефіцієнти амортизації в майбутньому.</w:t>
      </w:r>
    </w:p>
    <w:p w14:paraId="6F69F795" w14:textId="77777777" w:rsidR="00764C9A" w:rsidRPr="0071459B" w:rsidRDefault="00764C9A" w:rsidP="006008EE">
      <w:pPr>
        <w:shd w:val="clear" w:color="auto" w:fill="FFFFFF"/>
        <w:spacing w:before="5"/>
        <w:ind w:firstLine="567"/>
        <w:jc w:val="both"/>
        <w:rPr>
          <w:spacing w:val="-3"/>
          <w:sz w:val="26"/>
          <w:szCs w:val="26"/>
        </w:rPr>
      </w:pPr>
      <w:r w:rsidRPr="0071459B">
        <w:rPr>
          <w:spacing w:val="-3"/>
          <w:sz w:val="26"/>
          <w:szCs w:val="26"/>
        </w:rPr>
        <w:t xml:space="preserve">Амортизацію основних засобів Підприємство нараховує із застосуванням прямолінійного методу, який діяв на протязі </w:t>
      </w:r>
      <w:r w:rsidR="00512D8C" w:rsidRPr="0071459B">
        <w:rPr>
          <w:spacing w:val="-3"/>
          <w:sz w:val="26"/>
          <w:szCs w:val="26"/>
        </w:rPr>
        <w:t xml:space="preserve"> 2020</w:t>
      </w:r>
      <w:r w:rsidRPr="0071459B">
        <w:rPr>
          <w:spacing w:val="-3"/>
          <w:sz w:val="26"/>
          <w:szCs w:val="26"/>
        </w:rPr>
        <w:t xml:space="preserve"> року, за яким первісна вартість активу рівномірно зменшується до ліквідаційної вартості протягом строку корисного використання об'єкта. При нарахуванні амортизації понижуючий коефіцієнт не застосовувався.</w:t>
      </w:r>
    </w:p>
    <w:p w14:paraId="4F4BF2DC" w14:textId="77777777" w:rsidR="00764C9A" w:rsidRPr="0071459B" w:rsidRDefault="00764C9A" w:rsidP="006008EE">
      <w:pPr>
        <w:shd w:val="clear" w:color="auto" w:fill="FFFFFF"/>
        <w:spacing w:before="5"/>
        <w:ind w:firstLine="567"/>
        <w:jc w:val="both"/>
        <w:rPr>
          <w:spacing w:val="1"/>
          <w:sz w:val="26"/>
          <w:szCs w:val="26"/>
        </w:rPr>
      </w:pPr>
      <w:r w:rsidRPr="0071459B">
        <w:rPr>
          <w:spacing w:val="-3"/>
          <w:sz w:val="26"/>
          <w:szCs w:val="26"/>
        </w:rPr>
        <w:t>Амортизація основних засобів нараховується з метою списання активів впродовж терміну їх корисного використання. Нарахування робиться з використанням наступних встановлених термінів</w:t>
      </w:r>
      <w:r w:rsidRPr="0071459B">
        <w:rPr>
          <w:spacing w:val="1"/>
          <w:sz w:val="26"/>
          <w:szCs w:val="26"/>
        </w:rPr>
        <w:t xml:space="preserve"> корисного використання:</w:t>
      </w:r>
    </w:p>
    <w:p w14:paraId="2FB0B2C5" w14:textId="77777777" w:rsidR="00810F0A" w:rsidRPr="0071459B" w:rsidRDefault="00810F0A" w:rsidP="00767AC8">
      <w:pPr>
        <w:shd w:val="clear" w:color="auto" w:fill="FFFFFF"/>
        <w:jc w:val="both"/>
        <w:rPr>
          <w:spacing w:val="1"/>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5103"/>
      </w:tblGrid>
      <w:tr w:rsidR="00764C9A" w:rsidRPr="0071459B" w14:paraId="3144A614" w14:textId="77777777" w:rsidTr="001A548D">
        <w:tc>
          <w:tcPr>
            <w:tcW w:w="4962" w:type="dxa"/>
          </w:tcPr>
          <w:p w14:paraId="28C70908" w14:textId="77777777" w:rsidR="00764C9A" w:rsidRPr="0071459B" w:rsidRDefault="00764C9A" w:rsidP="00764C9A">
            <w:pPr>
              <w:shd w:val="clear" w:color="auto" w:fill="FFFFFF"/>
              <w:spacing w:line="278" w:lineRule="exact"/>
              <w:jc w:val="both"/>
              <w:rPr>
                <w:b/>
                <w:spacing w:val="1"/>
                <w:sz w:val="22"/>
                <w:szCs w:val="22"/>
              </w:rPr>
            </w:pPr>
            <w:r w:rsidRPr="0071459B">
              <w:rPr>
                <w:b/>
                <w:spacing w:val="1"/>
                <w:sz w:val="22"/>
                <w:szCs w:val="22"/>
              </w:rPr>
              <w:t> Найменування групи основних засобів</w:t>
            </w:r>
          </w:p>
        </w:tc>
        <w:tc>
          <w:tcPr>
            <w:tcW w:w="5103" w:type="dxa"/>
          </w:tcPr>
          <w:p w14:paraId="76B24D19" w14:textId="77777777" w:rsidR="00764C9A" w:rsidRPr="0071459B" w:rsidRDefault="00764C9A" w:rsidP="00D964DC">
            <w:pPr>
              <w:shd w:val="clear" w:color="auto" w:fill="FFFFFF"/>
              <w:spacing w:line="278" w:lineRule="exact"/>
              <w:jc w:val="center"/>
              <w:rPr>
                <w:b/>
                <w:spacing w:val="1"/>
                <w:sz w:val="22"/>
                <w:szCs w:val="22"/>
              </w:rPr>
            </w:pPr>
            <w:r w:rsidRPr="0071459B">
              <w:rPr>
                <w:b/>
                <w:spacing w:val="1"/>
                <w:sz w:val="22"/>
                <w:szCs w:val="22"/>
              </w:rPr>
              <w:t>Строк експлуатації (років)</w:t>
            </w:r>
          </w:p>
        </w:tc>
      </w:tr>
      <w:tr w:rsidR="00764C9A" w:rsidRPr="0071459B" w14:paraId="2B38BBC1" w14:textId="77777777" w:rsidTr="001A548D">
        <w:tc>
          <w:tcPr>
            <w:tcW w:w="4962" w:type="dxa"/>
          </w:tcPr>
          <w:p w14:paraId="31A4199E" w14:textId="77777777" w:rsidR="00764C9A" w:rsidRPr="0071459B" w:rsidRDefault="00764C9A" w:rsidP="00764C9A">
            <w:pPr>
              <w:shd w:val="clear" w:color="auto" w:fill="FFFFFF"/>
              <w:spacing w:line="278" w:lineRule="exact"/>
              <w:jc w:val="both"/>
              <w:rPr>
                <w:spacing w:val="1"/>
                <w:sz w:val="26"/>
                <w:szCs w:val="26"/>
              </w:rPr>
            </w:pPr>
            <w:r w:rsidRPr="0071459B">
              <w:rPr>
                <w:spacing w:val="1"/>
                <w:sz w:val="26"/>
                <w:szCs w:val="26"/>
              </w:rPr>
              <w:t>будівлі та споруди</w:t>
            </w:r>
          </w:p>
        </w:tc>
        <w:tc>
          <w:tcPr>
            <w:tcW w:w="5103" w:type="dxa"/>
          </w:tcPr>
          <w:p w14:paraId="7F779FC1" w14:textId="77777777" w:rsidR="00764C9A" w:rsidRPr="0071459B" w:rsidRDefault="00BB32B9" w:rsidP="00D964DC">
            <w:pPr>
              <w:shd w:val="clear" w:color="auto" w:fill="FFFFFF"/>
              <w:spacing w:line="278" w:lineRule="exact"/>
              <w:jc w:val="center"/>
              <w:rPr>
                <w:spacing w:val="1"/>
                <w:sz w:val="26"/>
                <w:szCs w:val="26"/>
              </w:rPr>
            </w:pPr>
            <w:r w:rsidRPr="0071459B">
              <w:rPr>
                <w:spacing w:val="1"/>
                <w:sz w:val="26"/>
                <w:szCs w:val="26"/>
              </w:rPr>
              <w:t>1 - 20</w:t>
            </w:r>
          </w:p>
        </w:tc>
      </w:tr>
      <w:tr w:rsidR="00764C9A" w:rsidRPr="0071459B" w14:paraId="54C55BBB" w14:textId="77777777" w:rsidTr="001A548D">
        <w:tc>
          <w:tcPr>
            <w:tcW w:w="4962" w:type="dxa"/>
          </w:tcPr>
          <w:p w14:paraId="3A87B2B5" w14:textId="77777777" w:rsidR="00764C9A" w:rsidRPr="0071459B" w:rsidRDefault="00764C9A" w:rsidP="00764C9A">
            <w:pPr>
              <w:shd w:val="clear" w:color="auto" w:fill="FFFFFF"/>
              <w:spacing w:line="278" w:lineRule="exact"/>
              <w:jc w:val="both"/>
              <w:rPr>
                <w:spacing w:val="1"/>
                <w:sz w:val="26"/>
                <w:szCs w:val="26"/>
              </w:rPr>
            </w:pPr>
            <w:r w:rsidRPr="0071459B">
              <w:rPr>
                <w:spacing w:val="1"/>
                <w:sz w:val="26"/>
                <w:szCs w:val="26"/>
              </w:rPr>
              <w:t>Машини та обладнання</w:t>
            </w:r>
          </w:p>
        </w:tc>
        <w:tc>
          <w:tcPr>
            <w:tcW w:w="5103" w:type="dxa"/>
          </w:tcPr>
          <w:p w14:paraId="02DF8A32" w14:textId="77777777" w:rsidR="00764C9A" w:rsidRPr="0071459B" w:rsidRDefault="00764C9A" w:rsidP="00D964DC">
            <w:pPr>
              <w:shd w:val="clear" w:color="auto" w:fill="FFFFFF"/>
              <w:spacing w:line="278" w:lineRule="exact"/>
              <w:jc w:val="center"/>
              <w:rPr>
                <w:spacing w:val="1"/>
                <w:sz w:val="26"/>
                <w:szCs w:val="26"/>
              </w:rPr>
            </w:pPr>
            <w:r w:rsidRPr="0071459B">
              <w:rPr>
                <w:spacing w:val="1"/>
                <w:sz w:val="26"/>
                <w:szCs w:val="26"/>
              </w:rPr>
              <w:t xml:space="preserve">1 - </w:t>
            </w:r>
            <w:r w:rsidR="00BB32B9" w:rsidRPr="0071459B">
              <w:rPr>
                <w:spacing w:val="1"/>
                <w:sz w:val="26"/>
                <w:szCs w:val="26"/>
              </w:rPr>
              <w:t>10</w:t>
            </w:r>
          </w:p>
        </w:tc>
      </w:tr>
      <w:tr w:rsidR="00764C9A" w:rsidRPr="0071459B" w14:paraId="2F304C00" w14:textId="77777777" w:rsidTr="001A548D">
        <w:tc>
          <w:tcPr>
            <w:tcW w:w="4962" w:type="dxa"/>
          </w:tcPr>
          <w:p w14:paraId="325CFE49" w14:textId="77777777" w:rsidR="00764C9A" w:rsidRPr="0071459B" w:rsidRDefault="00D964DC" w:rsidP="00764C9A">
            <w:pPr>
              <w:shd w:val="clear" w:color="auto" w:fill="FFFFFF"/>
              <w:spacing w:line="278" w:lineRule="exact"/>
              <w:jc w:val="both"/>
              <w:rPr>
                <w:spacing w:val="1"/>
                <w:sz w:val="26"/>
                <w:szCs w:val="26"/>
              </w:rPr>
            </w:pPr>
            <w:r w:rsidRPr="0071459B">
              <w:rPr>
                <w:spacing w:val="1"/>
                <w:sz w:val="26"/>
                <w:szCs w:val="26"/>
              </w:rPr>
              <w:t>Т</w:t>
            </w:r>
            <w:r w:rsidR="00764C9A" w:rsidRPr="0071459B">
              <w:rPr>
                <w:spacing w:val="1"/>
                <w:sz w:val="26"/>
                <w:szCs w:val="26"/>
              </w:rPr>
              <w:t>ранспортні засоби</w:t>
            </w:r>
          </w:p>
        </w:tc>
        <w:tc>
          <w:tcPr>
            <w:tcW w:w="5103" w:type="dxa"/>
          </w:tcPr>
          <w:p w14:paraId="34940FD6" w14:textId="77777777" w:rsidR="00764C9A" w:rsidRPr="0071459B" w:rsidRDefault="00764C9A" w:rsidP="00D964DC">
            <w:pPr>
              <w:shd w:val="clear" w:color="auto" w:fill="FFFFFF"/>
              <w:spacing w:line="278" w:lineRule="exact"/>
              <w:jc w:val="center"/>
              <w:rPr>
                <w:spacing w:val="1"/>
                <w:sz w:val="26"/>
                <w:szCs w:val="26"/>
              </w:rPr>
            </w:pPr>
            <w:r w:rsidRPr="0071459B">
              <w:rPr>
                <w:spacing w:val="1"/>
                <w:sz w:val="26"/>
                <w:szCs w:val="26"/>
              </w:rPr>
              <w:t xml:space="preserve">1 - </w:t>
            </w:r>
            <w:r w:rsidR="00BB32B9" w:rsidRPr="0071459B">
              <w:rPr>
                <w:spacing w:val="1"/>
                <w:sz w:val="26"/>
                <w:szCs w:val="26"/>
              </w:rPr>
              <w:t>10</w:t>
            </w:r>
          </w:p>
        </w:tc>
      </w:tr>
      <w:tr w:rsidR="00764C9A" w:rsidRPr="0071459B" w14:paraId="4AE4CA4C" w14:textId="77777777" w:rsidTr="001A548D">
        <w:tc>
          <w:tcPr>
            <w:tcW w:w="4962" w:type="dxa"/>
          </w:tcPr>
          <w:p w14:paraId="6AE06BDF" w14:textId="77777777" w:rsidR="00764C9A" w:rsidRPr="0071459B" w:rsidRDefault="00D964DC" w:rsidP="00764C9A">
            <w:pPr>
              <w:shd w:val="clear" w:color="auto" w:fill="FFFFFF"/>
              <w:spacing w:line="278" w:lineRule="exact"/>
              <w:jc w:val="both"/>
              <w:rPr>
                <w:spacing w:val="1"/>
                <w:sz w:val="26"/>
                <w:szCs w:val="26"/>
              </w:rPr>
            </w:pPr>
            <w:r w:rsidRPr="0071459B">
              <w:rPr>
                <w:spacing w:val="1"/>
                <w:sz w:val="26"/>
                <w:szCs w:val="26"/>
              </w:rPr>
              <w:t>І</w:t>
            </w:r>
            <w:r w:rsidR="00764C9A" w:rsidRPr="0071459B">
              <w:rPr>
                <w:spacing w:val="1"/>
                <w:sz w:val="26"/>
                <w:szCs w:val="26"/>
              </w:rPr>
              <w:t>нші  основні засоби</w:t>
            </w:r>
          </w:p>
        </w:tc>
        <w:tc>
          <w:tcPr>
            <w:tcW w:w="5103" w:type="dxa"/>
          </w:tcPr>
          <w:p w14:paraId="3E973BFA" w14:textId="77777777" w:rsidR="00764C9A" w:rsidRPr="0071459B" w:rsidRDefault="00764C9A" w:rsidP="00D964DC">
            <w:pPr>
              <w:shd w:val="clear" w:color="auto" w:fill="FFFFFF"/>
              <w:spacing w:line="278" w:lineRule="exact"/>
              <w:jc w:val="center"/>
              <w:rPr>
                <w:spacing w:val="1"/>
                <w:sz w:val="26"/>
                <w:szCs w:val="26"/>
              </w:rPr>
            </w:pPr>
            <w:r w:rsidRPr="0071459B">
              <w:rPr>
                <w:spacing w:val="1"/>
                <w:sz w:val="26"/>
                <w:szCs w:val="26"/>
              </w:rPr>
              <w:t xml:space="preserve">1 - </w:t>
            </w:r>
            <w:r w:rsidR="00BB32B9" w:rsidRPr="0071459B">
              <w:rPr>
                <w:spacing w:val="1"/>
                <w:sz w:val="26"/>
                <w:szCs w:val="26"/>
              </w:rPr>
              <w:t>10</w:t>
            </w:r>
          </w:p>
        </w:tc>
      </w:tr>
      <w:tr w:rsidR="00764C9A" w:rsidRPr="0071459B" w14:paraId="3B007EB2" w14:textId="77777777" w:rsidTr="001A548D">
        <w:tc>
          <w:tcPr>
            <w:tcW w:w="4962" w:type="dxa"/>
          </w:tcPr>
          <w:p w14:paraId="4631B5B4" w14:textId="77777777" w:rsidR="00764C9A" w:rsidRPr="0071459B" w:rsidRDefault="00D964DC" w:rsidP="00764C9A">
            <w:pPr>
              <w:shd w:val="clear" w:color="auto" w:fill="FFFFFF"/>
              <w:spacing w:line="278" w:lineRule="exact"/>
              <w:jc w:val="both"/>
              <w:rPr>
                <w:spacing w:val="1"/>
                <w:sz w:val="26"/>
                <w:szCs w:val="26"/>
              </w:rPr>
            </w:pPr>
            <w:r w:rsidRPr="0071459B">
              <w:rPr>
                <w:spacing w:val="1"/>
                <w:sz w:val="26"/>
                <w:szCs w:val="26"/>
              </w:rPr>
              <w:t>Т</w:t>
            </w:r>
            <w:r w:rsidR="00764C9A" w:rsidRPr="0071459B">
              <w:rPr>
                <w:spacing w:val="1"/>
                <w:sz w:val="26"/>
                <w:szCs w:val="26"/>
              </w:rPr>
              <w:t>ара</w:t>
            </w:r>
          </w:p>
        </w:tc>
        <w:tc>
          <w:tcPr>
            <w:tcW w:w="5103" w:type="dxa"/>
          </w:tcPr>
          <w:p w14:paraId="7C148A09" w14:textId="77777777" w:rsidR="00764C9A" w:rsidRPr="0071459B" w:rsidRDefault="00764C9A" w:rsidP="00D964DC">
            <w:pPr>
              <w:shd w:val="clear" w:color="auto" w:fill="FFFFFF"/>
              <w:spacing w:line="278" w:lineRule="exact"/>
              <w:jc w:val="center"/>
              <w:rPr>
                <w:spacing w:val="1"/>
                <w:sz w:val="26"/>
                <w:szCs w:val="26"/>
              </w:rPr>
            </w:pPr>
            <w:r w:rsidRPr="0071459B">
              <w:rPr>
                <w:spacing w:val="1"/>
                <w:sz w:val="26"/>
                <w:szCs w:val="26"/>
              </w:rPr>
              <w:t>1 - 10</w:t>
            </w:r>
          </w:p>
        </w:tc>
      </w:tr>
    </w:tbl>
    <w:p w14:paraId="1D093D38" w14:textId="77777777" w:rsidR="00764C9A" w:rsidRPr="0071459B" w:rsidRDefault="00764C9A" w:rsidP="00764C9A">
      <w:pPr>
        <w:shd w:val="clear" w:color="auto" w:fill="FFFFFF"/>
        <w:spacing w:line="278" w:lineRule="exact"/>
        <w:jc w:val="both"/>
        <w:rPr>
          <w:spacing w:val="1"/>
          <w:sz w:val="26"/>
          <w:szCs w:val="26"/>
        </w:rPr>
      </w:pPr>
    </w:p>
    <w:p w14:paraId="067E5CEC" w14:textId="77777777" w:rsidR="00764C9A" w:rsidRPr="0071459B" w:rsidRDefault="00764C9A" w:rsidP="00810F0A">
      <w:pPr>
        <w:shd w:val="clear" w:color="auto" w:fill="FFFFFF"/>
        <w:spacing w:line="278" w:lineRule="exact"/>
        <w:ind w:firstLine="567"/>
        <w:jc w:val="both"/>
        <w:rPr>
          <w:spacing w:val="-3"/>
          <w:sz w:val="26"/>
          <w:szCs w:val="26"/>
        </w:rPr>
      </w:pPr>
      <w:r w:rsidRPr="0071459B">
        <w:rPr>
          <w:spacing w:val="-3"/>
          <w:sz w:val="26"/>
          <w:szCs w:val="26"/>
        </w:rPr>
        <w:t>Щодо знецінення основних засобів. Аналіз знецінення основних засобів вимагає оцінки вартості використання активу або групи активів, що генерує самостійний грошовий потік. При оцінці вартості використання застосовувалося дисконтування очікуваних майбутніх грошових потоків до їх поточної вартості по ставці дисконтування до вирахування податків, яка відбиває поточну ринкову оцінку тимчасової вартості грошей і оцінку ризиків, властивих цьому активу. Станом на 3</w:t>
      </w:r>
      <w:r w:rsidR="00BE5277" w:rsidRPr="0071459B">
        <w:rPr>
          <w:spacing w:val="-3"/>
          <w:sz w:val="26"/>
          <w:szCs w:val="26"/>
        </w:rPr>
        <w:t>1</w:t>
      </w:r>
      <w:r w:rsidRPr="0071459B">
        <w:rPr>
          <w:spacing w:val="-3"/>
          <w:sz w:val="26"/>
          <w:szCs w:val="26"/>
        </w:rPr>
        <w:t xml:space="preserve"> </w:t>
      </w:r>
      <w:r w:rsidR="00BE5277" w:rsidRPr="0071459B">
        <w:rPr>
          <w:spacing w:val="-3"/>
          <w:sz w:val="26"/>
          <w:szCs w:val="26"/>
        </w:rPr>
        <w:t>грудня</w:t>
      </w:r>
      <w:r w:rsidRPr="0071459B">
        <w:rPr>
          <w:spacing w:val="-3"/>
          <w:sz w:val="26"/>
          <w:szCs w:val="26"/>
        </w:rPr>
        <w:t xml:space="preserve"> 20</w:t>
      </w:r>
      <w:r w:rsidR="00512D8C" w:rsidRPr="0071459B">
        <w:rPr>
          <w:spacing w:val="-3"/>
          <w:sz w:val="26"/>
          <w:szCs w:val="26"/>
        </w:rPr>
        <w:t>20</w:t>
      </w:r>
      <w:r w:rsidRPr="0071459B">
        <w:rPr>
          <w:spacing w:val="-3"/>
          <w:sz w:val="26"/>
          <w:szCs w:val="26"/>
        </w:rPr>
        <w:t xml:space="preserve"> року ознак знецінення основних засобів не спостерігалося.</w:t>
      </w:r>
    </w:p>
    <w:p w14:paraId="38BF7977" w14:textId="77777777" w:rsidR="00764C9A" w:rsidRPr="0071459B" w:rsidRDefault="00764C9A" w:rsidP="00810F0A">
      <w:pPr>
        <w:shd w:val="clear" w:color="auto" w:fill="FFFFFF"/>
        <w:spacing w:line="278" w:lineRule="exact"/>
        <w:ind w:firstLine="567"/>
        <w:jc w:val="both"/>
        <w:rPr>
          <w:spacing w:val="-3"/>
          <w:sz w:val="26"/>
          <w:szCs w:val="26"/>
        </w:rPr>
      </w:pPr>
      <w:r w:rsidRPr="0071459B">
        <w:rPr>
          <w:spacing w:val="-3"/>
          <w:sz w:val="26"/>
          <w:szCs w:val="26"/>
        </w:rPr>
        <w:t>Строки корисного використання та правила нарахування амортизації визначені Обліковою політикою Підприємства. Малоцінні необоротні матеріальні активи амортизуються 100 % при введенні в експлуатацію.</w:t>
      </w:r>
    </w:p>
    <w:p w14:paraId="24A398C2" w14:textId="77777777" w:rsidR="00FC11FE" w:rsidRPr="0071459B" w:rsidRDefault="00FC11FE" w:rsidP="00810F0A">
      <w:pPr>
        <w:shd w:val="clear" w:color="auto" w:fill="FFFFFF"/>
        <w:spacing w:line="278" w:lineRule="exact"/>
        <w:ind w:firstLine="567"/>
        <w:jc w:val="both"/>
        <w:rPr>
          <w:spacing w:val="-3"/>
          <w:sz w:val="26"/>
          <w:szCs w:val="26"/>
        </w:rPr>
      </w:pPr>
      <w:r w:rsidRPr="0071459B">
        <w:rPr>
          <w:spacing w:val="-3"/>
          <w:sz w:val="26"/>
          <w:szCs w:val="26"/>
        </w:rPr>
        <w:t>Основні засоби,</w:t>
      </w:r>
      <w:r w:rsidR="00764C9A" w:rsidRPr="0071459B">
        <w:rPr>
          <w:spacing w:val="-3"/>
          <w:sz w:val="26"/>
          <w:szCs w:val="26"/>
        </w:rPr>
        <w:t xml:space="preserve"> що передані в заставу</w:t>
      </w:r>
      <w:r w:rsidR="002540E8" w:rsidRPr="0071459B">
        <w:rPr>
          <w:spacing w:val="-3"/>
          <w:sz w:val="26"/>
          <w:szCs w:val="26"/>
        </w:rPr>
        <w:t xml:space="preserve"> у забезпечення </w:t>
      </w:r>
      <w:r w:rsidR="005275D9" w:rsidRPr="0071459B">
        <w:rPr>
          <w:spacing w:val="-3"/>
          <w:sz w:val="26"/>
          <w:szCs w:val="26"/>
        </w:rPr>
        <w:t>зобов’язань</w:t>
      </w:r>
      <w:r w:rsidR="002540E8" w:rsidRPr="0071459B">
        <w:rPr>
          <w:spacing w:val="-3"/>
          <w:sz w:val="26"/>
          <w:szCs w:val="26"/>
        </w:rPr>
        <w:t xml:space="preserve"> за кредитним</w:t>
      </w:r>
      <w:r w:rsidRPr="0071459B">
        <w:rPr>
          <w:spacing w:val="-3"/>
          <w:sz w:val="26"/>
          <w:szCs w:val="26"/>
        </w:rPr>
        <w:t>и</w:t>
      </w:r>
      <w:r w:rsidR="002540E8" w:rsidRPr="0071459B">
        <w:rPr>
          <w:spacing w:val="-3"/>
          <w:sz w:val="26"/>
          <w:szCs w:val="26"/>
        </w:rPr>
        <w:t xml:space="preserve"> договор</w:t>
      </w:r>
      <w:r w:rsidRPr="0071459B">
        <w:rPr>
          <w:spacing w:val="-3"/>
          <w:sz w:val="26"/>
          <w:szCs w:val="26"/>
        </w:rPr>
        <w:t>ами відсутні</w:t>
      </w:r>
      <w:r w:rsidR="002540E8" w:rsidRPr="0071459B">
        <w:rPr>
          <w:spacing w:val="-3"/>
          <w:sz w:val="26"/>
          <w:szCs w:val="26"/>
        </w:rPr>
        <w:t xml:space="preserve"> </w:t>
      </w:r>
    </w:p>
    <w:p w14:paraId="33280BBD" w14:textId="77777777" w:rsidR="00810F0A" w:rsidRPr="0071459B" w:rsidRDefault="00EA5BDE" w:rsidP="00810F0A">
      <w:pPr>
        <w:shd w:val="clear" w:color="auto" w:fill="FFFFFF"/>
        <w:spacing w:line="278" w:lineRule="exact"/>
        <w:ind w:firstLine="567"/>
        <w:jc w:val="both"/>
        <w:rPr>
          <w:spacing w:val="-3"/>
          <w:sz w:val="26"/>
          <w:szCs w:val="26"/>
        </w:rPr>
      </w:pPr>
      <w:r w:rsidRPr="0071459B">
        <w:rPr>
          <w:spacing w:val="-3"/>
          <w:sz w:val="26"/>
          <w:szCs w:val="26"/>
        </w:rPr>
        <w:t xml:space="preserve"> </w:t>
      </w:r>
      <w:r w:rsidR="00BE5277" w:rsidRPr="0071459B">
        <w:rPr>
          <w:spacing w:val="-3"/>
          <w:sz w:val="26"/>
          <w:szCs w:val="26"/>
        </w:rPr>
        <w:t>Станом</w:t>
      </w:r>
      <w:r w:rsidRPr="0071459B">
        <w:rPr>
          <w:spacing w:val="-3"/>
          <w:sz w:val="26"/>
          <w:szCs w:val="26"/>
        </w:rPr>
        <w:t xml:space="preserve"> </w:t>
      </w:r>
      <w:r w:rsidR="00FC11FE" w:rsidRPr="0071459B">
        <w:rPr>
          <w:spacing w:val="-3"/>
          <w:sz w:val="26"/>
          <w:szCs w:val="26"/>
        </w:rPr>
        <w:t>н</w:t>
      </w:r>
      <w:r w:rsidRPr="0071459B">
        <w:rPr>
          <w:spacing w:val="-3"/>
          <w:sz w:val="26"/>
          <w:szCs w:val="26"/>
        </w:rPr>
        <w:t>а 3</w:t>
      </w:r>
      <w:r w:rsidR="00BE5277" w:rsidRPr="0071459B">
        <w:rPr>
          <w:spacing w:val="-3"/>
          <w:sz w:val="26"/>
          <w:szCs w:val="26"/>
        </w:rPr>
        <w:t>1</w:t>
      </w:r>
      <w:r w:rsidRPr="0071459B">
        <w:rPr>
          <w:spacing w:val="-3"/>
          <w:sz w:val="26"/>
          <w:szCs w:val="26"/>
        </w:rPr>
        <w:t>.</w:t>
      </w:r>
      <w:r w:rsidR="00BE5277" w:rsidRPr="0071459B">
        <w:rPr>
          <w:spacing w:val="-3"/>
          <w:sz w:val="26"/>
          <w:szCs w:val="26"/>
        </w:rPr>
        <w:t>12</w:t>
      </w:r>
      <w:r w:rsidRPr="0071459B">
        <w:rPr>
          <w:spacing w:val="-3"/>
          <w:sz w:val="26"/>
          <w:szCs w:val="26"/>
        </w:rPr>
        <w:t>.20</w:t>
      </w:r>
      <w:r w:rsidR="00FC11FE" w:rsidRPr="0071459B">
        <w:rPr>
          <w:spacing w:val="-3"/>
          <w:sz w:val="26"/>
          <w:szCs w:val="26"/>
        </w:rPr>
        <w:t>20</w:t>
      </w:r>
      <w:r w:rsidRPr="0071459B">
        <w:rPr>
          <w:spacing w:val="-3"/>
          <w:sz w:val="26"/>
          <w:szCs w:val="26"/>
        </w:rPr>
        <w:t xml:space="preserve"> в</w:t>
      </w:r>
      <w:r w:rsidR="00764C9A" w:rsidRPr="0071459B">
        <w:rPr>
          <w:spacing w:val="-3"/>
          <w:sz w:val="26"/>
          <w:szCs w:val="26"/>
        </w:rPr>
        <w:t>артість основних засобів повністю амортизованих, але які продовжують використовуватись</w:t>
      </w:r>
      <w:r w:rsidR="001E0F8C" w:rsidRPr="0071459B">
        <w:rPr>
          <w:spacing w:val="-3"/>
          <w:sz w:val="26"/>
          <w:szCs w:val="26"/>
        </w:rPr>
        <w:t xml:space="preserve"> </w:t>
      </w:r>
      <w:r w:rsidR="003979D1" w:rsidRPr="0071459B">
        <w:rPr>
          <w:spacing w:val="-3"/>
          <w:sz w:val="26"/>
          <w:szCs w:val="26"/>
        </w:rPr>
        <w:t>10 768</w:t>
      </w:r>
      <w:r w:rsidRPr="0071459B">
        <w:rPr>
          <w:spacing w:val="-3"/>
          <w:sz w:val="26"/>
          <w:szCs w:val="26"/>
        </w:rPr>
        <w:t> </w:t>
      </w:r>
      <w:r w:rsidR="00764C9A" w:rsidRPr="0071459B">
        <w:rPr>
          <w:spacing w:val="-3"/>
          <w:sz w:val="26"/>
          <w:szCs w:val="26"/>
        </w:rPr>
        <w:t>тис. грн.</w:t>
      </w:r>
    </w:p>
    <w:p w14:paraId="22573385" w14:textId="77777777" w:rsidR="007A78AD" w:rsidRPr="0071459B" w:rsidRDefault="006D0624" w:rsidP="00810F0A">
      <w:pPr>
        <w:shd w:val="clear" w:color="auto" w:fill="FFFFFF"/>
        <w:spacing w:line="278" w:lineRule="exact"/>
        <w:ind w:firstLine="567"/>
        <w:jc w:val="both"/>
        <w:rPr>
          <w:b/>
          <w:bCs/>
          <w:sz w:val="26"/>
          <w:szCs w:val="26"/>
        </w:rPr>
      </w:pPr>
      <w:r w:rsidRPr="0071459B">
        <w:rPr>
          <w:b/>
          <w:bCs/>
          <w:sz w:val="26"/>
          <w:szCs w:val="26"/>
        </w:rPr>
        <w:t>Зменшення корисност</w:t>
      </w:r>
      <w:r w:rsidR="00B42079" w:rsidRPr="0071459B">
        <w:rPr>
          <w:b/>
          <w:bCs/>
          <w:sz w:val="26"/>
          <w:szCs w:val="26"/>
        </w:rPr>
        <w:t xml:space="preserve">і </w:t>
      </w:r>
      <w:r w:rsidRPr="0071459B">
        <w:rPr>
          <w:b/>
          <w:bCs/>
          <w:sz w:val="26"/>
          <w:szCs w:val="26"/>
        </w:rPr>
        <w:t>основних засоб</w:t>
      </w:r>
      <w:r w:rsidR="00B42079" w:rsidRPr="0071459B">
        <w:rPr>
          <w:b/>
          <w:bCs/>
          <w:sz w:val="26"/>
          <w:szCs w:val="26"/>
        </w:rPr>
        <w:t>і</w:t>
      </w:r>
      <w:r w:rsidRPr="0071459B">
        <w:rPr>
          <w:b/>
          <w:bCs/>
          <w:sz w:val="26"/>
          <w:szCs w:val="26"/>
        </w:rPr>
        <w:t>в та нематер</w:t>
      </w:r>
      <w:r w:rsidR="00B42079" w:rsidRPr="0071459B">
        <w:rPr>
          <w:b/>
          <w:bCs/>
          <w:sz w:val="26"/>
          <w:szCs w:val="26"/>
        </w:rPr>
        <w:t>і</w:t>
      </w:r>
      <w:r w:rsidRPr="0071459B">
        <w:rPr>
          <w:b/>
          <w:bCs/>
          <w:sz w:val="26"/>
          <w:szCs w:val="26"/>
        </w:rPr>
        <w:t>альних актив</w:t>
      </w:r>
      <w:r w:rsidR="00B42079" w:rsidRPr="0071459B">
        <w:rPr>
          <w:b/>
          <w:bCs/>
          <w:sz w:val="26"/>
          <w:szCs w:val="26"/>
        </w:rPr>
        <w:t>і</w:t>
      </w:r>
      <w:r w:rsidRPr="0071459B">
        <w:rPr>
          <w:b/>
          <w:bCs/>
          <w:sz w:val="26"/>
          <w:szCs w:val="26"/>
        </w:rPr>
        <w:t xml:space="preserve">в </w:t>
      </w:r>
    </w:p>
    <w:p w14:paraId="06603156" w14:textId="77777777" w:rsidR="00810F0A" w:rsidRPr="0071459B" w:rsidRDefault="006D0624" w:rsidP="00810F0A">
      <w:pPr>
        <w:ind w:firstLine="567"/>
        <w:jc w:val="both"/>
        <w:rPr>
          <w:spacing w:val="-3"/>
          <w:sz w:val="26"/>
          <w:szCs w:val="26"/>
        </w:rPr>
      </w:pPr>
      <w:r w:rsidRPr="0071459B">
        <w:rPr>
          <w:spacing w:val="-3"/>
          <w:sz w:val="26"/>
          <w:szCs w:val="26"/>
        </w:rPr>
        <w:t>На кожну зв</w:t>
      </w:r>
      <w:r w:rsidR="00B42079" w:rsidRPr="0071459B">
        <w:rPr>
          <w:spacing w:val="-3"/>
          <w:sz w:val="26"/>
          <w:szCs w:val="26"/>
        </w:rPr>
        <w:t>і</w:t>
      </w:r>
      <w:r w:rsidRPr="0071459B">
        <w:rPr>
          <w:spacing w:val="-3"/>
          <w:sz w:val="26"/>
          <w:szCs w:val="26"/>
        </w:rPr>
        <w:t>тну дат</w:t>
      </w:r>
      <w:r w:rsidR="00B42079" w:rsidRPr="0071459B">
        <w:rPr>
          <w:spacing w:val="-3"/>
          <w:sz w:val="26"/>
          <w:szCs w:val="26"/>
        </w:rPr>
        <w:t>у</w:t>
      </w:r>
      <w:r w:rsidRPr="0071459B">
        <w:rPr>
          <w:spacing w:val="-3"/>
          <w:sz w:val="26"/>
          <w:szCs w:val="26"/>
        </w:rPr>
        <w:t xml:space="preserve"> </w:t>
      </w:r>
      <w:r w:rsidR="00B42079" w:rsidRPr="0071459B">
        <w:rPr>
          <w:spacing w:val="-3"/>
          <w:sz w:val="26"/>
          <w:szCs w:val="26"/>
        </w:rPr>
        <w:t>Товари</w:t>
      </w:r>
      <w:r w:rsidRPr="0071459B">
        <w:rPr>
          <w:spacing w:val="-3"/>
          <w:sz w:val="26"/>
          <w:szCs w:val="26"/>
        </w:rPr>
        <w:t>ство оц</w:t>
      </w:r>
      <w:r w:rsidR="00B42079" w:rsidRPr="0071459B">
        <w:rPr>
          <w:spacing w:val="-3"/>
          <w:sz w:val="26"/>
          <w:szCs w:val="26"/>
        </w:rPr>
        <w:t>ін</w:t>
      </w:r>
      <w:r w:rsidRPr="0071459B">
        <w:rPr>
          <w:spacing w:val="-3"/>
          <w:sz w:val="26"/>
          <w:szCs w:val="26"/>
        </w:rPr>
        <w:t>ю</w:t>
      </w:r>
      <w:r w:rsidR="00B42079" w:rsidRPr="0071459B">
        <w:rPr>
          <w:spacing w:val="-3"/>
          <w:sz w:val="26"/>
          <w:szCs w:val="26"/>
        </w:rPr>
        <w:t>є, чи є</w:t>
      </w:r>
      <w:r w:rsidRPr="0071459B">
        <w:rPr>
          <w:spacing w:val="-3"/>
          <w:sz w:val="26"/>
          <w:szCs w:val="26"/>
        </w:rPr>
        <w:t xml:space="preserve"> якась ознака того, що ко</w:t>
      </w:r>
      <w:r w:rsidR="00B42079" w:rsidRPr="0071459B">
        <w:rPr>
          <w:spacing w:val="-3"/>
          <w:sz w:val="26"/>
          <w:szCs w:val="26"/>
        </w:rPr>
        <w:t>рисність</w:t>
      </w:r>
      <w:r w:rsidRPr="0071459B">
        <w:rPr>
          <w:spacing w:val="-3"/>
          <w:sz w:val="26"/>
          <w:szCs w:val="26"/>
        </w:rPr>
        <w:t xml:space="preserve"> активу може зменшитися. </w:t>
      </w:r>
      <w:r w:rsidR="00B42079" w:rsidRPr="0071459B">
        <w:rPr>
          <w:spacing w:val="-3"/>
          <w:sz w:val="26"/>
          <w:szCs w:val="26"/>
        </w:rPr>
        <w:t>Товариство зменшує</w:t>
      </w:r>
      <w:r w:rsidRPr="0071459B">
        <w:rPr>
          <w:spacing w:val="-3"/>
          <w:sz w:val="26"/>
          <w:szCs w:val="26"/>
        </w:rPr>
        <w:t xml:space="preserve"> балансову варт</w:t>
      </w:r>
      <w:r w:rsidR="00B42079" w:rsidRPr="0071459B">
        <w:rPr>
          <w:spacing w:val="-3"/>
          <w:sz w:val="26"/>
          <w:szCs w:val="26"/>
        </w:rPr>
        <w:t>ість активу до суми його очіку</w:t>
      </w:r>
      <w:r w:rsidRPr="0071459B">
        <w:rPr>
          <w:spacing w:val="-3"/>
          <w:sz w:val="26"/>
          <w:szCs w:val="26"/>
        </w:rPr>
        <w:t>ваного в</w:t>
      </w:r>
      <w:r w:rsidR="00B42079" w:rsidRPr="0071459B">
        <w:rPr>
          <w:spacing w:val="-3"/>
          <w:sz w:val="26"/>
          <w:szCs w:val="26"/>
        </w:rPr>
        <w:t>і</w:t>
      </w:r>
      <w:r w:rsidRPr="0071459B">
        <w:rPr>
          <w:spacing w:val="-3"/>
          <w:sz w:val="26"/>
          <w:szCs w:val="26"/>
        </w:rPr>
        <w:t>дшкодування, якщо i т</w:t>
      </w:r>
      <w:r w:rsidR="00B42079" w:rsidRPr="0071459B">
        <w:rPr>
          <w:spacing w:val="-3"/>
          <w:sz w:val="26"/>
          <w:szCs w:val="26"/>
        </w:rPr>
        <w:t>іл</w:t>
      </w:r>
      <w:r w:rsidRPr="0071459B">
        <w:rPr>
          <w:spacing w:val="-3"/>
          <w:sz w:val="26"/>
          <w:szCs w:val="26"/>
        </w:rPr>
        <w:t>ьки якщо сума оч</w:t>
      </w:r>
      <w:r w:rsidR="00B42079" w:rsidRPr="0071459B">
        <w:rPr>
          <w:spacing w:val="-3"/>
          <w:sz w:val="26"/>
          <w:szCs w:val="26"/>
        </w:rPr>
        <w:t>і</w:t>
      </w:r>
      <w:r w:rsidRPr="0071459B">
        <w:rPr>
          <w:spacing w:val="-3"/>
          <w:sz w:val="26"/>
          <w:szCs w:val="26"/>
        </w:rPr>
        <w:t>куваного в</w:t>
      </w:r>
      <w:r w:rsidR="00B42079" w:rsidRPr="0071459B">
        <w:rPr>
          <w:spacing w:val="-3"/>
          <w:sz w:val="26"/>
          <w:szCs w:val="26"/>
        </w:rPr>
        <w:t>і</w:t>
      </w:r>
      <w:r w:rsidRPr="0071459B">
        <w:rPr>
          <w:spacing w:val="-3"/>
          <w:sz w:val="26"/>
          <w:szCs w:val="26"/>
        </w:rPr>
        <w:t>дшкодування активу менша в</w:t>
      </w:r>
      <w:r w:rsidR="00B42079" w:rsidRPr="0071459B">
        <w:rPr>
          <w:spacing w:val="-3"/>
          <w:sz w:val="26"/>
          <w:szCs w:val="26"/>
        </w:rPr>
        <w:t>ід</w:t>
      </w:r>
      <w:r w:rsidRPr="0071459B">
        <w:rPr>
          <w:spacing w:val="-3"/>
          <w:sz w:val="26"/>
          <w:szCs w:val="26"/>
        </w:rPr>
        <w:t xml:space="preserve"> його балансово</w:t>
      </w:r>
      <w:r w:rsidR="00B42079" w:rsidRPr="0071459B">
        <w:rPr>
          <w:spacing w:val="-3"/>
          <w:sz w:val="26"/>
          <w:szCs w:val="26"/>
        </w:rPr>
        <w:t>ї</w:t>
      </w:r>
      <w:r w:rsidRPr="0071459B">
        <w:rPr>
          <w:spacing w:val="-3"/>
          <w:sz w:val="26"/>
          <w:szCs w:val="26"/>
        </w:rPr>
        <w:t xml:space="preserve"> вартос</w:t>
      </w:r>
      <w:r w:rsidR="00B42079" w:rsidRPr="0071459B">
        <w:rPr>
          <w:spacing w:val="-3"/>
          <w:sz w:val="26"/>
          <w:szCs w:val="26"/>
        </w:rPr>
        <w:t>ті</w:t>
      </w:r>
      <w:r w:rsidRPr="0071459B">
        <w:rPr>
          <w:spacing w:val="-3"/>
          <w:sz w:val="26"/>
          <w:szCs w:val="26"/>
        </w:rPr>
        <w:t>. Таке зменшення негайно визна</w:t>
      </w:r>
      <w:r w:rsidR="00B42079" w:rsidRPr="0071459B">
        <w:rPr>
          <w:spacing w:val="-3"/>
          <w:sz w:val="26"/>
          <w:szCs w:val="26"/>
        </w:rPr>
        <w:t>є</w:t>
      </w:r>
      <w:r w:rsidRPr="0071459B">
        <w:rPr>
          <w:spacing w:val="-3"/>
          <w:sz w:val="26"/>
          <w:szCs w:val="26"/>
        </w:rPr>
        <w:t>ться в прибутках чи збитках, якщо актив не обл</w:t>
      </w:r>
      <w:r w:rsidR="00B42079" w:rsidRPr="0071459B">
        <w:rPr>
          <w:spacing w:val="-3"/>
          <w:sz w:val="26"/>
          <w:szCs w:val="26"/>
        </w:rPr>
        <w:t>ік</w:t>
      </w:r>
      <w:r w:rsidRPr="0071459B">
        <w:rPr>
          <w:spacing w:val="-3"/>
          <w:sz w:val="26"/>
          <w:szCs w:val="26"/>
        </w:rPr>
        <w:t>овують за переоц</w:t>
      </w:r>
      <w:r w:rsidR="00B42079" w:rsidRPr="0071459B">
        <w:rPr>
          <w:spacing w:val="-3"/>
          <w:sz w:val="26"/>
          <w:szCs w:val="26"/>
        </w:rPr>
        <w:t>ін</w:t>
      </w:r>
      <w:r w:rsidRPr="0071459B">
        <w:rPr>
          <w:spacing w:val="-3"/>
          <w:sz w:val="26"/>
          <w:szCs w:val="26"/>
        </w:rPr>
        <w:t>еною варт</w:t>
      </w:r>
      <w:r w:rsidR="00B42079" w:rsidRPr="0071459B">
        <w:rPr>
          <w:spacing w:val="-3"/>
          <w:sz w:val="26"/>
          <w:szCs w:val="26"/>
        </w:rPr>
        <w:t>і</w:t>
      </w:r>
      <w:r w:rsidRPr="0071459B">
        <w:rPr>
          <w:spacing w:val="-3"/>
          <w:sz w:val="26"/>
          <w:szCs w:val="26"/>
        </w:rPr>
        <w:t>стю зг</w:t>
      </w:r>
      <w:r w:rsidR="00B42079" w:rsidRPr="0071459B">
        <w:rPr>
          <w:spacing w:val="-3"/>
          <w:sz w:val="26"/>
          <w:szCs w:val="26"/>
        </w:rPr>
        <w:t>ід</w:t>
      </w:r>
      <w:r w:rsidRPr="0071459B">
        <w:rPr>
          <w:spacing w:val="-3"/>
          <w:sz w:val="26"/>
          <w:szCs w:val="26"/>
        </w:rPr>
        <w:t>но з МСБО 16. Збиток в</w:t>
      </w:r>
      <w:r w:rsidR="00B42079" w:rsidRPr="0071459B">
        <w:rPr>
          <w:spacing w:val="-3"/>
          <w:sz w:val="26"/>
          <w:szCs w:val="26"/>
        </w:rPr>
        <w:t>і</w:t>
      </w:r>
      <w:r w:rsidRPr="0071459B">
        <w:rPr>
          <w:spacing w:val="-3"/>
          <w:sz w:val="26"/>
          <w:szCs w:val="26"/>
        </w:rPr>
        <w:t xml:space="preserve">д зменшення </w:t>
      </w:r>
      <w:r w:rsidRPr="0071459B">
        <w:rPr>
          <w:spacing w:val="-3"/>
          <w:sz w:val="26"/>
          <w:szCs w:val="26"/>
        </w:rPr>
        <w:lastRenderedPageBreak/>
        <w:t>корисност</w:t>
      </w:r>
      <w:r w:rsidR="00B42079" w:rsidRPr="0071459B">
        <w:rPr>
          <w:spacing w:val="-3"/>
          <w:sz w:val="26"/>
          <w:szCs w:val="26"/>
        </w:rPr>
        <w:t>і</w:t>
      </w:r>
      <w:r w:rsidRPr="0071459B">
        <w:rPr>
          <w:spacing w:val="-3"/>
          <w:sz w:val="26"/>
          <w:szCs w:val="26"/>
        </w:rPr>
        <w:t>, визнаний для активу (за винятком гудв</w:t>
      </w:r>
      <w:r w:rsidR="00B42079" w:rsidRPr="0071459B">
        <w:rPr>
          <w:spacing w:val="-3"/>
          <w:sz w:val="26"/>
          <w:szCs w:val="26"/>
        </w:rPr>
        <w:t>і</w:t>
      </w:r>
      <w:r w:rsidRPr="0071459B">
        <w:rPr>
          <w:spacing w:val="-3"/>
          <w:sz w:val="26"/>
          <w:szCs w:val="26"/>
        </w:rPr>
        <w:t>лу) в попередн</w:t>
      </w:r>
      <w:r w:rsidR="00B42079" w:rsidRPr="0071459B">
        <w:rPr>
          <w:spacing w:val="-3"/>
          <w:sz w:val="26"/>
          <w:szCs w:val="26"/>
        </w:rPr>
        <w:t>і</w:t>
      </w:r>
      <w:r w:rsidRPr="0071459B">
        <w:rPr>
          <w:spacing w:val="-3"/>
          <w:sz w:val="26"/>
          <w:szCs w:val="26"/>
        </w:rPr>
        <w:t>х пер</w:t>
      </w:r>
      <w:r w:rsidR="00B42079" w:rsidRPr="0071459B">
        <w:rPr>
          <w:spacing w:val="-3"/>
          <w:sz w:val="26"/>
          <w:szCs w:val="26"/>
        </w:rPr>
        <w:t>і</w:t>
      </w:r>
      <w:r w:rsidRPr="0071459B">
        <w:rPr>
          <w:spacing w:val="-3"/>
          <w:sz w:val="26"/>
          <w:szCs w:val="26"/>
        </w:rPr>
        <w:t xml:space="preserve">одах, </w:t>
      </w:r>
      <w:r w:rsidR="00B42079" w:rsidRPr="0071459B">
        <w:rPr>
          <w:spacing w:val="-3"/>
          <w:sz w:val="26"/>
          <w:szCs w:val="26"/>
        </w:rPr>
        <w:t>Товарис</w:t>
      </w:r>
      <w:r w:rsidRPr="0071459B">
        <w:rPr>
          <w:spacing w:val="-3"/>
          <w:sz w:val="26"/>
          <w:szCs w:val="26"/>
        </w:rPr>
        <w:t>тво сторну</w:t>
      </w:r>
      <w:r w:rsidR="00B42079" w:rsidRPr="0071459B">
        <w:rPr>
          <w:spacing w:val="-3"/>
          <w:sz w:val="26"/>
          <w:szCs w:val="26"/>
        </w:rPr>
        <w:t>є</w:t>
      </w:r>
      <w:r w:rsidRPr="0071459B">
        <w:rPr>
          <w:spacing w:val="-3"/>
          <w:sz w:val="26"/>
          <w:szCs w:val="26"/>
        </w:rPr>
        <w:t>, якщо i</w:t>
      </w:r>
      <w:r w:rsidR="00B42079" w:rsidRPr="0071459B">
        <w:rPr>
          <w:spacing w:val="-3"/>
          <w:sz w:val="26"/>
          <w:szCs w:val="26"/>
        </w:rPr>
        <w:t xml:space="preserve"> ті</w:t>
      </w:r>
      <w:r w:rsidRPr="0071459B">
        <w:rPr>
          <w:spacing w:val="-3"/>
          <w:sz w:val="26"/>
          <w:szCs w:val="26"/>
        </w:rPr>
        <w:t>льки якщо зм</w:t>
      </w:r>
      <w:r w:rsidR="0042694D" w:rsidRPr="0071459B">
        <w:rPr>
          <w:spacing w:val="-3"/>
          <w:sz w:val="26"/>
          <w:szCs w:val="26"/>
        </w:rPr>
        <w:t>ін</w:t>
      </w:r>
      <w:r w:rsidRPr="0071459B">
        <w:rPr>
          <w:spacing w:val="-3"/>
          <w:sz w:val="26"/>
          <w:szCs w:val="26"/>
        </w:rPr>
        <w:t>илися попередн</w:t>
      </w:r>
      <w:r w:rsidR="0042694D" w:rsidRPr="0071459B">
        <w:rPr>
          <w:spacing w:val="-3"/>
          <w:sz w:val="26"/>
          <w:szCs w:val="26"/>
        </w:rPr>
        <w:t>і</w:t>
      </w:r>
      <w:r w:rsidRPr="0071459B">
        <w:rPr>
          <w:spacing w:val="-3"/>
          <w:sz w:val="26"/>
          <w:szCs w:val="26"/>
        </w:rPr>
        <w:t xml:space="preserve"> оц</w:t>
      </w:r>
      <w:r w:rsidR="0042694D" w:rsidRPr="0071459B">
        <w:rPr>
          <w:spacing w:val="-3"/>
          <w:sz w:val="26"/>
          <w:szCs w:val="26"/>
        </w:rPr>
        <w:t>і</w:t>
      </w:r>
      <w:r w:rsidRPr="0071459B">
        <w:rPr>
          <w:spacing w:val="-3"/>
          <w:sz w:val="26"/>
          <w:szCs w:val="26"/>
        </w:rPr>
        <w:t>нки, застосован</w:t>
      </w:r>
      <w:r w:rsidR="0042694D" w:rsidRPr="0071459B">
        <w:rPr>
          <w:spacing w:val="-3"/>
          <w:sz w:val="26"/>
          <w:szCs w:val="26"/>
        </w:rPr>
        <w:t>і</w:t>
      </w:r>
      <w:r w:rsidRPr="0071459B">
        <w:rPr>
          <w:spacing w:val="-3"/>
          <w:sz w:val="26"/>
          <w:szCs w:val="26"/>
        </w:rPr>
        <w:t xml:space="preserve"> для визначення суми оч</w:t>
      </w:r>
      <w:r w:rsidR="0042694D" w:rsidRPr="0071459B">
        <w:rPr>
          <w:spacing w:val="-3"/>
          <w:sz w:val="26"/>
          <w:szCs w:val="26"/>
        </w:rPr>
        <w:t>ікуваного від</w:t>
      </w:r>
      <w:r w:rsidRPr="0071459B">
        <w:rPr>
          <w:spacing w:val="-3"/>
          <w:sz w:val="26"/>
          <w:szCs w:val="26"/>
        </w:rPr>
        <w:t xml:space="preserve">шкодування. </w:t>
      </w:r>
      <w:r w:rsidR="0042694D" w:rsidRPr="0071459B">
        <w:rPr>
          <w:spacing w:val="-3"/>
          <w:sz w:val="26"/>
          <w:szCs w:val="26"/>
        </w:rPr>
        <w:t>Пі</w:t>
      </w:r>
      <w:r w:rsidRPr="0071459B">
        <w:rPr>
          <w:spacing w:val="-3"/>
          <w:sz w:val="26"/>
          <w:szCs w:val="26"/>
        </w:rPr>
        <w:t>сля визнання збитку в</w:t>
      </w:r>
      <w:r w:rsidR="0042694D" w:rsidRPr="0071459B">
        <w:rPr>
          <w:spacing w:val="-3"/>
          <w:sz w:val="26"/>
          <w:szCs w:val="26"/>
        </w:rPr>
        <w:t>і</w:t>
      </w:r>
      <w:r w:rsidRPr="0071459B">
        <w:rPr>
          <w:spacing w:val="-3"/>
          <w:sz w:val="26"/>
          <w:szCs w:val="26"/>
        </w:rPr>
        <w:t>д зменшення корисност</w:t>
      </w:r>
      <w:r w:rsidR="0042694D" w:rsidRPr="0071459B">
        <w:rPr>
          <w:spacing w:val="-3"/>
          <w:sz w:val="26"/>
          <w:szCs w:val="26"/>
        </w:rPr>
        <w:t>і амортизаці</w:t>
      </w:r>
      <w:r w:rsidRPr="0071459B">
        <w:rPr>
          <w:spacing w:val="-3"/>
          <w:sz w:val="26"/>
          <w:szCs w:val="26"/>
        </w:rPr>
        <w:t>я основних засоб</w:t>
      </w:r>
      <w:r w:rsidR="0042694D" w:rsidRPr="0071459B">
        <w:rPr>
          <w:spacing w:val="-3"/>
          <w:sz w:val="26"/>
          <w:szCs w:val="26"/>
        </w:rPr>
        <w:t>і</w:t>
      </w:r>
      <w:r w:rsidRPr="0071459B">
        <w:rPr>
          <w:spacing w:val="-3"/>
          <w:sz w:val="26"/>
          <w:szCs w:val="26"/>
        </w:rPr>
        <w:t>в коригу</w:t>
      </w:r>
      <w:r w:rsidR="0042694D" w:rsidRPr="0071459B">
        <w:rPr>
          <w:spacing w:val="-3"/>
          <w:sz w:val="26"/>
          <w:szCs w:val="26"/>
        </w:rPr>
        <w:t>є</w:t>
      </w:r>
      <w:r w:rsidRPr="0071459B">
        <w:rPr>
          <w:spacing w:val="-3"/>
          <w:sz w:val="26"/>
          <w:szCs w:val="26"/>
        </w:rPr>
        <w:t>ться в майбутн</w:t>
      </w:r>
      <w:r w:rsidR="0042694D" w:rsidRPr="0071459B">
        <w:rPr>
          <w:spacing w:val="-3"/>
          <w:sz w:val="26"/>
          <w:szCs w:val="26"/>
        </w:rPr>
        <w:t>і</w:t>
      </w:r>
      <w:r w:rsidRPr="0071459B">
        <w:rPr>
          <w:spacing w:val="-3"/>
          <w:sz w:val="26"/>
          <w:szCs w:val="26"/>
        </w:rPr>
        <w:t>х пер</w:t>
      </w:r>
      <w:r w:rsidR="0042694D" w:rsidRPr="0071459B">
        <w:rPr>
          <w:spacing w:val="-3"/>
          <w:sz w:val="26"/>
          <w:szCs w:val="26"/>
        </w:rPr>
        <w:t>і</w:t>
      </w:r>
      <w:r w:rsidRPr="0071459B">
        <w:rPr>
          <w:spacing w:val="-3"/>
          <w:sz w:val="26"/>
          <w:szCs w:val="26"/>
        </w:rPr>
        <w:t>одах з метою розпод</w:t>
      </w:r>
      <w:r w:rsidR="0042694D" w:rsidRPr="0071459B">
        <w:rPr>
          <w:spacing w:val="-3"/>
          <w:sz w:val="26"/>
          <w:szCs w:val="26"/>
        </w:rPr>
        <w:t>іл</w:t>
      </w:r>
      <w:r w:rsidRPr="0071459B">
        <w:rPr>
          <w:spacing w:val="-3"/>
          <w:sz w:val="26"/>
          <w:szCs w:val="26"/>
        </w:rPr>
        <w:t>ення переглянуто</w:t>
      </w:r>
      <w:r w:rsidR="0042694D" w:rsidRPr="0071459B">
        <w:rPr>
          <w:spacing w:val="-3"/>
          <w:sz w:val="26"/>
          <w:szCs w:val="26"/>
        </w:rPr>
        <w:t>ї</w:t>
      </w:r>
      <w:r w:rsidRPr="0071459B">
        <w:rPr>
          <w:spacing w:val="-3"/>
          <w:sz w:val="26"/>
          <w:szCs w:val="26"/>
        </w:rPr>
        <w:t xml:space="preserve"> балансово</w:t>
      </w:r>
      <w:r w:rsidR="0042694D" w:rsidRPr="0071459B">
        <w:rPr>
          <w:spacing w:val="-3"/>
          <w:sz w:val="26"/>
          <w:szCs w:val="26"/>
        </w:rPr>
        <w:t>ї</w:t>
      </w:r>
      <w:r w:rsidRPr="0071459B">
        <w:rPr>
          <w:spacing w:val="-3"/>
          <w:sz w:val="26"/>
          <w:szCs w:val="26"/>
        </w:rPr>
        <w:t xml:space="preserve"> вартост</w:t>
      </w:r>
      <w:r w:rsidR="0042694D" w:rsidRPr="0071459B">
        <w:rPr>
          <w:spacing w:val="-3"/>
          <w:sz w:val="26"/>
          <w:szCs w:val="26"/>
        </w:rPr>
        <w:t>і</w:t>
      </w:r>
      <w:r w:rsidRPr="0071459B">
        <w:rPr>
          <w:spacing w:val="-3"/>
          <w:sz w:val="26"/>
          <w:szCs w:val="26"/>
        </w:rPr>
        <w:t xml:space="preserve"> необоротного активу на систематичн</w:t>
      </w:r>
      <w:r w:rsidR="0042694D" w:rsidRPr="0071459B">
        <w:rPr>
          <w:spacing w:val="-3"/>
          <w:sz w:val="26"/>
          <w:szCs w:val="26"/>
        </w:rPr>
        <w:t>і</w:t>
      </w:r>
      <w:r w:rsidRPr="0071459B">
        <w:rPr>
          <w:spacing w:val="-3"/>
          <w:sz w:val="26"/>
          <w:szCs w:val="26"/>
        </w:rPr>
        <w:t>й основ</w:t>
      </w:r>
      <w:r w:rsidR="0042694D" w:rsidRPr="0071459B">
        <w:rPr>
          <w:spacing w:val="-3"/>
          <w:sz w:val="26"/>
          <w:szCs w:val="26"/>
        </w:rPr>
        <w:t>і</w:t>
      </w:r>
      <w:r w:rsidRPr="0071459B">
        <w:rPr>
          <w:spacing w:val="-3"/>
          <w:sz w:val="26"/>
          <w:szCs w:val="26"/>
        </w:rPr>
        <w:t xml:space="preserve"> протягом строку корисного використання.</w:t>
      </w:r>
      <w:r w:rsidR="00192F7D" w:rsidRPr="0071459B">
        <w:rPr>
          <w:spacing w:val="-3"/>
          <w:sz w:val="26"/>
          <w:szCs w:val="26"/>
        </w:rPr>
        <w:t xml:space="preserve"> Ознак</w:t>
      </w:r>
      <w:r w:rsidR="007C1BE2" w:rsidRPr="0071459B">
        <w:rPr>
          <w:spacing w:val="-3"/>
          <w:sz w:val="26"/>
          <w:szCs w:val="26"/>
        </w:rPr>
        <w:t>и</w:t>
      </w:r>
      <w:r w:rsidR="00192F7D" w:rsidRPr="0071459B">
        <w:rPr>
          <w:spacing w:val="-3"/>
          <w:sz w:val="26"/>
          <w:szCs w:val="26"/>
        </w:rPr>
        <w:t xml:space="preserve"> можливого зменшення корисності активів на дату складання річного балансу </w:t>
      </w:r>
      <w:r w:rsidR="00D71118" w:rsidRPr="0071459B">
        <w:rPr>
          <w:spacing w:val="-3"/>
          <w:sz w:val="26"/>
          <w:szCs w:val="26"/>
        </w:rPr>
        <w:t>станом на 31 грудня 20</w:t>
      </w:r>
      <w:r w:rsidR="003979D1" w:rsidRPr="0071459B">
        <w:rPr>
          <w:spacing w:val="-3"/>
          <w:sz w:val="26"/>
          <w:szCs w:val="26"/>
        </w:rPr>
        <w:t>20</w:t>
      </w:r>
      <w:r w:rsidR="007C1BE2" w:rsidRPr="0071459B">
        <w:rPr>
          <w:spacing w:val="-3"/>
          <w:sz w:val="26"/>
          <w:szCs w:val="26"/>
        </w:rPr>
        <w:t xml:space="preserve"> року </w:t>
      </w:r>
      <w:r w:rsidR="00192F7D" w:rsidRPr="0071459B">
        <w:rPr>
          <w:spacing w:val="-3"/>
          <w:sz w:val="26"/>
          <w:szCs w:val="26"/>
        </w:rPr>
        <w:t>відсутні.</w:t>
      </w:r>
    </w:p>
    <w:p w14:paraId="335176AD" w14:textId="77777777" w:rsidR="006D0624" w:rsidRPr="0071459B" w:rsidRDefault="0042694D" w:rsidP="00810F0A">
      <w:pPr>
        <w:ind w:firstLine="567"/>
        <w:jc w:val="both"/>
        <w:rPr>
          <w:b/>
          <w:bCs/>
          <w:sz w:val="26"/>
          <w:szCs w:val="26"/>
        </w:rPr>
      </w:pPr>
      <w:r w:rsidRPr="0071459B">
        <w:rPr>
          <w:b/>
          <w:bCs/>
          <w:sz w:val="26"/>
          <w:szCs w:val="26"/>
        </w:rPr>
        <w:t>Інвестиційна нерухомі</w:t>
      </w:r>
      <w:r w:rsidR="006D0624" w:rsidRPr="0071459B">
        <w:rPr>
          <w:b/>
          <w:bCs/>
          <w:sz w:val="26"/>
          <w:szCs w:val="26"/>
        </w:rPr>
        <w:t>сть</w:t>
      </w:r>
    </w:p>
    <w:p w14:paraId="57429ACC" w14:textId="77777777" w:rsidR="00810F0A" w:rsidRPr="0071459B" w:rsidRDefault="006D0624" w:rsidP="006008EE">
      <w:pPr>
        <w:ind w:firstLine="567"/>
        <w:jc w:val="both"/>
        <w:rPr>
          <w:spacing w:val="-3"/>
          <w:sz w:val="26"/>
          <w:szCs w:val="26"/>
        </w:rPr>
      </w:pPr>
      <w:r w:rsidRPr="0071459B">
        <w:rPr>
          <w:spacing w:val="-3"/>
          <w:sz w:val="26"/>
          <w:szCs w:val="26"/>
        </w:rPr>
        <w:t xml:space="preserve">До </w:t>
      </w:r>
      <w:r w:rsidR="0042694D" w:rsidRPr="0071459B">
        <w:rPr>
          <w:spacing w:val="-3"/>
          <w:sz w:val="26"/>
          <w:szCs w:val="26"/>
        </w:rPr>
        <w:t>інвестиці</w:t>
      </w:r>
      <w:r w:rsidRPr="0071459B">
        <w:rPr>
          <w:spacing w:val="-3"/>
          <w:sz w:val="26"/>
          <w:szCs w:val="26"/>
        </w:rPr>
        <w:t>йно</w:t>
      </w:r>
      <w:r w:rsidR="0042694D" w:rsidRPr="0071459B">
        <w:rPr>
          <w:spacing w:val="-3"/>
          <w:sz w:val="26"/>
          <w:szCs w:val="26"/>
        </w:rPr>
        <w:t>ї</w:t>
      </w:r>
      <w:r w:rsidRPr="0071459B">
        <w:rPr>
          <w:spacing w:val="-3"/>
          <w:sz w:val="26"/>
          <w:szCs w:val="26"/>
        </w:rPr>
        <w:t xml:space="preserve"> нерухомост</w:t>
      </w:r>
      <w:r w:rsidR="0042694D" w:rsidRPr="0071459B">
        <w:rPr>
          <w:spacing w:val="-3"/>
          <w:sz w:val="26"/>
          <w:szCs w:val="26"/>
        </w:rPr>
        <w:t>і Товари</w:t>
      </w:r>
      <w:r w:rsidRPr="0071459B">
        <w:rPr>
          <w:spacing w:val="-3"/>
          <w:sz w:val="26"/>
          <w:szCs w:val="26"/>
        </w:rPr>
        <w:t>ство в</w:t>
      </w:r>
      <w:r w:rsidR="0042694D" w:rsidRPr="0071459B">
        <w:rPr>
          <w:spacing w:val="-3"/>
          <w:sz w:val="26"/>
          <w:szCs w:val="26"/>
        </w:rPr>
        <w:t>ід</w:t>
      </w:r>
      <w:r w:rsidRPr="0071459B">
        <w:rPr>
          <w:spacing w:val="-3"/>
          <w:sz w:val="26"/>
          <w:szCs w:val="26"/>
        </w:rPr>
        <w:t>носить буд</w:t>
      </w:r>
      <w:r w:rsidR="0042694D" w:rsidRPr="0071459B">
        <w:rPr>
          <w:spacing w:val="-3"/>
          <w:sz w:val="26"/>
          <w:szCs w:val="26"/>
        </w:rPr>
        <w:t>і</w:t>
      </w:r>
      <w:r w:rsidRPr="0071459B">
        <w:rPr>
          <w:spacing w:val="-3"/>
          <w:sz w:val="26"/>
          <w:szCs w:val="26"/>
        </w:rPr>
        <w:t>вл</w:t>
      </w:r>
      <w:r w:rsidR="0042694D" w:rsidRPr="0071459B">
        <w:rPr>
          <w:spacing w:val="-3"/>
          <w:sz w:val="26"/>
          <w:szCs w:val="26"/>
        </w:rPr>
        <w:t>і, примі</w:t>
      </w:r>
      <w:r w:rsidRPr="0071459B">
        <w:rPr>
          <w:spacing w:val="-3"/>
          <w:sz w:val="26"/>
          <w:szCs w:val="26"/>
        </w:rPr>
        <w:t>щення або частини буд</w:t>
      </w:r>
      <w:r w:rsidR="0042694D" w:rsidRPr="0071459B">
        <w:rPr>
          <w:spacing w:val="-3"/>
          <w:sz w:val="26"/>
          <w:szCs w:val="26"/>
        </w:rPr>
        <w:t>і</w:t>
      </w:r>
      <w:r w:rsidRPr="0071459B">
        <w:rPr>
          <w:spacing w:val="-3"/>
          <w:sz w:val="26"/>
          <w:szCs w:val="26"/>
        </w:rPr>
        <w:t>вель, утримуван</w:t>
      </w:r>
      <w:r w:rsidR="0042694D" w:rsidRPr="0071459B">
        <w:rPr>
          <w:spacing w:val="-3"/>
          <w:sz w:val="26"/>
          <w:szCs w:val="26"/>
        </w:rPr>
        <w:t>і</w:t>
      </w:r>
      <w:r w:rsidRPr="0071459B">
        <w:rPr>
          <w:spacing w:val="-3"/>
          <w:sz w:val="26"/>
          <w:szCs w:val="26"/>
        </w:rPr>
        <w:t xml:space="preserve"> з метою отримання орендних плате</w:t>
      </w:r>
      <w:r w:rsidR="0042694D" w:rsidRPr="0071459B">
        <w:rPr>
          <w:spacing w:val="-3"/>
          <w:sz w:val="26"/>
          <w:szCs w:val="26"/>
        </w:rPr>
        <w:t>жі</w:t>
      </w:r>
      <w:r w:rsidRPr="0071459B">
        <w:rPr>
          <w:spacing w:val="-3"/>
          <w:sz w:val="26"/>
          <w:szCs w:val="26"/>
        </w:rPr>
        <w:t>в, а не для використання у наданн</w:t>
      </w:r>
      <w:r w:rsidR="0042694D" w:rsidRPr="0071459B">
        <w:rPr>
          <w:spacing w:val="-3"/>
          <w:sz w:val="26"/>
          <w:szCs w:val="26"/>
        </w:rPr>
        <w:t>і</w:t>
      </w:r>
      <w:r w:rsidRPr="0071459B">
        <w:rPr>
          <w:spacing w:val="-3"/>
          <w:sz w:val="26"/>
          <w:szCs w:val="26"/>
        </w:rPr>
        <w:t xml:space="preserve"> послуг чи для </w:t>
      </w:r>
      <w:r w:rsidR="00007B4A" w:rsidRPr="0071459B">
        <w:rPr>
          <w:spacing w:val="-3"/>
          <w:sz w:val="26"/>
          <w:szCs w:val="26"/>
        </w:rPr>
        <w:t>адміністративних</w:t>
      </w:r>
      <w:r w:rsidR="0042694D" w:rsidRPr="0071459B">
        <w:rPr>
          <w:spacing w:val="-3"/>
          <w:sz w:val="26"/>
          <w:szCs w:val="26"/>
        </w:rPr>
        <w:t xml:space="preserve"> ці</w:t>
      </w:r>
      <w:r w:rsidRPr="0071459B">
        <w:rPr>
          <w:spacing w:val="-3"/>
          <w:sz w:val="26"/>
          <w:szCs w:val="26"/>
        </w:rPr>
        <w:t>лей або продажу в звичайному ход</w:t>
      </w:r>
      <w:r w:rsidR="0042694D" w:rsidRPr="0071459B">
        <w:rPr>
          <w:spacing w:val="-3"/>
          <w:sz w:val="26"/>
          <w:szCs w:val="26"/>
        </w:rPr>
        <w:t>і</w:t>
      </w:r>
      <w:r w:rsidRPr="0071459B">
        <w:rPr>
          <w:spacing w:val="-3"/>
          <w:sz w:val="26"/>
          <w:szCs w:val="26"/>
        </w:rPr>
        <w:t xml:space="preserve"> </w:t>
      </w:r>
      <w:r w:rsidR="0042694D" w:rsidRPr="0071459B">
        <w:rPr>
          <w:spacing w:val="-3"/>
          <w:sz w:val="26"/>
          <w:szCs w:val="26"/>
        </w:rPr>
        <w:t>дія</w:t>
      </w:r>
      <w:r w:rsidRPr="0071459B">
        <w:rPr>
          <w:spacing w:val="-3"/>
          <w:sz w:val="26"/>
          <w:szCs w:val="26"/>
        </w:rPr>
        <w:t>льност</w:t>
      </w:r>
      <w:r w:rsidR="0042694D" w:rsidRPr="0071459B">
        <w:rPr>
          <w:spacing w:val="-3"/>
          <w:sz w:val="26"/>
          <w:szCs w:val="26"/>
        </w:rPr>
        <w:t>і.</w:t>
      </w:r>
      <w:r w:rsidRPr="0071459B">
        <w:rPr>
          <w:spacing w:val="-3"/>
          <w:sz w:val="26"/>
          <w:szCs w:val="26"/>
        </w:rPr>
        <w:t xml:space="preserve"> Якщо буд</w:t>
      </w:r>
      <w:r w:rsidR="0042694D" w:rsidRPr="0071459B">
        <w:rPr>
          <w:spacing w:val="-3"/>
          <w:sz w:val="26"/>
          <w:szCs w:val="26"/>
        </w:rPr>
        <w:t>і</w:t>
      </w:r>
      <w:r w:rsidRPr="0071459B">
        <w:rPr>
          <w:spacing w:val="-3"/>
          <w:sz w:val="26"/>
          <w:szCs w:val="26"/>
        </w:rPr>
        <w:t>вл</w:t>
      </w:r>
      <w:r w:rsidR="0042694D" w:rsidRPr="0071459B">
        <w:rPr>
          <w:spacing w:val="-3"/>
          <w:sz w:val="26"/>
          <w:szCs w:val="26"/>
        </w:rPr>
        <w:t>і</w:t>
      </w:r>
      <w:r w:rsidRPr="0071459B">
        <w:rPr>
          <w:spacing w:val="-3"/>
          <w:sz w:val="26"/>
          <w:szCs w:val="26"/>
        </w:rPr>
        <w:t xml:space="preserve"> вк</w:t>
      </w:r>
      <w:r w:rsidR="0042694D" w:rsidRPr="0071459B">
        <w:rPr>
          <w:spacing w:val="-3"/>
          <w:sz w:val="26"/>
          <w:szCs w:val="26"/>
        </w:rPr>
        <w:t>лючають одну частку, яка утримує</w:t>
      </w:r>
      <w:r w:rsidRPr="0071459B">
        <w:rPr>
          <w:spacing w:val="-3"/>
          <w:sz w:val="26"/>
          <w:szCs w:val="26"/>
        </w:rPr>
        <w:t>ться з метою отримання орендно</w:t>
      </w:r>
      <w:r w:rsidR="0042694D" w:rsidRPr="0071459B">
        <w:rPr>
          <w:spacing w:val="-3"/>
          <w:sz w:val="26"/>
          <w:szCs w:val="26"/>
        </w:rPr>
        <w:t>ї</w:t>
      </w:r>
      <w:r w:rsidRPr="0071459B">
        <w:rPr>
          <w:spacing w:val="-3"/>
          <w:sz w:val="26"/>
          <w:szCs w:val="26"/>
        </w:rPr>
        <w:t xml:space="preserve"> плати та другу частку для використання у </w:t>
      </w:r>
      <w:r w:rsidR="00F47447" w:rsidRPr="0071459B">
        <w:rPr>
          <w:spacing w:val="-3"/>
          <w:sz w:val="26"/>
          <w:szCs w:val="26"/>
        </w:rPr>
        <w:t>процесі</w:t>
      </w:r>
      <w:r w:rsidRPr="0071459B">
        <w:rPr>
          <w:spacing w:val="-3"/>
          <w:sz w:val="26"/>
          <w:szCs w:val="26"/>
        </w:rPr>
        <w:t xml:space="preserve"> д</w:t>
      </w:r>
      <w:r w:rsidR="0042694D" w:rsidRPr="0071459B">
        <w:rPr>
          <w:spacing w:val="-3"/>
          <w:sz w:val="26"/>
          <w:szCs w:val="26"/>
        </w:rPr>
        <w:t>і</w:t>
      </w:r>
      <w:r w:rsidRPr="0071459B">
        <w:rPr>
          <w:spacing w:val="-3"/>
          <w:sz w:val="26"/>
          <w:szCs w:val="26"/>
        </w:rPr>
        <w:t>яльност</w:t>
      </w:r>
      <w:r w:rsidR="0042694D" w:rsidRPr="0071459B">
        <w:rPr>
          <w:spacing w:val="-3"/>
          <w:sz w:val="26"/>
          <w:szCs w:val="26"/>
        </w:rPr>
        <w:t>і</w:t>
      </w:r>
      <w:r w:rsidRPr="0071459B">
        <w:rPr>
          <w:spacing w:val="-3"/>
          <w:sz w:val="26"/>
          <w:szCs w:val="26"/>
        </w:rPr>
        <w:t xml:space="preserve"> </w:t>
      </w:r>
      <w:r w:rsidR="0042694D" w:rsidRPr="0071459B">
        <w:rPr>
          <w:spacing w:val="-3"/>
          <w:sz w:val="26"/>
          <w:szCs w:val="26"/>
        </w:rPr>
        <w:t>Товарис</w:t>
      </w:r>
      <w:r w:rsidRPr="0071459B">
        <w:rPr>
          <w:spacing w:val="-3"/>
          <w:sz w:val="26"/>
          <w:szCs w:val="26"/>
        </w:rPr>
        <w:t>тва або для адм</w:t>
      </w:r>
      <w:r w:rsidR="0042694D" w:rsidRPr="0071459B">
        <w:rPr>
          <w:spacing w:val="-3"/>
          <w:sz w:val="26"/>
          <w:szCs w:val="26"/>
        </w:rPr>
        <w:t>і</w:t>
      </w:r>
      <w:r w:rsidRPr="0071459B">
        <w:rPr>
          <w:spacing w:val="-3"/>
          <w:sz w:val="26"/>
          <w:szCs w:val="26"/>
        </w:rPr>
        <w:t>н</w:t>
      </w:r>
      <w:r w:rsidR="0042694D" w:rsidRPr="0071459B">
        <w:rPr>
          <w:spacing w:val="-3"/>
          <w:sz w:val="26"/>
          <w:szCs w:val="26"/>
        </w:rPr>
        <w:t>і</w:t>
      </w:r>
      <w:r w:rsidRPr="0071459B">
        <w:rPr>
          <w:spacing w:val="-3"/>
          <w:sz w:val="26"/>
          <w:szCs w:val="26"/>
        </w:rPr>
        <w:t>стративних ц</w:t>
      </w:r>
      <w:r w:rsidR="0042694D" w:rsidRPr="0071459B">
        <w:rPr>
          <w:spacing w:val="-3"/>
          <w:sz w:val="26"/>
          <w:szCs w:val="26"/>
        </w:rPr>
        <w:t>іл</w:t>
      </w:r>
      <w:r w:rsidRPr="0071459B">
        <w:rPr>
          <w:spacing w:val="-3"/>
          <w:sz w:val="26"/>
          <w:szCs w:val="26"/>
        </w:rPr>
        <w:t xml:space="preserve">ей, в </w:t>
      </w:r>
      <w:r w:rsidR="00007B4A" w:rsidRPr="0071459B">
        <w:rPr>
          <w:spacing w:val="-3"/>
          <w:sz w:val="26"/>
          <w:szCs w:val="26"/>
        </w:rPr>
        <w:t>бухгалтерському</w:t>
      </w:r>
      <w:r w:rsidRPr="0071459B">
        <w:rPr>
          <w:spacing w:val="-3"/>
          <w:sz w:val="26"/>
          <w:szCs w:val="26"/>
        </w:rPr>
        <w:t xml:space="preserve"> обл</w:t>
      </w:r>
      <w:r w:rsidR="0042694D" w:rsidRPr="0071459B">
        <w:rPr>
          <w:spacing w:val="-3"/>
          <w:sz w:val="26"/>
          <w:szCs w:val="26"/>
        </w:rPr>
        <w:t>іку такі</w:t>
      </w:r>
      <w:r w:rsidRPr="0071459B">
        <w:rPr>
          <w:spacing w:val="-3"/>
          <w:sz w:val="26"/>
          <w:szCs w:val="26"/>
        </w:rPr>
        <w:t xml:space="preserve"> частини об'</w:t>
      </w:r>
      <w:r w:rsidR="0042694D" w:rsidRPr="0071459B">
        <w:rPr>
          <w:spacing w:val="-3"/>
          <w:sz w:val="26"/>
          <w:szCs w:val="26"/>
        </w:rPr>
        <w:t>є</w:t>
      </w:r>
      <w:r w:rsidRPr="0071459B">
        <w:rPr>
          <w:spacing w:val="-3"/>
          <w:sz w:val="26"/>
          <w:szCs w:val="26"/>
        </w:rPr>
        <w:t>кту нерухомо</w:t>
      </w:r>
      <w:r w:rsidR="0042694D" w:rsidRPr="0071459B">
        <w:rPr>
          <w:spacing w:val="-3"/>
          <w:sz w:val="26"/>
          <w:szCs w:val="26"/>
        </w:rPr>
        <w:t>сті оці</w:t>
      </w:r>
      <w:r w:rsidRPr="0071459B">
        <w:rPr>
          <w:spacing w:val="-3"/>
          <w:sz w:val="26"/>
          <w:szCs w:val="26"/>
        </w:rPr>
        <w:t>нюються та в</w:t>
      </w:r>
      <w:r w:rsidR="0042694D" w:rsidRPr="0071459B">
        <w:rPr>
          <w:spacing w:val="-3"/>
          <w:sz w:val="26"/>
          <w:szCs w:val="26"/>
        </w:rPr>
        <w:t>і</w:t>
      </w:r>
      <w:r w:rsidRPr="0071459B">
        <w:rPr>
          <w:spacing w:val="-3"/>
          <w:sz w:val="26"/>
          <w:szCs w:val="26"/>
        </w:rPr>
        <w:t>дображаються окре</w:t>
      </w:r>
      <w:r w:rsidR="0042694D" w:rsidRPr="0071459B">
        <w:rPr>
          <w:spacing w:val="-3"/>
          <w:sz w:val="26"/>
          <w:szCs w:val="26"/>
        </w:rPr>
        <w:t xml:space="preserve">мо якщо вони можуть бути продані окремо. </w:t>
      </w:r>
      <w:r w:rsidR="002540E8" w:rsidRPr="0071459B">
        <w:rPr>
          <w:spacing w:val="-3"/>
          <w:sz w:val="26"/>
          <w:szCs w:val="26"/>
        </w:rPr>
        <w:t>Якщо такі частки не можна подати окремо</w:t>
      </w:r>
      <w:r w:rsidR="005275D9" w:rsidRPr="0071459B">
        <w:rPr>
          <w:spacing w:val="-3"/>
          <w:sz w:val="26"/>
          <w:szCs w:val="26"/>
        </w:rPr>
        <w:t>, нерухомість є інвестиційною нерухомістю якщо тільки незначна, не більше 10%, її частка утримується для використання в основній діяльності.</w:t>
      </w:r>
      <w:r w:rsidR="002540E8" w:rsidRPr="0071459B">
        <w:rPr>
          <w:spacing w:val="-3"/>
          <w:sz w:val="26"/>
          <w:szCs w:val="26"/>
        </w:rPr>
        <w:t xml:space="preserve"> </w:t>
      </w:r>
      <w:r w:rsidR="0042694D" w:rsidRPr="0071459B">
        <w:rPr>
          <w:spacing w:val="-3"/>
          <w:sz w:val="26"/>
          <w:szCs w:val="26"/>
        </w:rPr>
        <w:t>Інвестиційна нерухомість перв</w:t>
      </w:r>
      <w:r w:rsidR="00851716" w:rsidRPr="0071459B">
        <w:rPr>
          <w:spacing w:val="-3"/>
          <w:sz w:val="26"/>
          <w:szCs w:val="26"/>
        </w:rPr>
        <w:t>іс</w:t>
      </w:r>
      <w:r w:rsidR="0042694D" w:rsidRPr="0071459B">
        <w:rPr>
          <w:spacing w:val="-3"/>
          <w:sz w:val="26"/>
          <w:szCs w:val="26"/>
        </w:rPr>
        <w:t>но оц</w:t>
      </w:r>
      <w:r w:rsidR="00851716" w:rsidRPr="0071459B">
        <w:rPr>
          <w:spacing w:val="-3"/>
          <w:sz w:val="26"/>
          <w:szCs w:val="26"/>
        </w:rPr>
        <w:t>ін</w:t>
      </w:r>
      <w:r w:rsidR="0042694D" w:rsidRPr="0071459B">
        <w:rPr>
          <w:spacing w:val="-3"/>
          <w:sz w:val="26"/>
          <w:szCs w:val="26"/>
        </w:rPr>
        <w:t>ю</w:t>
      </w:r>
      <w:r w:rsidR="00851716" w:rsidRPr="0071459B">
        <w:rPr>
          <w:spacing w:val="-3"/>
          <w:sz w:val="26"/>
          <w:szCs w:val="26"/>
        </w:rPr>
        <w:t>є</w:t>
      </w:r>
      <w:r w:rsidR="0042694D" w:rsidRPr="0071459B">
        <w:rPr>
          <w:spacing w:val="-3"/>
          <w:sz w:val="26"/>
          <w:szCs w:val="26"/>
        </w:rPr>
        <w:t>ться за соб</w:t>
      </w:r>
      <w:r w:rsidR="00851716" w:rsidRPr="0071459B">
        <w:rPr>
          <w:spacing w:val="-3"/>
          <w:sz w:val="26"/>
          <w:szCs w:val="26"/>
        </w:rPr>
        <w:t>і</w:t>
      </w:r>
      <w:r w:rsidR="0042694D" w:rsidRPr="0071459B">
        <w:rPr>
          <w:spacing w:val="-3"/>
          <w:sz w:val="26"/>
          <w:szCs w:val="26"/>
        </w:rPr>
        <w:t>варт</w:t>
      </w:r>
      <w:r w:rsidR="00851716" w:rsidRPr="0071459B">
        <w:rPr>
          <w:spacing w:val="-3"/>
          <w:sz w:val="26"/>
          <w:szCs w:val="26"/>
        </w:rPr>
        <w:t>іс</w:t>
      </w:r>
      <w:r w:rsidR="0042694D" w:rsidRPr="0071459B">
        <w:rPr>
          <w:spacing w:val="-3"/>
          <w:sz w:val="26"/>
          <w:szCs w:val="26"/>
        </w:rPr>
        <w:t>тю, включаючи витрати на операц</w:t>
      </w:r>
      <w:r w:rsidR="00851716" w:rsidRPr="0071459B">
        <w:rPr>
          <w:spacing w:val="-3"/>
          <w:sz w:val="26"/>
          <w:szCs w:val="26"/>
        </w:rPr>
        <w:t>і</w:t>
      </w:r>
      <w:r w:rsidR="0042694D" w:rsidRPr="0071459B">
        <w:rPr>
          <w:spacing w:val="-3"/>
          <w:sz w:val="26"/>
          <w:szCs w:val="26"/>
        </w:rPr>
        <w:t>ю. Оц</w:t>
      </w:r>
      <w:r w:rsidR="00851716" w:rsidRPr="0071459B">
        <w:rPr>
          <w:spacing w:val="-3"/>
          <w:sz w:val="26"/>
          <w:szCs w:val="26"/>
        </w:rPr>
        <w:t>ін</w:t>
      </w:r>
      <w:r w:rsidR="0042694D" w:rsidRPr="0071459B">
        <w:rPr>
          <w:spacing w:val="-3"/>
          <w:sz w:val="26"/>
          <w:szCs w:val="26"/>
        </w:rPr>
        <w:t xml:space="preserve">ка </w:t>
      </w:r>
      <w:r w:rsidR="00851716" w:rsidRPr="0071459B">
        <w:rPr>
          <w:spacing w:val="-3"/>
          <w:sz w:val="26"/>
          <w:szCs w:val="26"/>
        </w:rPr>
        <w:t>піс</w:t>
      </w:r>
      <w:r w:rsidR="0042694D" w:rsidRPr="0071459B">
        <w:rPr>
          <w:spacing w:val="-3"/>
          <w:sz w:val="26"/>
          <w:szCs w:val="26"/>
        </w:rPr>
        <w:t>ля визнання зд</w:t>
      </w:r>
      <w:r w:rsidR="00851716" w:rsidRPr="0071459B">
        <w:rPr>
          <w:spacing w:val="-3"/>
          <w:sz w:val="26"/>
          <w:szCs w:val="26"/>
        </w:rPr>
        <w:t>ійснює</w:t>
      </w:r>
      <w:r w:rsidR="0042694D" w:rsidRPr="0071459B">
        <w:rPr>
          <w:spacing w:val="-3"/>
          <w:sz w:val="26"/>
          <w:szCs w:val="26"/>
        </w:rPr>
        <w:t xml:space="preserve">ться на </w:t>
      </w:r>
      <w:r w:rsidR="00851716" w:rsidRPr="0071459B">
        <w:rPr>
          <w:spacing w:val="-3"/>
          <w:sz w:val="26"/>
          <w:szCs w:val="26"/>
        </w:rPr>
        <w:t>основі</w:t>
      </w:r>
      <w:r w:rsidR="0042694D" w:rsidRPr="0071459B">
        <w:rPr>
          <w:spacing w:val="-3"/>
          <w:sz w:val="26"/>
          <w:szCs w:val="26"/>
        </w:rPr>
        <w:t xml:space="preserve"> модел</w:t>
      </w:r>
      <w:r w:rsidR="00851716" w:rsidRPr="0071459B">
        <w:rPr>
          <w:spacing w:val="-3"/>
          <w:sz w:val="26"/>
          <w:szCs w:val="26"/>
        </w:rPr>
        <w:t>і</w:t>
      </w:r>
      <w:r w:rsidR="0042694D" w:rsidRPr="0071459B">
        <w:rPr>
          <w:spacing w:val="-3"/>
          <w:sz w:val="26"/>
          <w:szCs w:val="26"/>
        </w:rPr>
        <w:t xml:space="preserve"> справедливо</w:t>
      </w:r>
      <w:r w:rsidR="00851716" w:rsidRPr="0071459B">
        <w:rPr>
          <w:spacing w:val="-3"/>
          <w:sz w:val="26"/>
          <w:szCs w:val="26"/>
        </w:rPr>
        <w:t>ї</w:t>
      </w:r>
      <w:r w:rsidR="0042694D" w:rsidRPr="0071459B">
        <w:rPr>
          <w:spacing w:val="-3"/>
          <w:sz w:val="26"/>
          <w:szCs w:val="26"/>
        </w:rPr>
        <w:t xml:space="preserve"> вартост</w:t>
      </w:r>
      <w:r w:rsidR="00851716" w:rsidRPr="0071459B">
        <w:rPr>
          <w:spacing w:val="-3"/>
          <w:sz w:val="26"/>
          <w:szCs w:val="26"/>
        </w:rPr>
        <w:t>і</w:t>
      </w:r>
      <w:r w:rsidR="0042694D" w:rsidRPr="0071459B">
        <w:rPr>
          <w:spacing w:val="-3"/>
          <w:sz w:val="26"/>
          <w:szCs w:val="26"/>
        </w:rPr>
        <w:t>. Прибуток або збиток в</w:t>
      </w:r>
      <w:r w:rsidR="00851716" w:rsidRPr="0071459B">
        <w:rPr>
          <w:spacing w:val="-3"/>
          <w:sz w:val="26"/>
          <w:szCs w:val="26"/>
        </w:rPr>
        <w:t>ід</w:t>
      </w:r>
      <w:r w:rsidR="0042694D" w:rsidRPr="0071459B">
        <w:rPr>
          <w:spacing w:val="-3"/>
          <w:sz w:val="26"/>
          <w:szCs w:val="26"/>
        </w:rPr>
        <w:t xml:space="preserve"> зм</w:t>
      </w:r>
      <w:r w:rsidR="00851716" w:rsidRPr="0071459B">
        <w:rPr>
          <w:spacing w:val="-3"/>
          <w:sz w:val="26"/>
          <w:szCs w:val="26"/>
        </w:rPr>
        <w:t>ін</w:t>
      </w:r>
      <w:r w:rsidR="0042694D" w:rsidRPr="0071459B">
        <w:rPr>
          <w:spacing w:val="-3"/>
          <w:sz w:val="26"/>
          <w:szCs w:val="26"/>
        </w:rPr>
        <w:t>и в справедлив</w:t>
      </w:r>
      <w:r w:rsidR="00851716" w:rsidRPr="0071459B">
        <w:rPr>
          <w:spacing w:val="-3"/>
          <w:sz w:val="26"/>
          <w:szCs w:val="26"/>
        </w:rPr>
        <w:t>ій</w:t>
      </w:r>
      <w:r w:rsidR="0042694D" w:rsidRPr="0071459B">
        <w:rPr>
          <w:spacing w:val="-3"/>
          <w:sz w:val="26"/>
          <w:szCs w:val="26"/>
        </w:rPr>
        <w:t xml:space="preserve"> вартост</w:t>
      </w:r>
      <w:r w:rsidR="00851716" w:rsidRPr="0071459B">
        <w:rPr>
          <w:spacing w:val="-3"/>
          <w:sz w:val="26"/>
          <w:szCs w:val="26"/>
        </w:rPr>
        <w:t>і</w:t>
      </w:r>
      <w:r w:rsidR="0042694D" w:rsidRPr="0071459B">
        <w:rPr>
          <w:spacing w:val="-3"/>
          <w:sz w:val="26"/>
          <w:szCs w:val="26"/>
        </w:rPr>
        <w:t xml:space="preserve"> </w:t>
      </w:r>
      <w:r w:rsidR="00851716" w:rsidRPr="0071459B">
        <w:rPr>
          <w:spacing w:val="-3"/>
          <w:sz w:val="26"/>
          <w:szCs w:val="26"/>
        </w:rPr>
        <w:t>інвестиційної</w:t>
      </w:r>
      <w:r w:rsidR="0042694D" w:rsidRPr="0071459B">
        <w:rPr>
          <w:spacing w:val="-3"/>
          <w:sz w:val="26"/>
          <w:szCs w:val="26"/>
        </w:rPr>
        <w:t xml:space="preserve"> нерухомост</w:t>
      </w:r>
      <w:r w:rsidR="00851716" w:rsidRPr="0071459B">
        <w:rPr>
          <w:spacing w:val="-3"/>
          <w:sz w:val="26"/>
          <w:szCs w:val="26"/>
        </w:rPr>
        <w:t>і</w:t>
      </w:r>
      <w:r w:rsidR="0042694D" w:rsidRPr="0071459B">
        <w:rPr>
          <w:spacing w:val="-3"/>
          <w:sz w:val="26"/>
          <w:szCs w:val="26"/>
        </w:rPr>
        <w:t xml:space="preserve"> визна</w:t>
      </w:r>
      <w:r w:rsidR="00851716" w:rsidRPr="0071459B">
        <w:rPr>
          <w:spacing w:val="-3"/>
          <w:sz w:val="26"/>
          <w:szCs w:val="26"/>
        </w:rPr>
        <w:t>є</w:t>
      </w:r>
      <w:r w:rsidR="0042694D" w:rsidRPr="0071459B">
        <w:rPr>
          <w:spacing w:val="-3"/>
          <w:sz w:val="26"/>
          <w:szCs w:val="26"/>
        </w:rPr>
        <w:t>ться в прибутку або збитку</w:t>
      </w:r>
      <w:r w:rsidR="00185752" w:rsidRPr="0071459B">
        <w:rPr>
          <w:spacing w:val="-3"/>
          <w:sz w:val="26"/>
          <w:szCs w:val="26"/>
        </w:rPr>
        <w:t xml:space="preserve">. </w:t>
      </w:r>
      <w:r w:rsidR="00380E53" w:rsidRPr="0071459B">
        <w:rPr>
          <w:spacing w:val="-3"/>
          <w:sz w:val="26"/>
          <w:szCs w:val="26"/>
        </w:rPr>
        <w:t xml:space="preserve">Інвестиційної нерухомості станом на </w:t>
      </w:r>
      <w:r w:rsidR="003979D1" w:rsidRPr="0071459B">
        <w:rPr>
          <w:spacing w:val="-3"/>
          <w:sz w:val="26"/>
          <w:szCs w:val="26"/>
        </w:rPr>
        <w:t>31</w:t>
      </w:r>
      <w:r w:rsidR="00380E53" w:rsidRPr="0071459B">
        <w:rPr>
          <w:spacing w:val="-3"/>
          <w:sz w:val="26"/>
          <w:szCs w:val="26"/>
        </w:rPr>
        <w:t xml:space="preserve"> </w:t>
      </w:r>
      <w:r w:rsidR="003979D1" w:rsidRPr="0071459B">
        <w:rPr>
          <w:spacing w:val="-3"/>
          <w:sz w:val="26"/>
          <w:szCs w:val="26"/>
        </w:rPr>
        <w:t>грудня</w:t>
      </w:r>
      <w:r w:rsidR="00D71118" w:rsidRPr="0071459B">
        <w:rPr>
          <w:spacing w:val="-3"/>
          <w:sz w:val="26"/>
          <w:szCs w:val="26"/>
        </w:rPr>
        <w:t xml:space="preserve"> 20</w:t>
      </w:r>
      <w:r w:rsidR="006008EE" w:rsidRPr="0071459B">
        <w:rPr>
          <w:spacing w:val="-3"/>
          <w:sz w:val="26"/>
          <w:szCs w:val="26"/>
        </w:rPr>
        <w:t>20</w:t>
      </w:r>
      <w:r w:rsidR="00380E53" w:rsidRPr="0071459B">
        <w:rPr>
          <w:spacing w:val="-3"/>
          <w:sz w:val="26"/>
          <w:szCs w:val="26"/>
        </w:rPr>
        <w:t xml:space="preserve"> року Товариство не має</w:t>
      </w:r>
      <w:r w:rsidR="005275D9" w:rsidRPr="0071459B">
        <w:rPr>
          <w:spacing w:val="-3"/>
          <w:sz w:val="26"/>
          <w:szCs w:val="26"/>
        </w:rPr>
        <w:t>.</w:t>
      </w:r>
    </w:p>
    <w:p w14:paraId="313956AE" w14:textId="77777777" w:rsidR="0042694D" w:rsidRPr="0071459B" w:rsidRDefault="00851716" w:rsidP="00810F0A">
      <w:pPr>
        <w:shd w:val="clear" w:color="auto" w:fill="FFFFFF"/>
        <w:ind w:firstLine="567"/>
        <w:jc w:val="both"/>
        <w:rPr>
          <w:b/>
          <w:bCs/>
          <w:sz w:val="26"/>
          <w:szCs w:val="26"/>
        </w:rPr>
      </w:pPr>
      <w:r w:rsidRPr="0071459B">
        <w:rPr>
          <w:b/>
          <w:bCs/>
          <w:spacing w:val="5"/>
          <w:sz w:val="26"/>
          <w:szCs w:val="26"/>
        </w:rPr>
        <w:t xml:space="preserve">Довгострокові необоротні </w:t>
      </w:r>
      <w:r w:rsidR="0042694D" w:rsidRPr="0071459B">
        <w:rPr>
          <w:b/>
          <w:bCs/>
          <w:spacing w:val="5"/>
          <w:sz w:val="26"/>
          <w:szCs w:val="26"/>
        </w:rPr>
        <w:t xml:space="preserve">активи, </w:t>
      </w:r>
      <w:r w:rsidRPr="0071459B">
        <w:rPr>
          <w:b/>
          <w:bCs/>
          <w:spacing w:val="5"/>
          <w:sz w:val="26"/>
          <w:szCs w:val="26"/>
        </w:rPr>
        <w:t>призначені</w:t>
      </w:r>
      <w:r w:rsidR="0042694D" w:rsidRPr="0071459B">
        <w:rPr>
          <w:b/>
          <w:bCs/>
          <w:spacing w:val="5"/>
          <w:sz w:val="26"/>
          <w:szCs w:val="26"/>
        </w:rPr>
        <w:t xml:space="preserve"> для продажу</w:t>
      </w:r>
    </w:p>
    <w:p w14:paraId="7FBF317D" w14:textId="77777777" w:rsidR="007C1BE2" w:rsidRPr="0071459B" w:rsidRDefault="00851716" w:rsidP="00810F0A">
      <w:pPr>
        <w:shd w:val="clear" w:color="auto" w:fill="FFFFFF"/>
        <w:spacing w:line="278" w:lineRule="exact"/>
        <w:ind w:right="29" w:firstLine="567"/>
        <w:jc w:val="both"/>
        <w:rPr>
          <w:spacing w:val="-3"/>
          <w:sz w:val="26"/>
          <w:szCs w:val="26"/>
        </w:rPr>
      </w:pPr>
      <w:r w:rsidRPr="0071459B">
        <w:rPr>
          <w:spacing w:val="-3"/>
          <w:sz w:val="26"/>
          <w:szCs w:val="26"/>
        </w:rPr>
        <w:t>Товари</w:t>
      </w:r>
      <w:r w:rsidR="0042694D" w:rsidRPr="0071459B">
        <w:rPr>
          <w:spacing w:val="-3"/>
          <w:sz w:val="26"/>
          <w:szCs w:val="26"/>
        </w:rPr>
        <w:t>ство класиф</w:t>
      </w:r>
      <w:r w:rsidRPr="0071459B">
        <w:rPr>
          <w:spacing w:val="-3"/>
          <w:sz w:val="26"/>
          <w:szCs w:val="26"/>
        </w:rPr>
        <w:t>ік</w:t>
      </w:r>
      <w:r w:rsidR="0042694D" w:rsidRPr="0071459B">
        <w:rPr>
          <w:spacing w:val="-3"/>
          <w:sz w:val="26"/>
          <w:szCs w:val="26"/>
        </w:rPr>
        <w:t>у</w:t>
      </w:r>
      <w:r w:rsidRPr="0071459B">
        <w:rPr>
          <w:spacing w:val="-3"/>
          <w:sz w:val="26"/>
          <w:szCs w:val="26"/>
        </w:rPr>
        <w:t>є</w:t>
      </w:r>
      <w:r w:rsidR="0042694D" w:rsidRPr="0071459B">
        <w:rPr>
          <w:spacing w:val="-3"/>
          <w:sz w:val="26"/>
          <w:szCs w:val="26"/>
        </w:rPr>
        <w:t xml:space="preserve"> необоротний актив як утримуваний для продажу, якщо його балансова варт</w:t>
      </w:r>
      <w:r w:rsidRPr="0071459B">
        <w:rPr>
          <w:spacing w:val="-3"/>
          <w:sz w:val="26"/>
          <w:szCs w:val="26"/>
        </w:rPr>
        <w:t>іс</w:t>
      </w:r>
      <w:r w:rsidR="0042694D" w:rsidRPr="0071459B">
        <w:rPr>
          <w:spacing w:val="-3"/>
          <w:sz w:val="26"/>
          <w:szCs w:val="26"/>
        </w:rPr>
        <w:t xml:space="preserve">ть буде </w:t>
      </w:r>
      <w:r w:rsidRPr="0071459B">
        <w:rPr>
          <w:spacing w:val="-3"/>
          <w:sz w:val="26"/>
          <w:szCs w:val="26"/>
        </w:rPr>
        <w:t>в основному від</w:t>
      </w:r>
      <w:r w:rsidR="0042694D" w:rsidRPr="0071459B">
        <w:rPr>
          <w:spacing w:val="-3"/>
          <w:sz w:val="26"/>
          <w:szCs w:val="26"/>
        </w:rPr>
        <w:t>шкодовуватися шляхом операц</w:t>
      </w:r>
      <w:r w:rsidRPr="0071459B">
        <w:rPr>
          <w:spacing w:val="-3"/>
          <w:sz w:val="26"/>
          <w:szCs w:val="26"/>
        </w:rPr>
        <w:t xml:space="preserve">ії </w:t>
      </w:r>
      <w:r w:rsidR="0042694D" w:rsidRPr="0071459B">
        <w:rPr>
          <w:spacing w:val="-3"/>
          <w:sz w:val="26"/>
          <w:szCs w:val="26"/>
        </w:rPr>
        <w:t>продажу, а не поточного використання. Необорот</w:t>
      </w:r>
      <w:r w:rsidRPr="0071459B">
        <w:rPr>
          <w:spacing w:val="-3"/>
          <w:sz w:val="26"/>
          <w:szCs w:val="26"/>
        </w:rPr>
        <w:t>ні активи, утримувані</w:t>
      </w:r>
      <w:r w:rsidR="0042694D" w:rsidRPr="0071459B">
        <w:rPr>
          <w:spacing w:val="-3"/>
          <w:sz w:val="26"/>
          <w:szCs w:val="26"/>
        </w:rPr>
        <w:t xml:space="preserve"> для продажу, </w:t>
      </w:r>
      <w:r w:rsidR="005275D9" w:rsidRPr="0071459B">
        <w:rPr>
          <w:spacing w:val="-3"/>
          <w:sz w:val="26"/>
          <w:szCs w:val="26"/>
        </w:rPr>
        <w:t>оцінюються</w:t>
      </w:r>
      <w:r w:rsidR="0042694D" w:rsidRPr="0071459B">
        <w:rPr>
          <w:spacing w:val="-3"/>
          <w:sz w:val="26"/>
          <w:szCs w:val="26"/>
        </w:rPr>
        <w:t xml:space="preserve"> i </w:t>
      </w:r>
      <w:r w:rsidRPr="0071459B">
        <w:rPr>
          <w:spacing w:val="-3"/>
          <w:sz w:val="26"/>
          <w:szCs w:val="26"/>
        </w:rPr>
        <w:t>від</w:t>
      </w:r>
      <w:r w:rsidR="0042694D" w:rsidRPr="0071459B">
        <w:rPr>
          <w:spacing w:val="-3"/>
          <w:sz w:val="26"/>
          <w:szCs w:val="26"/>
        </w:rPr>
        <w:t>ображаються в бухгалтерському обл</w:t>
      </w:r>
      <w:r w:rsidRPr="0071459B">
        <w:rPr>
          <w:spacing w:val="-3"/>
          <w:sz w:val="26"/>
          <w:szCs w:val="26"/>
        </w:rPr>
        <w:t>і</w:t>
      </w:r>
      <w:r w:rsidR="0042694D" w:rsidRPr="0071459B">
        <w:rPr>
          <w:spacing w:val="-3"/>
          <w:sz w:val="26"/>
          <w:szCs w:val="26"/>
        </w:rPr>
        <w:t>ку за найменшою з двох величин: балансового або справедливою варт</w:t>
      </w:r>
      <w:r w:rsidRPr="0071459B">
        <w:rPr>
          <w:spacing w:val="-3"/>
          <w:sz w:val="26"/>
          <w:szCs w:val="26"/>
        </w:rPr>
        <w:t>іс</w:t>
      </w:r>
      <w:r w:rsidR="0042694D" w:rsidRPr="0071459B">
        <w:rPr>
          <w:spacing w:val="-3"/>
          <w:sz w:val="26"/>
          <w:szCs w:val="26"/>
        </w:rPr>
        <w:t>тю з вирахуванням витрат на операц</w:t>
      </w:r>
      <w:r w:rsidRPr="0071459B">
        <w:rPr>
          <w:spacing w:val="-3"/>
          <w:sz w:val="26"/>
          <w:szCs w:val="26"/>
        </w:rPr>
        <w:t>ії</w:t>
      </w:r>
      <w:r w:rsidR="0042694D" w:rsidRPr="0071459B">
        <w:rPr>
          <w:spacing w:val="-3"/>
          <w:sz w:val="26"/>
          <w:szCs w:val="26"/>
        </w:rPr>
        <w:t>, пов'яза</w:t>
      </w:r>
      <w:r w:rsidRPr="0071459B">
        <w:rPr>
          <w:spacing w:val="-3"/>
          <w:sz w:val="26"/>
          <w:szCs w:val="26"/>
        </w:rPr>
        <w:t>ні</w:t>
      </w:r>
      <w:r w:rsidR="0042694D" w:rsidRPr="0071459B">
        <w:rPr>
          <w:spacing w:val="-3"/>
          <w:sz w:val="26"/>
          <w:szCs w:val="26"/>
        </w:rPr>
        <w:t xml:space="preserve"> з продаже</w:t>
      </w:r>
      <w:r w:rsidRPr="0071459B">
        <w:rPr>
          <w:spacing w:val="-3"/>
          <w:sz w:val="26"/>
          <w:szCs w:val="26"/>
        </w:rPr>
        <w:t>м. Амортизація</w:t>
      </w:r>
      <w:r w:rsidR="0042694D" w:rsidRPr="0071459B">
        <w:rPr>
          <w:spacing w:val="-3"/>
          <w:sz w:val="26"/>
          <w:szCs w:val="26"/>
        </w:rPr>
        <w:t xml:space="preserve"> на та</w:t>
      </w:r>
      <w:r w:rsidRPr="0071459B">
        <w:rPr>
          <w:spacing w:val="-3"/>
          <w:sz w:val="26"/>
          <w:szCs w:val="26"/>
        </w:rPr>
        <w:t>кі</w:t>
      </w:r>
      <w:r w:rsidR="0042694D" w:rsidRPr="0071459B">
        <w:rPr>
          <w:spacing w:val="-3"/>
          <w:sz w:val="26"/>
          <w:szCs w:val="26"/>
        </w:rPr>
        <w:t xml:space="preserve"> активи не нарахову</w:t>
      </w:r>
      <w:r w:rsidRPr="0071459B">
        <w:rPr>
          <w:spacing w:val="-3"/>
          <w:sz w:val="26"/>
          <w:szCs w:val="26"/>
        </w:rPr>
        <w:t>є</w:t>
      </w:r>
      <w:r w:rsidR="0042694D" w:rsidRPr="0071459B">
        <w:rPr>
          <w:spacing w:val="-3"/>
          <w:sz w:val="26"/>
          <w:szCs w:val="26"/>
        </w:rPr>
        <w:t>ться. Збиток в</w:t>
      </w:r>
      <w:r w:rsidRPr="0071459B">
        <w:rPr>
          <w:spacing w:val="-3"/>
          <w:sz w:val="26"/>
          <w:szCs w:val="26"/>
        </w:rPr>
        <w:t>ід</w:t>
      </w:r>
      <w:r w:rsidR="0042694D" w:rsidRPr="0071459B">
        <w:rPr>
          <w:spacing w:val="-3"/>
          <w:sz w:val="26"/>
          <w:szCs w:val="26"/>
        </w:rPr>
        <w:t xml:space="preserve"> зменшення корисност</w:t>
      </w:r>
      <w:r w:rsidRPr="0071459B">
        <w:rPr>
          <w:spacing w:val="-3"/>
          <w:sz w:val="26"/>
          <w:szCs w:val="26"/>
        </w:rPr>
        <w:t>і при первин</w:t>
      </w:r>
      <w:r w:rsidR="0042694D" w:rsidRPr="0071459B">
        <w:rPr>
          <w:spacing w:val="-3"/>
          <w:sz w:val="26"/>
          <w:szCs w:val="26"/>
        </w:rPr>
        <w:t>ному чи подальшому списан</w:t>
      </w:r>
      <w:r w:rsidRPr="0071459B">
        <w:rPr>
          <w:spacing w:val="-3"/>
          <w:sz w:val="26"/>
          <w:szCs w:val="26"/>
        </w:rPr>
        <w:t>ні активу до справедливої</w:t>
      </w:r>
      <w:r w:rsidR="0042694D" w:rsidRPr="0071459B">
        <w:rPr>
          <w:spacing w:val="-3"/>
          <w:sz w:val="26"/>
          <w:szCs w:val="26"/>
        </w:rPr>
        <w:t xml:space="preserve"> </w:t>
      </w:r>
      <w:r w:rsidRPr="0071459B">
        <w:rPr>
          <w:spacing w:val="-3"/>
          <w:sz w:val="26"/>
          <w:szCs w:val="26"/>
        </w:rPr>
        <w:t xml:space="preserve"> </w:t>
      </w:r>
      <w:r w:rsidR="0042694D" w:rsidRPr="0071459B">
        <w:rPr>
          <w:spacing w:val="-3"/>
          <w:sz w:val="26"/>
          <w:szCs w:val="26"/>
        </w:rPr>
        <w:t>вартост</w:t>
      </w:r>
      <w:r w:rsidRPr="0071459B">
        <w:rPr>
          <w:spacing w:val="-3"/>
          <w:sz w:val="26"/>
          <w:szCs w:val="26"/>
        </w:rPr>
        <w:t>і</w:t>
      </w:r>
      <w:r w:rsidR="0042694D" w:rsidRPr="0071459B">
        <w:rPr>
          <w:spacing w:val="-3"/>
          <w:sz w:val="26"/>
          <w:szCs w:val="26"/>
        </w:rPr>
        <w:t xml:space="preserve"> за вирахуванням витрат на продаж визна</w:t>
      </w:r>
      <w:r w:rsidRPr="0071459B">
        <w:rPr>
          <w:spacing w:val="-3"/>
          <w:sz w:val="26"/>
          <w:szCs w:val="26"/>
        </w:rPr>
        <w:t>є</w:t>
      </w:r>
      <w:r w:rsidR="0042694D" w:rsidRPr="0071459B">
        <w:rPr>
          <w:spacing w:val="-3"/>
          <w:sz w:val="26"/>
          <w:szCs w:val="26"/>
        </w:rPr>
        <w:t>ться у зв</w:t>
      </w:r>
      <w:r w:rsidRPr="0071459B">
        <w:rPr>
          <w:spacing w:val="-3"/>
          <w:sz w:val="26"/>
          <w:szCs w:val="26"/>
        </w:rPr>
        <w:t>і</w:t>
      </w:r>
      <w:r w:rsidR="007A78AD" w:rsidRPr="0071459B">
        <w:rPr>
          <w:spacing w:val="-3"/>
          <w:sz w:val="26"/>
          <w:szCs w:val="26"/>
        </w:rPr>
        <w:t>ті</w:t>
      </w:r>
      <w:r w:rsidR="0042694D" w:rsidRPr="0071459B">
        <w:rPr>
          <w:spacing w:val="-3"/>
          <w:sz w:val="26"/>
          <w:szCs w:val="26"/>
        </w:rPr>
        <w:t xml:space="preserve"> про ф</w:t>
      </w:r>
      <w:r w:rsidRPr="0071459B">
        <w:rPr>
          <w:spacing w:val="-3"/>
          <w:sz w:val="26"/>
          <w:szCs w:val="26"/>
        </w:rPr>
        <w:t>і</w:t>
      </w:r>
      <w:r w:rsidR="0042694D" w:rsidRPr="0071459B">
        <w:rPr>
          <w:spacing w:val="-3"/>
          <w:sz w:val="26"/>
          <w:szCs w:val="26"/>
        </w:rPr>
        <w:t>нансов</w:t>
      </w:r>
      <w:r w:rsidRPr="0071459B">
        <w:rPr>
          <w:spacing w:val="-3"/>
          <w:sz w:val="26"/>
          <w:szCs w:val="26"/>
        </w:rPr>
        <w:t>і</w:t>
      </w:r>
      <w:r w:rsidR="0042694D" w:rsidRPr="0071459B">
        <w:rPr>
          <w:spacing w:val="-3"/>
          <w:sz w:val="26"/>
          <w:szCs w:val="26"/>
        </w:rPr>
        <w:t xml:space="preserve"> </w:t>
      </w:r>
      <w:r w:rsidRPr="0071459B">
        <w:rPr>
          <w:spacing w:val="-3"/>
          <w:sz w:val="26"/>
          <w:szCs w:val="26"/>
        </w:rPr>
        <w:t xml:space="preserve"> </w:t>
      </w:r>
      <w:r w:rsidR="0042694D" w:rsidRPr="0071459B">
        <w:rPr>
          <w:spacing w:val="-3"/>
          <w:sz w:val="26"/>
          <w:szCs w:val="26"/>
        </w:rPr>
        <w:t>результати.</w:t>
      </w:r>
    </w:p>
    <w:p w14:paraId="64DA9845" w14:textId="77777777" w:rsidR="00810F0A" w:rsidRPr="0071459B" w:rsidRDefault="007C1BE2" w:rsidP="00810F0A">
      <w:pPr>
        <w:shd w:val="clear" w:color="auto" w:fill="FFFFFF"/>
        <w:spacing w:line="278" w:lineRule="exact"/>
        <w:ind w:right="29" w:firstLine="567"/>
        <w:jc w:val="both"/>
        <w:rPr>
          <w:sz w:val="26"/>
          <w:szCs w:val="26"/>
        </w:rPr>
      </w:pPr>
      <w:r w:rsidRPr="0071459B">
        <w:rPr>
          <w:spacing w:val="-3"/>
          <w:sz w:val="26"/>
          <w:szCs w:val="26"/>
        </w:rPr>
        <w:t xml:space="preserve">Довгострокових необоротних активів, призначених для продажу станом на </w:t>
      </w:r>
      <w:r w:rsidR="00012851" w:rsidRPr="0071459B">
        <w:rPr>
          <w:spacing w:val="-3"/>
          <w:sz w:val="26"/>
          <w:szCs w:val="26"/>
        </w:rPr>
        <w:t>31</w:t>
      </w:r>
      <w:r w:rsidR="00FC11FE" w:rsidRPr="0071459B">
        <w:rPr>
          <w:spacing w:val="-3"/>
          <w:sz w:val="26"/>
          <w:szCs w:val="26"/>
        </w:rPr>
        <w:t>.</w:t>
      </w:r>
      <w:r w:rsidR="00012851" w:rsidRPr="0071459B">
        <w:rPr>
          <w:spacing w:val="-3"/>
          <w:sz w:val="26"/>
          <w:szCs w:val="26"/>
        </w:rPr>
        <w:t>12</w:t>
      </w:r>
      <w:r w:rsidR="00FC11FE" w:rsidRPr="0071459B">
        <w:rPr>
          <w:spacing w:val="-3"/>
          <w:sz w:val="26"/>
          <w:szCs w:val="26"/>
        </w:rPr>
        <w:t>.2020</w:t>
      </w:r>
      <w:r w:rsidRPr="0071459B">
        <w:rPr>
          <w:spacing w:val="-3"/>
          <w:sz w:val="26"/>
          <w:szCs w:val="26"/>
        </w:rPr>
        <w:t xml:space="preserve"> року Товариство</w:t>
      </w:r>
      <w:r w:rsidRPr="0071459B">
        <w:rPr>
          <w:spacing w:val="5"/>
          <w:sz w:val="26"/>
          <w:szCs w:val="26"/>
        </w:rPr>
        <w:t xml:space="preserve"> не має</w:t>
      </w:r>
      <w:r w:rsidR="00F47447" w:rsidRPr="0071459B">
        <w:rPr>
          <w:spacing w:val="5"/>
          <w:sz w:val="26"/>
          <w:szCs w:val="26"/>
        </w:rPr>
        <w:t>.</w:t>
      </w:r>
      <w:r w:rsidRPr="0071459B">
        <w:rPr>
          <w:sz w:val="26"/>
          <w:szCs w:val="26"/>
        </w:rPr>
        <w:t xml:space="preserve"> </w:t>
      </w:r>
    </w:p>
    <w:p w14:paraId="311085AE" w14:textId="77777777" w:rsidR="00AD7B36" w:rsidRPr="0071459B" w:rsidRDefault="00AD7B36" w:rsidP="00810F0A">
      <w:pPr>
        <w:shd w:val="clear" w:color="auto" w:fill="FFFFFF"/>
        <w:spacing w:line="278" w:lineRule="exact"/>
        <w:ind w:right="29" w:firstLine="567"/>
        <w:jc w:val="both"/>
        <w:rPr>
          <w:b/>
          <w:sz w:val="26"/>
          <w:szCs w:val="26"/>
        </w:rPr>
      </w:pPr>
      <w:r w:rsidRPr="0071459B">
        <w:rPr>
          <w:b/>
          <w:sz w:val="26"/>
          <w:szCs w:val="26"/>
        </w:rPr>
        <w:t>Запаси</w:t>
      </w:r>
    </w:p>
    <w:p w14:paraId="61E52C4A" w14:textId="77777777" w:rsidR="00AD7B36" w:rsidRPr="0071459B" w:rsidRDefault="00AD7B36" w:rsidP="00810F0A">
      <w:pPr>
        <w:ind w:firstLine="567"/>
        <w:jc w:val="both"/>
        <w:rPr>
          <w:sz w:val="26"/>
          <w:szCs w:val="26"/>
        </w:rPr>
      </w:pPr>
      <w:r w:rsidRPr="0071459B">
        <w:rPr>
          <w:sz w:val="26"/>
          <w:szCs w:val="26"/>
        </w:rPr>
        <w:t xml:space="preserve">Запаси враховуються по найменшій з двох величин: собівартості і можливої чистої ціни продажу. </w:t>
      </w:r>
    </w:p>
    <w:p w14:paraId="2FE1090C" w14:textId="77777777" w:rsidR="00AD7B36" w:rsidRPr="0071459B" w:rsidRDefault="00AD7B36" w:rsidP="00F47447">
      <w:pPr>
        <w:widowControl/>
        <w:autoSpaceDE/>
        <w:autoSpaceDN/>
        <w:adjustRightInd/>
        <w:jc w:val="both"/>
        <w:rPr>
          <w:sz w:val="26"/>
          <w:szCs w:val="26"/>
        </w:rPr>
      </w:pPr>
      <w:r w:rsidRPr="0071459B">
        <w:rPr>
          <w:sz w:val="26"/>
          <w:szCs w:val="26"/>
        </w:rPr>
        <w:t xml:space="preserve">Запаси визнаються активом, якщо існує імовірність того, що Товариство отримає в майбутньому економічні вигоди, пов’язані з їх використанням, та їх вартість може бути достовірно визначена. </w:t>
      </w:r>
      <w:r w:rsidRPr="0071459B">
        <w:rPr>
          <w:bCs/>
          <w:sz w:val="26"/>
          <w:szCs w:val="26"/>
        </w:rPr>
        <w:t xml:space="preserve">Собівартість запасів </w:t>
      </w:r>
      <w:r w:rsidRPr="0071459B">
        <w:rPr>
          <w:sz w:val="26"/>
          <w:szCs w:val="26"/>
        </w:rPr>
        <w:t>складається з:</w:t>
      </w:r>
    </w:p>
    <w:p w14:paraId="6724D5FE" w14:textId="77777777" w:rsidR="00AD7B36" w:rsidRPr="0071459B" w:rsidRDefault="00AD7B36" w:rsidP="00C5238D">
      <w:pPr>
        <w:pStyle w:val="Default"/>
        <w:numPr>
          <w:ilvl w:val="0"/>
          <w:numId w:val="10"/>
        </w:numPr>
        <w:jc w:val="both"/>
        <w:rPr>
          <w:rFonts w:ascii="Times New Roman" w:hAnsi="Times New Roman"/>
          <w:color w:val="auto"/>
          <w:sz w:val="26"/>
          <w:szCs w:val="26"/>
          <w:lang w:val="uk-UA"/>
        </w:rPr>
      </w:pPr>
      <w:r w:rsidRPr="0071459B">
        <w:rPr>
          <w:rFonts w:ascii="Times New Roman" w:hAnsi="Times New Roman"/>
          <w:color w:val="auto"/>
          <w:sz w:val="26"/>
          <w:szCs w:val="26"/>
          <w:lang w:val="uk-UA"/>
        </w:rPr>
        <w:t xml:space="preserve">ціни придбання за вирахуванням торговельних та інших знижок, </w:t>
      </w:r>
    </w:p>
    <w:p w14:paraId="0B3259CD" w14:textId="77777777" w:rsidR="00AD7B36" w:rsidRPr="0071459B" w:rsidRDefault="00AD7B36" w:rsidP="00C5238D">
      <w:pPr>
        <w:pStyle w:val="Default"/>
        <w:numPr>
          <w:ilvl w:val="0"/>
          <w:numId w:val="10"/>
        </w:numPr>
        <w:jc w:val="both"/>
        <w:rPr>
          <w:rFonts w:ascii="Times New Roman" w:hAnsi="Times New Roman"/>
          <w:color w:val="auto"/>
          <w:sz w:val="26"/>
          <w:szCs w:val="26"/>
          <w:lang w:val="uk-UA"/>
        </w:rPr>
      </w:pPr>
      <w:r w:rsidRPr="0071459B">
        <w:rPr>
          <w:rFonts w:ascii="Times New Roman" w:hAnsi="Times New Roman"/>
          <w:color w:val="auto"/>
          <w:sz w:val="26"/>
          <w:szCs w:val="26"/>
          <w:lang w:val="uk-UA"/>
        </w:rPr>
        <w:t>ввізного мита та інших податків (окрім тих, що згодом відшкодовуються суб’єктові господарювання податковими органами),</w:t>
      </w:r>
    </w:p>
    <w:p w14:paraId="25ABCFDC" w14:textId="77777777" w:rsidR="00AD7B36" w:rsidRPr="0071459B" w:rsidRDefault="00AD7B36" w:rsidP="00C5238D">
      <w:pPr>
        <w:pStyle w:val="Default"/>
        <w:numPr>
          <w:ilvl w:val="0"/>
          <w:numId w:val="10"/>
        </w:numPr>
        <w:jc w:val="both"/>
        <w:rPr>
          <w:rFonts w:ascii="Times New Roman" w:hAnsi="Times New Roman"/>
          <w:color w:val="auto"/>
          <w:sz w:val="26"/>
          <w:szCs w:val="26"/>
          <w:lang w:val="uk-UA"/>
        </w:rPr>
      </w:pPr>
      <w:r w:rsidRPr="0071459B">
        <w:rPr>
          <w:rFonts w:ascii="Times New Roman" w:hAnsi="Times New Roman"/>
          <w:color w:val="auto"/>
          <w:sz w:val="26"/>
          <w:szCs w:val="26"/>
          <w:lang w:val="uk-UA"/>
        </w:rPr>
        <w:t xml:space="preserve">витрат на транспортування, навантаження і розвантаження та інших витрат, безпосередньо пов’язаних з придбанням готової продукції, матеріалів та послуг. </w:t>
      </w:r>
    </w:p>
    <w:p w14:paraId="4B520237" w14:textId="77777777" w:rsidR="00AD7B36" w:rsidRPr="0071459B" w:rsidRDefault="00AD7B36" w:rsidP="00810F0A">
      <w:pPr>
        <w:tabs>
          <w:tab w:val="left" w:pos="709"/>
        </w:tabs>
        <w:ind w:firstLine="567"/>
        <w:jc w:val="both"/>
        <w:rPr>
          <w:sz w:val="26"/>
          <w:szCs w:val="26"/>
        </w:rPr>
      </w:pPr>
      <w:r w:rsidRPr="0071459B">
        <w:rPr>
          <w:sz w:val="26"/>
          <w:szCs w:val="26"/>
        </w:rPr>
        <w:t xml:space="preserve">У разі продажу, відпуску у виробництво чи іншого вибуття запасів Товариство використовує метод собівартості перших за часом надходження запасів (метод ФІФО </w:t>
      </w:r>
      <w:r w:rsidRPr="0071459B">
        <w:rPr>
          <w:bCs/>
          <w:sz w:val="26"/>
          <w:szCs w:val="26"/>
        </w:rPr>
        <w:t>«перше надходження – перший видаток»</w:t>
      </w:r>
      <w:r w:rsidRPr="0071459B">
        <w:rPr>
          <w:sz w:val="26"/>
          <w:szCs w:val="26"/>
        </w:rPr>
        <w:t xml:space="preserve">).  Оцінка запасів на дату балансу відображається в обліку Товариства по найменшій з двох оцінок: собівартості або чистій вартості реалізації з </w:t>
      </w:r>
      <w:r w:rsidRPr="0071459B">
        <w:rPr>
          <w:snapToGrid w:val="0"/>
          <w:sz w:val="26"/>
          <w:szCs w:val="26"/>
        </w:rPr>
        <w:t>урахуванням створеного резерву на знецінення запасів  відповідно до облікової політики Товариства.</w:t>
      </w:r>
    </w:p>
    <w:p w14:paraId="242BC2E9" w14:textId="77777777" w:rsidR="00AD7B36" w:rsidRPr="0071459B" w:rsidRDefault="00AD7B36" w:rsidP="00810F0A">
      <w:pPr>
        <w:ind w:firstLine="567"/>
        <w:jc w:val="both"/>
        <w:rPr>
          <w:sz w:val="26"/>
          <w:szCs w:val="26"/>
        </w:rPr>
      </w:pPr>
      <w:r w:rsidRPr="0071459B">
        <w:rPr>
          <w:sz w:val="26"/>
          <w:szCs w:val="26"/>
        </w:rPr>
        <w:t xml:space="preserve">Собівартість готової продукції і незавершеного виробництва включає вартість </w:t>
      </w:r>
      <w:r w:rsidRPr="0071459B">
        <w:rPr>
          <w:sz w:val="26"/>
          <w:szCs w:val="26"/>
        </w:rPr>
        <w:lastRenderedPageBreak/>
        <w:t>сировини і матеріалів, витрати на оплату праці виробничих робітників і інші прямі витрати, а також відповідну долю виробничих накладних витрат (розраховану на основі нормативного використання виробничих потужностей). Чиста можлива ціна продажу - це розрахункова ціна продажу в процесі звичайної діяльності за вирахуванням витрат на завершення виробництва і витрат з продажу.</w:t>
      </w:r>
    </w:p>
    <w:p w14:paraId="3DE130B2" w14:textId="77777777" w:rsidR="00AD7B36" w:rsidRPr="0071459B" w:rsidRDefault="00AD7B36" w:rsidP="00810F0A">
      <w:pPr>
        <w:ind w:firstLine="567"/>
        <w:jc w:val="both"/>
        <w:rPr>
          <w:sz w:val="26"/>
          <w:szCs w:val="26"/>
        </w:rPr>
      </w:pPr>
      <w:r w:rsidRPr="0071459B">
        <w:rPr>
          <w:sz w:val="26"/>
          <w:szCs w:val="26"/>
        </w:rPr>
        <w:t>На звітну дату стаття «Запаси» включає вартість сировини та матеріалів</w:t>
      </w:r>
      <w:r w:rsidR="00F47447" w:rsidRPr="0071459B">
        <w:rPr>
          <w:sz w:val="26"/>
          <w:szCs w:val="26"/>
        </w:rPr>
        <w:t xml:space="preserve">, </w:t>
      </w:r>
      <w:r w:rsidRPr="0071459B">
        <w:rPr>
          <w:sz w:val="26"/>
          <w:szCs w:val="26"/>
        </w:rPr>
        <w:t>будівельних матеріалів</w:t>
      </w:r>
      <w:r w:rsidR="00F47447" w:rsidRPr="0071459B">
        <w:rPr>
          <w:sz w:val="26"/>
          <w:szCs w:val="26"/>
        </w:rPr>
        <w:t>, готової продукції і незавершеного виробництва.</w:t>
      </w:r>
    </w:p>
    <w:p w14:paraId="03160485" w14:textId="77777777" w:rsidR="00810F0A" w:rsidRPr="0071459B" w:rsidRDefault="00AD7B36" w:rsidP="00810F0A">
      <w:pPr>
        <w:jc w:val="both"/>
        <w:rPr>
          <w:sz w:val="26"/>
          <w:szCs w:val="26"/>
        </w:rPr>
      </w:pPr>
      <w:r w:rsidRPr="0071459B">
        <w:rPr>
          <w:sz w:val="26"/>
          <w:szCs w:val="26"/>
        </w:rPr>
        <w:t>Заставленого майна для забезпечення по кредиту</w:t>
      </w:r>
      <w:r w:rsidR="005B2815" w:rsidRPr="0071459B">
        <w:rPr>
          <w:sz w:val="26"/>
          <w:szCs w:val="26"/>
        </w:rPr>
        <w:t xml:space="preserve"> </w:t>
      </w:r>
      <w:r w:rsidRPr="0071459B">
        <w:rPr>
          <w:sz w:val="26"/>
          <w:szCs w:val="26"/>
        </w:rPr>
        <w:t xml:space="preserve">станом на </w:t>
      </w:r>
      <w:r w:rsidR="00012851" w:rsidRPr="0071459B">
        <w:rPr>
          <w:sz w:val="26"/>
          <w:szCs w:val="26"/>
        </w:rPr>
        <w:t>31</w:t>
      </w:r>
      <w:r w:rsidRPr="0071459B">
        <w:rPr>
          <w:sz w:val="26"/>
          <w:szCs w:val="26"/>
        </w:rPr>
        <w:t>.</w:t>
      </w:r>
      <w:r w:rsidR="00012851" w:rsidRPr="0071459B">
        <w:rPr>
          <w:sz w:val="26"/>
          <w:szCs w:val="26"/>
        </w:rPr>
        <w:t>12</w:t>
      </w:r>
      <w:r w:rsidRPr="0071459B">
        <w:rPr>
          <w:sz w:val="26"/>
          <w:szCs w:val="26"/>
        </w:rPr>
        <w:t>.</w:t>
      </w:r>
      <w:r w:rsidR="00FC11FE" w:rsidRPr="0071459B">
        <w:rPr>
          <w:sz w:val="26"/>
          <w:szCs w:val="26"/>
        </w:rPr>
        <w:t>2020</w:t>
      </w:r>
      <w:r w:rsidRPr="0071459B">
        <w:rPr>
          <w:sz w:val="26"/>
          <w:szCs w:val="26"/>
        </w:rPr>
        <w:t xml:space="preserve"> року немає.</w:t>
      </w:r>
    </w:p>
    <w:p w14:paraId="7EB80C59" w14:textId="77777777" w:rsidR="005B2815" w:rsidRPr="0071459B" w:rsidRDefault="005B2815" w:rsidP="00810F0A">
      <w:pPr>
        <w:jc w:val="both"/>
        <w:rPr>
          <w:sz w:val="26"/>
          <w:szCs w:val="26"/>
        </w:rPr>
      </w:pPr>
      <w:r w:rsidRPr="0071459B">
        <w:rPr>
          <w:sz w:val="26"/>
          <w:szCs w:val="26"/>
        </w:rPr>
        <w:t>Два об'єкти нерухомого майна АТ "ІТН" станом на 31.12.2020 року перебувають під забороною відчуження:</w:t>
      </w:r>
    </w:p>
    <w:p w14:paraId="75BEAEB6" w14:textId="77777777" w:rsidR="005B2815" w:rsidRPr="0071459B" w:rsidRDefault="005B2815" w:rsidP="005B2815">
      <w:pPr>
        <w:pStyle w:val="a8"/>
        <w:numPr>
          <w:ilvl w:val="0"/>
          <w:numId w:val="19"/>
        </w:numPr>
        <w:jc w:val="both"/>
        <w:rPr>
          <w:sz w:val="26"/>
          <w:szCs w:val="26"/>
        </w:rPr>
      </w:pPr>
      <w:r w:rsidRPr="0071459B">
        <w:rPr>
          <w:sz w:val="24"/>
          <w:szCs w:val="24"/>
        </w:rPr>
        <w:t>виробничий корпус (літера А), загальною площею 12 926,5 кв.м., що розташований за адресою: м. Київ, вул. Січових стрільців, будинок 60, та належить АТ «ІТН» на підставі свідоцтва про право власності серії САС №741532 від 17.02.2010р., виданого Головним управлінням комунальної власності м. Києва виконавчого органу Київської міської ради (Київської міської адміністрації).</w:t>
      </w:r>
    </w:p>
    <w:p w14:paraId="2F41811E" w14:textId="77777777" w:rsidR="005B2815" w:rsidRPr="0071459B" w:rsidRDefault="005B2815" w:rsidP="00BA50EB">
      <w:pPr>
        <w:pStyle w:val="a8"/>
        <w:numPr>
          <w:ilvl w:val="0"/>
          <w:numId w:val="19"/>
        </w:numPr>
        <w:jc w:val="both"/>
        <w:rPr>
          <w:sz w:val="26"/>
          <w:szCs w:val="26"/>
        </w:rPr>
      </w:pPr>
      <w:r w:rsidRPr="0071459B">
        <w:rPr>
          <w:sz w:val="24"/>
          <w:szCs w:val="24"/>
        </w:rPr>
        <w:t>нежитлові будівлі, загальною площею 2759.1 кв.м., що розташований за адресою: м. Київ, вул. Сирецька, будинок 43, та належить АТ «ІТН» на підставі відомості будівель і споруд, які передаються у власність ВАТ "ІТН" по м. Києву, серія та номер: б/н, виданий 11.03.1994, видавник: Фонд державного майна України (Регіональне відділення по місту Києву).</w:t>
      </w:r>
    </w:p>
    <w:p w14:paraId="7F031F41" w14:textId="77777777" w:rsidR="008B7AFB" w:rsidRPr="0071459B" w:rsidRDefault="008B7AFB" w:rsidP="00810F0A">
      <w:pPr>
        <w:jc w:val="both"/>
        <w:rPr>
          <w:sz w:val="26"/>
          <w:szCs w:val="26"/>
        </w:rPr>
      </w:pPr>
    </w:p>
    <w:p w14:paraId="35D30C21" w14:textId="77777777" w:rsidR="0042694D" w:rsidRPr="0071459B" w:rsidRDefault="0042694D" w:rsidP="00810F0A">
      <w:pPr>
        <w:ind w:firstLine="567"/>
        <w:jc w:val="both"/>
        <w:rPr>
          <w:b/>
          <w:bCs/>
          <w:sz w:val="26"/>
          <w:szCs w:val="26"/>
        </w:rPr>
      </w:pPr>
      <w:r w:rsidRPr="0071459B">
        <w:rPr>
          <w:b/>
          <w:bCs/>
          <w:spacing w:val="6"/>
          <w:sz w:val="26"/>
          <w:szCs w:val="26"/>
        </w:rPr>
        <w:t>Оренда</w:t>
      </w:r>
    </w:p>
    <w:p w14:paraId="7C853037" w14:textId="77777777" w:rsidR="0042694D" w:rsidRPr="0071459B" w:rsidRDefault="0042694D" w:rsidP="00FC11FE">
      <w:pPr>
        <w:ind w:firstLine="567"/>
        <w:jc w:val="both"/>
        <w:rPr>
          <w:sz w:val="26"/>
          <w:szCs w:val="26"/>
        </w:rPr>
      </w:pPr>
      <w:r w:rsidRPr="0071459B">
        <w:rPr>
          <w:spacing w:val="2"/>
          <w:sz w:val="26"/>
          <w:szCs w:val="26"/>
        </w:rPr>
        <w:t>Ф</w:t>
      </w:r>
      <w:r w:rsidR="00851716" w:rsidRPr="0071459B">
        <w:rPr>
          <w:spacing w:val="2"/>
          <w:sz w:val="26"/>
          <w:szCs w:val="26"/>
        </w:rPr>
        <w:t>і</w:t>
      </w:r>
      <w:r w:rsidRPr="0071459B">
        <w:rPr>
          <w:spacing w:val="2"/>
          <w:sz w:val="26"/>
          <w:szCs w:val="26"/>
        </w:rPr>
        <w:t xml:space="preserve">нансова оренда - </w:t>
      </w:r>
      <w:r w:rsidRPr="0071459B">
        <w:rPr>
          <w:sz w:val="26"/>
          <w:szCs w:val="26"/>
        </w:rPr>
        <w:t>це оренда, за якою передают</w:t>
      </w:r>
      <w:r w:rsidR="00851716" w:rsidRPr="0071459B">
        <w:rPr>
          <w:sz w:val="26"/>
          <w:szCs w:val="26"/>
        </w:rPr>
        <w:t>ь</w:t>
      </w:r>
      <w:r w:rsidRPr="0071459B">
        <w:rPr>
          <w:sz w:val="26"/>
          <w:szCs w:val="26"/>
        </w:rPr>
        <w:t xml:space="preserve">ся в основному </w:t>
      </w:r>
      <w:r w:rsidR="007D709F" w:rsidRPr="0071459B">
        <w:rPr>
          <w:sz w:val="26"/>
          <w:szCs w:val="26"/>
        </w:rPr>
        <w:t>всі</w:t>
      </w:r>
      <w:r w:rsidRPr="0071459B">
        <w:rPr>
          <w:sz w:val="26"/>
          <w:szCs w:val="26"/>
        </w:rPr>
        <w:t xml:space="preserve"> ризики та винагороди, пов'язан</w:t>
      </w:r>
      <w:r w:rsidR="00851716" w:rsidRPr="0071459B">
        <w:rPr>
          <w:sz w:val="26"/>
          <w:szCs w:val="26"/>
        </w:rPr>
        <w:t>і</w:t>
      </w:r>
      <w:r w:rsidRPr="0071459B">
        <w:rPr>
          <w:sz w:val="26"/>
          <w:szCs w:val="26"/>
        </w:rPr>
        <w:t xml:space="preserve"> з правом </w:t>
      </w:r>
      <w:r w:rsidR="00851716" w:rsidRPr="0071459B">
        <w:rPr>
          <w:sz w:val="26"/>
          <w:szCs w:val="26"/>
        </w:rPr>
        <w:t xml:space="preserve"> </w:t>
      </w:r>
      <w:r w:rsidRPr="0071459B">
        <w:rPr>
          <w:sz w:val="26"/>
          <w:szCs w:val="26"/>
        </w:rPr>
        <w:t>власност</w:t>
      </w:r>
      <w:r w:rsidR="00E63959" w:rsidRPr="0071459B">
        <w:rPr>
          <w:sz w:val="26"/>
          <w:szCs w:val="26"/>
        </w:rPr>
        <w:t>і</w:t>
      </w:r>
      <w:r w:rsidRPr="0071459B">
        <w:rPr>
          <w:sz w:val="26"/>
          <w:szCs w:val="26"/>
        </w:rPr>
        <w:t xml:space="preserve"> на актив, </w:t>
      </w:r>
      <w:r w:rsidR="00851716" w:rsidRPr="0071459B">
        <w:rPr>
          <w:sz w:val="26"/>
          <w:szCs w:val="26"/>
        </w:rPr>
        <w:t>Товарис</w:t>
      </w:r>
      <w:r w:rsidRPr="0071459B">
        <w:rPr>
          <w:sz w:val="26"/>
          <w:szCs w:val="26"/>
        </w:rPr>
        <w:t>тво як орендатор на початку строку оренди визна</w:t>
      </w:r>
      <w:r w:rsidR="007A78AD" w:rsidRPr="0071459B">
        <w:rPr>
          <w:sz w:val="26"/>
          <w:szCs w:val="26"/>
        </w:rPr>
        <w:t>є</w:t>
      </w:r>
      <w:r w:rsidRPr="0071459B">
        <w:rPr>
          <w:sz w:val="26"/>
          <w:szCs w:val="26"/>
        </w:rPr>
        <w:t xml:space="preserve"> ф</w:t>
      </w:r>
      <w:r w:rsidR="00957DA4" w:rsidRPr="0071459B">
        <w:rPr>
          <w:sz w:val="26"/>
          <w:szCs w:val="26"/>
        </w:rPr>
        <w:t>і</w:t>
      </w:r>
      <w:r w:rsidRPr="0071459B">
        <w:rPr>
          <w:sz w:val="26"/>
          <w:szCs w:val="26"/>
        </w:rPr>
        <w:t xml:space="preserve">нансову оренду як активи та зобов'язання за </w:t>
      </w:r>
      <w:r w:rsidR="00957DA4" w:rsidRPr="0071459B">
        <w:rPr>
          <w:sz w:val="26"/>
          <w:szCs w:val="26"/>
        </w:rPr>
        <w:t>сумами, що дорі</w:t>
      </w:r>
      <w:r w:rsidRPr="0071459B">
        <w:rPr>
          <w:sz w:val="26"/>
          <w:szCs w:val="26"/>
        </w:rPr>
        <w:t>внюють справедлив</w:t>
      </w:r>
      <w:r w:rsidR="00957DA4" w:rsidRPr="0071459B">
        <w:rPr>
          <w:sz w:val="26"/>
          <w:szCs w:val="26"/>
        </w:rPr>
        <w:t>і</w:t>
      </w:r>
      <w:r w:rsidRPr="0071459B">
        <w:rPr>
          <w:sz w:val="26"/>
          <w:szCs w:val="26"/>
        </w:rPr>
        <w:t>й вартост</w:t>
      </w:r>
      <w:r w:rsidR="00957DA4" w:rsidRPr="0071459B">
        <w:rPr>
          <w:sz w:val="26"/>
          <w:szCs w:val="26"/>
        </w:rPr>
        <w:t>і</w:t>
      </w:r>
      <w:r w:rsidRPr="0071459B">
        <w:rPr>
          <w:sz w:val="26"/>
          <w:szCs w:val="26"/>
        </w:rPr>
        <w:t xml:space="preserve"> орендованого майна на початок оренди або (якщо вони мен</w:t>
      </w:r>
      <w:r w:rsidR="00957DA4" w:rsidRPr="0071459B">
        <w:rPr>
          <w:sz w:val="26"/>
          <w:szCs w:val="26"/>
        </w:rPr>
        <w:t>ші за справедливу вартість) за теперішньою варті</w:t>
      </w:r>
      <w:r w:rsidRPr="0071459B">
        <w:rPr>
          <w:sz w:val="26"/>
          <w:szCs w:val="26"/>
        </w:rPr>
        <w:t>с</w:t>
      </w:r>
      <w:r w:rsidR="00957DA4" w:rsidRPr="0071459B">
        <w:rPr>
          <w:sz w:val="26"/>
          <w:szCs w:val="26"/>
        </w:rPr>
        <w:t>тю міні</w:t>
      </w:r>
      <w:r w:rsidRPr="0071459B">
        <w:rPr>
          <w:sz w:val="26"/>
          <w:szCs w:val="26"/>
        </w:rPr>
        <w:t>мальних орендних платеж</w:t>
      </w:r>
      <w:r w:rsidR="00957DA4" w:rsidRPr="0071459B">
        <w:rPr>
          <w:sz w:val="26"/>
          <w:szCs w:val="26"/>
        </w:rPr>
        <w:t>і</w:t>
      </w:r>
      <w:r w:rsidRPr="0071459B">
        <w:rPr>
          <w:sz w:val="26"/>
          <w:szCs w:val="26"/>
        </w:rPr>
        <w:t>в. М</w:t>
      </w:r>
      <w:r w:rsidR="00957DA4" w:rsidRPr="0071459B">
        <w:rPr>
          <w:sz w:val="26"/>
          <w:szCs w:val="26"/>
        </w:rPr>
        <w:t>інімальні</w:t>
      </w:r>
      <w:r w:rsidRPr="0071459B">
        <w:rPr>
          <w:sz w:val="26"/>
          <w:szCs w:val="26"/>
        </w:rPr>
        <w:t xml:space="preserve"> орендн</w:t>
      </w:r>
      <w:r w:rsidR="00957DA4" w:rsidRPr="0071459B">
        <w:rPr>
          <w:sz w:val="26"/>
          <w:szCs w:val="26"/>
        </w:rPr>
        <w:t>і</w:t>
      </w:r>
      <w:r w:rsidRPr="0071459B">
        <w:rPr>
          <w:sz w:val="26"/>
          <w:szCs w:val="26"/>
        </w:rPr>
        <w:t xml:space="preserve"> платеж</w:t>
      </w:r>
      <w:r w:rsidR="00957DA4" w:rsidRPr="0071459B">
        <w:rPr>
          <w:sz w:val="26"/>
          <w:szCs w:val="26"/>
        </w:rPr>
        <w:t>і</w:t>
      </w:r>
      <w:r w:rsidRPr="0071459B">
        <w:rPr>
          <w:sz w:val="26"/>
          <w:szCs w:val="26"/>
        </w:rPr>
        <w:t xml:space="preserve"> розпод</w:t>
      </w:r>
      <w:r w:rsidR="00957DA4" w:rsidRPr="0071459B">
        <w:rPr>
          <w:sz w:val="26"/>
          <w:szCs w:val="26"/>
        </w:rPr>
        <w:t>іляються між</w:t>
      </w:r>
      <w:r w:rsidRPr="0071459B">
        <w:rPr>
          <w:sz w:val="26"/>
          <w:szCs w:val="26"/>
        </w:rPr>
        <w:t xml:space="preserve"> ф</w:t>
      </w:r>
      <w:r w:rsidR="00957DA4" w:rsidRPr="0071459B">
        <w:rPr>
          <w:sz w:val="26"/>
          <w:szCs w:val="26"/>
        </w:rPr>
        <w:t>і</w:t>
      </w:r>
      <w:r w:rsidRPr="0071459B">
        <w:rPr>
          <w:sz w:val="26"/>
          <w:szCs w:val="26"/>
        </w:rPr>
        <w:t>нансовими витратами та зменшен</w:t>
      </w:r>
      <w:r w:rsidR="00957DA4" w:rsidRPr="0071459B">
        <w:rPr>
          <w:sz w:val="26"/>
          <w:szCs w:val="26"/>
        </w:rPr>
        <w:t>ням непогашених зобов'язань. Фі</w:t>
      </w:r>
      <w:r w:rsidRPr="0071459B">
        <w:rPr>
          <w:sz w:val="26"/>
          <w:szCs w:val="26"/>
        </w:rPr>
        <w:t>нансов</w:t>
      </w:r>
      <w:r w:rsidR="00957DA4" w:rsidRPr="0071459B">
        <w:rPr>
          <w:sz w:val="26"/>
          <w:szCs w:val="26"/>
        </w:rPr>
        <w:t>і</w:t>
      </w:r>
      <w:r w:rsidRPr="0071459B">
        <w:rPr>
          <w:sz w:val="26"/>
          <w:szCs w:val="26"/>
        </w:rPr>
        <w:t xml:space="preserve"> витрати розпод</w:t>
      </w:r>
      <w:r w:rsidR="00957DA4" w:rsidRPr="0071459B">
        <w:rPr>
          <w:sz w:val="26"/>
          <w:szCs w:val="26"/>
        </w:rPr>
        <w:t>іляються на кожен періо</w:t>
      </w:r>
      <w:r w:rsidRPr="0071459B">
        <w:rPr>
          <w:sz w:val="26"/>
          <w:szCs w:val="26"/>
        </w:rPr>
        <w:t>д таким чином, щоб забезпечити сталу пер</w:t>
      </w:r>
      <w:r w:rsidR="00957DA4" w:rsidRPr="0071459B">
        <w:rPr>
          <w:sz w:val="26"/>
          <w:szCs w:val="26"/>
        </w:rPr>
        <w:t>і</w:t>
      </w:r>
      <w:r w:rsidRPr="0071459B">
        <w:rPr>
          <w:sz w:val="26"/>
          <w:szCs w:val="26"/>
        </w:rPr>
        <w:t>одичну ставку в</w:t>
      </w:r>
      <w:r w:rsidR="00957DA4" w:rsidRPr="0071459B">
        <w:rPr>
          <w:sz w:val="26"/>
          <w:szCs w:val="26"/>
        </w:rPr>
        <w:t>ід</w:t>
      </w:r>
      <w:r w:rsidRPr="0071459B">
        <w:rPr>
          <w:sz w:val="26"/>
          <w:szCs w:val="26"/>
        </w:rPr>
        <w:t>сотка на зали</w:t>
      </w:r>
      <w:r w:rsidR="00957DA4" w:rsidRPr="0071459B">
        <w:rPr>
          <w:sz w:val="26"/>
          <w:szCs w:val="26"/>
        </w:rPr>
        <w:t>шок зобов'язань. Непередбачені</w:t>
      </w:r>
      <w:r w:rsidRPr="0071459B">
        <w:rPr>
          <w:sz w:val="26"/>
          <w:szCs w:val="26"/>
        </w:rPr>
        <w:t xml:space="preserve"> орендн</w:t>
      </w:r>
      <w:r w:rsidR="00957DA4" w:rsidRPr="0071459B">
        <w:rPr>
          <w:sz w:val="26"/>
          <w:szCs w:val="26"/>
        </w:rPr>
        <w:t>і</w:t>
      </w:r>
      <w:r w:rsidRPr="0071459B">
        <w:rPr>
          <w:sz w:val="26"/>
          <w:szCs w:val="26"/>
        </w:rPr>
        <w:t xml:space="preserve"> платеж</w:t>
      </w:r>
      <w:r w:rsidR="00957DA4" w:rsidRPr="0071459B">
        <w:rPr>
          <w:sz w:val="26"/>
          <w:szCs w:val="26"/>
        </w:rPr>
        <w:t>і</w:t>
      </w:r>
      <w:r w:rsidRPr="0071459B">
        <w:rPr>
          <w:sz w:val="26"/>
          <w:szCs w:val="26"/>
        </w:rPr>
        <w:t xml:space="preserve"> в</w:t>
      </w:r>
      <w:r w:rsidR="00957DA4" w:rsidRPr="0071459B">
        <w:rPr>
          <w:sz w:val="26"/>
          <w:szCs w:val="26"/>
        </w:rPr>
        <w:t>ід</w:t>
      </w:r>
      <w:r w:rsidRPr="0071459B">
        <w:rPr>
          <w:sz w:val="26"/>
          <w:szCs w:val="26"/>
        </w:rPr>
        <w:t>ображаються як витрати в тих пер</w:t>
      </w:r>
      <w:r w:rsidR="00957DA4" w:rsidRPr="0071459B">
        <w:rPr>
          <w:sz w:val="26"/>
          <w:szCs w:val="26"/>
        </w:rPr>
        <w:t>іо</w:t>
      </w:r>
      <w:r w:rsidRPr="0071459B">
        <w:rPr>
          <w:sz w:val="26"/>
          <w:szCs w:val="26"/>
        </w:rPr>
        <w:t>дах, у яких вони були понесе</w:t>
      </w:r>
      <w:r w:rsidR="00957DA4" w:rsidRPr="0071459B">
        <w:rPr>
          <w:sz w:val="26"/>
          <w:szCs w:val="26"/>
        </w:rPr>
        <w:t>ні. Полі</w:t>
      </w:r>
      <w:r w:rsidRPr="0071459B">
        <w:rPr>
          <w:sz w:val="26"/>
          <w:szCs w:val="26"/>
        </w:rPr>
        <w:t>тика нарахування амортизац</w:t>
      </w:r>
      <w:r w:rsidR="00957DA4" w:rsidRPr="0071459B">
        <w:rPr>
          <w:sz w:val="26"/>
          <w:szCs w:val="26"/>
        </w:rPr>
        <w:t>ії</w:t>
      </w:r>
      <w:r w:rsidRPr="0071459B">
        <w:rPr>
          <w:sz w:val="26"/>
          <w:szCs w:val="26"/>
        </w:rPr>
        <w:t xml:space="preserve"> на орендова</w:t>
      </w:r>
      <w:r w:rsidR="00957DA4" w:rsidRPr="0071459B">
        <w:rPr>
          <w:sz w:val="26"/>
          <w:szCs w:val="26"/>
        </w:rPr>
        <w:t>ні</w:t>
      </w:r>
      <w:r w:rsidRPr="0071459B">
        <w:rPr>
          <w:sz w:val="26"/>
          <w:szCs w:val="26"/>
        </w:rPr>
        <w:t xml:space="preserve"> активи, що амортизуються, узгоджена </w:t>
      </w:r>
      <w:r w:rsidR="002C0D31" w:rsidRPr="0071459B">
        <w:rPr>
          <w:sz w:val="26"/>
          <w:szCs w:val="26"/>
        </w:rPr>
        <w:t>зі</w:t>
      </w:r>
      <w:r w:rsidRPr="0071459B">
        <w:rPr>
          <w:sz w:val="26"/>
          <w:szCs w:val="26"/>
        </w:rPr>
        <w:t xml:space="preserve"> стандартною пол</w:t>
      </w:r>
      <w:r w:rsidR="00957DA4" w:rsidRPr="0071459B">
        <w:rPr>
          <w:sz w:val="26"/>
          <w:szCs w:val="26"/>
        </w:rPr>
        <w:t>і</w:t>
      </w:r>
      <w:r w:rsidRPr="0071459B">
        <w:rPr>
          <w:sz w:val="26"/>
          <w:szCs w:val="26"/>
        </w:rPr>
        <w:t xml:space="preserve">тикою </w:t>
      </w:r>
      <w:r w:rsidR="007D709F" w:rsidRPr="0071459B">
        <w:rPr>
          <w:sz w:val="26"/>
          <w:szCs w:val="26"/>
        </w:rPr>
        <w:t>Товариства</w:t>
      </w:r>
      <w:r w:rsidRPr="0071459B">
        <w:rPr>
          <w:sz w:val="26"/>
          <w:szCs w:val="26"/>
        </w:rPr>
        <w:t xml:space="preserve"> щодо под</w:t>
      </w:r>
      <w:r w:rsidR="00957DA4" w:rsidRPr="0071459B">
        <w:rPr>
          <w:sz w:val="26"/>
          <w:szCs w:val="26"/>
        </w:rPr>
        <w:t>і</w:t>
      </w:r>
      <w:r w:rsidRPr="0071459B">
        <w:rPr>
          <w:sz w:val="26"/>
          <w:szCs w:val="26"/>
        </w:rPr>
        <w:t>бних актив</w:t>
      </w:r>
      <w:r w:rsidR="00957DA4" w:rsidRPr="0071459B">
        <w:rPr>
          <w:sz w:val="26"/>
          <w:szCs w:val="26"/>
        </w:rPr>
        <w:t>і</w:t>
      </w:r>
      <w:r w:rsidRPr="0071459B">
        <w:rPr>
          <w:sz w:val="26"/>
          <w:szCs w:val="26"/>
        </w:rPr>
        <w:t>в.</w:t>
      </w:r>
    </w:p>
    <w:p w14:paraId="1C97B335" w14:textId="77777777" w:rsidR="007C1BE2" w:rsidRPr="0071459B" w:rsidRDefault="0042694D" w:rsidP="00FC11FE">
      <w:pPr>
        <w:ind w:firstLine="567"/>
        <w:jc w:val="both"/>
        <w:rPr>
          <w:spacing w:val="-1"/>
          <w:sz w:val="26"/>
          <w:szCs w:val="26"/>
        </w:rPr>
      </w:pPr>
      <w:r w:rsidRPr="0071459B">
        <w:rPr>
          <w:sz w:val="26"/>
          <w:szCs w:val="26"/>
        </w:rPr>
        <w:t>Оренда актив</w:t>
      </w:r>
      <w:r w:rsidR="00957DA4" w:rsidRPr="0071459B">
        <w:rPr>
          <w:sz w:val="26"/>
          <w:szCs w:val="26"/>
        </w:rPr>
        <w:t>і</w:t>
      </w:r>
      <w:r w:rsidRPr="0071459B">
        <w:rPr>
          <w:sz w:val="26"/>
          <w:szCs w:val="26"/>
        </w:rPr>
        <w:t>в. за якою ризики та винагороди, пов'язан</w:t>
      </w:r>
      <w:r w:rsidR="00957DA4" w:rsidRPr="0071459B">
        <w:rPr>
          <w:sz w:val="26"/>
          <w:szCs w:val="26"/>
        </w:rPr>
        <w:t>і</w:t>
      </w:r>
      <w:r w:rsidRPr="0071459B">
        <w:rPr>
          <w:sz w:val="26"/>
          <w:szCs w:val="26"/>
        </w:rPr>
        <w:t xml:space="preserve"> з правом власност</w:t>
      </w:r>
      <w:r w:rsidR="00957DA4" w:rsidRPr="0071459B">
        <w:rPr>
          <w:sz w:val="26"/>
          <w:szCs w:val="26"/>
        </w:rPr>
        <w:t>і</w:t>
      </w:r>
      <w:r w:rsidRPr="0071459B">
        <w:rPr>
          <w:sz w:val="26"/>
          <w:szCs w:val="26"/>
        </w:rPr>
        <w:t xml:space="preserve"> на актив, фактично за</w:t>
      </w:r>
      <w:r w:rsidR="00957DA4" w:rsidRPr="0071459B">
        <w:rPr>
          <w:sz w:val="26"/>
          <w:szCs w:val="26"/>
        </w:rPr>
        <w:t>лишаються в орендодавця, класифі</w:t>
      </w:r>
      <w:r w:rsidRPr="0071459B">
        <w:rPr>
          <w:sz w:val="26"/>
          <w:szCs w:val="26"/>
        </w:rPr>
        <w:t>ку</w:t>
      </w:r>
      <w:r w:rsidR="00957DA4" w:rsidRPr="0071459B">
        <w:rPr>
          <w:sz w:val="26"/>
          <w:szCs w:val="26"/>
        </w:rPr>
        <w:t>ю</w:t>
      </w:r>
      <w:r w:rsidRPr="0071459B">
        <w:rPr>
          <w:sz w:val="26"/>
          <w:szCs w:val="26"/>
        </w:rPr>
        <w:t>ться як опера</w:t>
      </w:r>
      <w:r w:rsidR="00957DA4" w:rsidRPr="0071459B">
        <w:rPr>
          <w:sz w:val="26"/>
          <w:szCs w:val="26"/>
        </w:rPr>
        <w:t>ці</w:t>
      </w:r>
      <w:r w:rsidRPr="0071459B">
        <w:rPr>
          <w:sz w:val="26"/>
          <w:szCs w:val="26"/>
        </w:rPr>
        <w:t>йна оренда. Орендн</w:t>
      </w:r>
      <w:r w:rsidR="00957DA4" w:rsidRPr="0071459B">
        <w:rPr>
          <w:sz w:val="26"/>
          <w:szCs w:val="26"/>
        </w:rPr>
        <w:t>і</w:t>
      </w:r>
      <w:r w:rsidRPr="0071459B">
        <w:rPr>
          <w:sz w:val="26"/>
          <w:szCs w:val="26"/>
        </w:rPr>
        <w:t xml:space="preserve"> платеж</w:t>
      </w:r>
      <w:r w:rsidR="00957DA4" w:rsidRPr="0071459B">
        <w:rPr>
          <w:sz w:val="26"/>
          <w:szCs w:val="26"/>
        </w:rPr>
        <w:t>і</w:t>
      </w:r>
      <w:r w:rsidRPr="0071459B">
        <w:rPr>
          <w:sz w:val="26"/>
          <w:szCs w:val="26"/>
        </w:rPr>
        <w:t xml:space="preserve"> за угодою про операц</w:t>
      </w:r>
      <w:r w:rsidR="00957DA4" w:rsidRPr="0071459B">
        <w:rPr>
          <w:sz w:val="26"/>
          <w:szCs w:val="26"/>
        </w:rPr>
        <w:t>ій</w:t>
      </w:r>
      <w:r w:rsidRPr="0071459B">
        <w:rPr>
          <w:sz w:val="26"/>
          <w:szCs w:val="26"/>
        </w:rPr>
        <w:t>ну оренду визнаються як витрати на прямол</w:t>
      </w:r>
      <w:r w:rsidR="00957DA4" w:rsidRPr="0071459B">
        <w:rPr>
          <w:sz w:val="26"/>
          <w:szCs w:val="26"/>
        </w:rPr>
        <w:t>іні</w:t>
      </w:r>
      <w:r w:rsidRPr="0071459B">
        <w:rPr>
          <w:sz w:val="26"/>
          <w:szCs w:val="26"/>
        </w:rPr>
        <w:t>й</w:t>
      </w:r>
      <w:r w:rsidR="00957DA4" w:rsidRPr="0071459B">
        <w:rPr>
          <w:sz w:val="26"/>
          <w:szCs w:val="26"/>
        </w:rPr>
        <w:t>ній</w:t>
      </w:r>
      <w:r w:rsidRPr="0071459B">
        <w:rPr>
          <w:sz w:val="26"/>
          <w:szCs w:val="26"/>
        </w:rPr>
        <w:t xml:space="preserve"> основ</w:t>
      </w:r>
      <w:r w:rsidR="00957DA4" w:rsidRPr="0071459B">
        <w:rPr>
          <w:sz w:val="26"/>
          <w:szCs w:val="26"/>
        </w:rPr>
        <w:t>і</w:t>
      </w:r>
      <w:r w:rsidRPr="0071459B">
        <w:rPr>
          <w:sz w:val="26"/>
          <w:szCs w:val="26"/>
        </w:rPr>
        <w:t xml:space="preserve"> протягом строку оренди. Дох</w:t>
      </w:r>
      <w:r w:rsidR="00957DA4" w:rsidRPr="0071459B">
        <w:rPr>
          <w:sz w:val="26"/>
          <w:szCs w:val="26"/>
        </w:rPr>
        <w:t>і</w:t>
      </w:r>
      <w:r w:rsidRPr="0071459B">
        <w:rPr>
          <w:sz w:val="26"/>
          <w:szCs w:val="26"/>
        </w:rPr>
        <w:t>д в</w:t>
      </w:r>
      <w:r w:rsidR="00957DA4" w:rsidRPr="0071459B">
        <w:rPr>
          <w:sz w:val="26"/>
          <w:szCs w:val="26"/>
        </w:rPr>
        <w:t>ід</w:t>
      </w:r>
      <w:r w:rsidRPr="0071459B">
        <w:rPr>
          <w:sz w:val="26"/>
          <w:szCs w:val="26"/>
        </w:rPr>
        <w:t xml:space="preserve"> оренди за угодами про операц</w:t>
      </w:r>
      <w:r w:rsidR="00957DA4" w:rsidRPr="0071459B">
        <w:rPr>
          <w:sz w:val="26"/>
          <w:szCs w:val="26"/>
        </w:rPr>
        <w:t>ійну оренду Товари</w:t>
      </w:r>
      <w:r w:rsidRPr="0071459B">
        <w:rPr>
          <w:sz w:val="26"/>
          <w:szCs w:val="26"/>
        </w:rPr>
        <w:t>ство визна</w:t>
      </w:r>
      <w:r w:rsidR="00957DA4" w:rsidRPr="0071459B">
        <w:rPr>
          <w:sz w:val="26"/>
          <w:szCs w:val="26"/>
        </w:rPr>
        <w:t>є</w:t>
      </w:r>
      <w:r w:rsidRPr="0071459B">
        <w:rPr>
          <w:sz w:val="26"/>
          <w:szCs w:val="26"/>
        </w:rPr>
        <w:t xml:space="preserve"> на прямол</w:t>
      </w:r>
      <w:r w:rsidR="00957DA4" w:rsidRPr="0071459B">
        <w:rPr>
          <w:sz w:val="26"/>
          <w:szCs w:val="26"/>
        </w:rPr>
        <w:t>інійній основі</w:t>
      </w:r>
      <w:r w:rsidRPr="0071459B">
        <w:rPr>
          <w:sz w:val="26"/>
          <w:szCs w:val="26"/>
        </w:rPr>
        <w:t xml:space="preserve"> протягом строку оренди. </w:t>
      </w:r>
      <w:r w:rsidR="00012851" w:rsidRPr="0071459B">
        <w:rPr>
          <w:sz w:val="26"/>
          <w:szCs w:val="26"/>
        </w:rPr>
        <w:t>За</w:t>
      </w:r>
      <w:r w:rsidRPr="0071459B">
        <w:rPr>
          <w:sz w:val="26"/>
          <w:szCs w:val="26"/>
        </w:rPr>
        <w:t>трати</w:t>
      </w:r>
      <w:r w:rsidR="00957DA4" w:rsidRPr="0071459B">
        <w:rPr>
          <w:sz w:val="26"/>
          <w:szCs w:val="26"/>
        </w:rPr>
        <w:t>,</w:t>
      </w:r>
      <w:r w:rsidRPr="0071459B">
        <w:rPr>
          <w:sz w:val="26"/>
          <w:szCs w:val="26"/>
        </w:rPr>
        <w:t xml:space="preserve"> включаючи амортизац</w:t>
      </w:r>
      <w:r w:rsidR="00957DA4" w:rsidRPr="0071459B">
        <w:rPr>
          <w:sz w:val="26"/>
          <w:szCs w:val="26"/>
        </w:rPr>
        <w:t>і</w:t>
      </w:r>
      <w:r w:rsidRPr="0071459B">
        <w:rPr>
          <w:sz w:val="26"/>
          <w:szCs w:val="26"/>
        </w:rPr>
        <w:t>ю, понесен</w:t>
      </w:r>
      <w:r w:rsidR="00957DA4" w:rsidRPr="0071459B">
        <w:rPr>
          <w:sz w:val="26"/>
          <w:szCs w:val="26"/>
        </w:rPr>
        <w:t>і</w:t>
      </w:r>
      <w:r w:rsidRPr="0071459B">
        <w:rPr>
          <w:sz w:val="26"/>
          <w:szCs w:val="26"/>
        </w:rPr>
        <w:t xml:space="preserve"> при отриманн</w:t>
      </w:r>
      <w:r w:rsidR="00957DA4" w:rsidRPr="0071459B">
        <w:rPr>
          <w:sz w:val="26"/>
          <w:szCs w:val="26"/>
        </w:rPr>
        <w:t>і</w:t>
      </w:r>
      <w:r w:rsidRPr="0071459B">
        <w:rPr>
          <w:sz w:val="26"/>
          <w:szCs w:val="26"/>
        </w:rPr>
        <w:t xml:space="preserve"> доходу в</w:t>
      </w:r>
      <w:r w:rsidR="00957DA4" w:rsidRPr="0071459B">
        <w:rPr>
          <w:sz w:val="26"/>
          <w:szCs w:val="26"/>
        </w:rPr>
        <w:t>ід</w:t>
      </w:r>
      <w:r w:rsidRPr="0071459B">
        <w:rPr>
          <w:sz w:val="26"/>
          <w:szCs w:val="26"/>
        </w:rPr>
        <w:t xml:space="preserve"> оренди</w:t>
      </w:r>
      <w:r w:rsidRPr="0071459B">
        <w:rPr>
          <w:spacing w:val="-1"/>
          <w:sz w:val="26"/>
          <w:szCs w:val="26"/>
        </w:rPr>
        <w:t>, визнаються як витрати.</w:t>
      </w:r>
    </w:p>
    <w:p w14:paraId="02C2AA3C" w14:textId="77777777" w:rsidR="00CE1355" w:rsidRPr="0071459B" w:rsidRDefault="00CE1355" w:rsidP="00810F0A">
      <w:pPr>
        <w:pStyle w:val="22"/>
        <w:shd w:val="clear" w:color="auto" w:fill="auto"/>
        <w:spacing w:before="0" w:line="240" w:lineRule="auto"/>
        <w:ind w:firstLine="567"/>
        <w:jc w:val="both"/>
        <w:rPr>
          <w:rFonts w:ascii="Times New Roman" w:hAnsi="Times New Roman"/>
          <w:b/>
          <w:sz w:val="26"/>
          <w:szCs w:val="26"/>
          <w:lang w:val="uk-UA"/>
        </w:rPr>
      </w:pPr>
      <w:r w:rsidRPr="0071459B">
        <w:rPr>
          <w:rFonts w:ascii="Times New Roman" w:hAnsi="Times New Roman"/>
          <w:b/>
          <w:sz w:val="26"/>
          <w:szCs w:val="26"/>
          <w:lang w:val="uk-UA"/>
        </w:rPr>
        <w:t>Податок на прибуток</w:t>
      </w:r>
    </w:p>
    <w:p w14:paraId="01097932" w14:textId="77777777" w:rsidR="00926856" w:rsidRPr="0071459B" w:rsidRDefault="00926856" w:rsidP="00926856">
      <w:pPr>
        <w:shd w:val="clear" w:color="auto" w:fill="FFFFFF"/>
        <w:jc w:val="both"/>
        <w:rPr>
          <w:color w:val="000000"/>
          <w:sz w:val="26"/>
          <w:szCs w:val="26"/>
        </w:rPr>
      </w:pPr>
      <w:r w:rsidRPr="0071459B">
        <w:rPr>
          <w:color w:val="000000"/>
          <w:sz w:val="26"/>
          <w:szCs w:val="26"/>
        </w:rPr>
        <w:t>Податок на прибуток представлений сумою поточного податку на прибуток до сплати.</w:t>
      </w:r>
    </w:p>
    <w:p w14:paraId="637B2BE3" w14:textId="77777777" w:rsidR="00926856" w:rsidRPr="0071459B" w:rsidRDefault="00926856" w:rsidP="00810F0A">
      <w:pPr>
        <w:shd w:val="clear" w:color="auto" w:fill="FFFFFF"/>
        <w:ind w:firstLine="567"/>
        <w:jc w:val="both"/>
        <w:rPr>
          <w:b/>
          <w:color w:val="000000"/>
          <w:sz w:val="26"/>
          <w:szCs w:val="26"/>
        </w:rPr>
      </w:pPr>
      <w:r w:rsidRPr="0071459B">
        <w:rPr>
          <w:b/>
          <w:color w:val="000000"/>
          <w:sz w:val="26"/>
          <w:szCs w:val="26"/>
        </w:rPr>
        <w:t>Поточний податок</w:t>
      </w:r>
    </w:p>
    <w:p w14:paraId="074F8133" w14:textId="77777777" w:rsidR="00926856" w:rsidRPr="0071459B" w:rsidRDefault="00926856" w:rsidP="00810F0A">
      <w:pPr>
        <w:shd w:val="clear" w:color="auto" w:fill="FFFFFF"/>
        <w:ind w:firstLine="567"/>
        <w:jc w:val="both"/>
        <w:rPr>
          <w:color w:val="000000"/>
          <w:sz w:val="26"/>
          <w:szCs w:val="26"/>
        </w:rPr>
      </w:pPr>
      <w:r w:rsidRPr="0071459B">
        <w:rPr>
          <w:color w:val="000000"/>
          <w:sz w:val="26"/>
          <w:szCs w:val="26"/>
        </w:rPr>
        <w:t xml:space="preserve">Податок на прибуток обчислено відповідно до законів, які в даний час діють в Україні. Сума поточного податку до сплати  розрахована від суми оподатковуваного прибутку за рік. Оподатковуваний прибуток відрізняється від чистого прибутку, який відображений у попередньому звіті про сукупні прибутки та збитки, тому що не включає статті доходів або витрат, що підлягають оподаткуванню в інші роки і в подальшому не включає елементи, які ніколи не будуть оподатковуватися або такі, що ведуть до зменшення бази оподаткування. Зобов’язання Товариства за поточним податком розраховується з використанням ставок податку, які є чинними або набули чинності на </w:t>
      </w:r>
      <w:r w:rsidRPr="0071459B">
        <w:rPr>
          <w:color w:val="000000"/>
          <w:sz w:val="26"/>
          <w:szCs w:val="26"/>
        </w:rPr>
        <w:lastRenderedPageBreak/>
        <w:t xml:space="preserve">звітну дату. </w:t>
      </w:r>
    </w:p>
    <w:p w14:paraId="101C2AD1" w14:textId="77777777" w:rsidR="00926856" w:rsidRPr="0071459B" w:rsidRDefault="00926856" w:rsidP="00810F0A">
      <w:pPr>
        <w:shd w:val="clear" w:color="auto" w:fill="FFFFFF"/>
        <w:ind w:firstLine="567"/>
        <w:jc w:val="both"/>
        <w:rPr>
          <w:sz w:val="26"/>
          <w:szCs w:val="26"/>
        </w:rPr>
      </w:pPr>
      <w:r w:rsidRPr="0071459B">
        <w:rPr>
          <w:sz w:val="26"/>
          <w:szCs w:val="26"/>
        </w:rPr>
        <w:t xml:space="preserve">Витрати з податку на прибуток, що визнані витратами згідно з МСБО 12 «Податок на прибуток» </w:t>
      </w:r>
      <w:r w:rsidR="002C0D31" w:rsidRPr="0071459B">
        <w:rPr>
          <w:sz w:val="26"/>
          <w:szCs w:val="26"/>
        </w:rPr>
        <w:t>у</w:t>
      </w:r>
      <w:r w:rsidRPr="0071459B">
        <w:rPr>
          <w:sz w:val="26"/>
          <w:szCs w:val="26"/>
        </w:rPr>
        <w:t xml:space="preserve"> звітному періоді  нараховані в сумі </w:t>
      </w:r>
      <w:r w:rsidR="002C0D31" w:rsidRPr="0071459B">
        <w:rPr>
          <w:sz w:val="26"/>
          <w:szCs w:val="26"/>
        </w:rPr>
        <w:t>40</w:t>
      </w:r>
      <w:r w:rsidRPr="0071459B">
        <w:rPr>
          <w:sz w:val="26"/>
          <w:szCs w:val="26"/>
        </w:rPr>
        <w:t xml:space="preserve"> тис.</w:t>
      </w:r>
      <w:r w:rsidR="007C733C" w:rsidRPr="0071459B">
        <w:rPr>
          <w:sz w:val="26"/>
          <w:szCs w:val="26"/>
          <w:lang w:val="ru-RU"/>
        </w:rPr>
        <w:t> </w:t>
      </w:r>
      <w:r w:rsidRPr="0071459B">
        <w:rPr>
          <w:sz w:val="26"/>
          <w:szCs w:val="26"/>
        </w:rPr>
        <w:t xml:space="preserve">грн. </w:t>
      </w:r>
    </w:p>
    <w:p w14:paraId="23A34AA0" w14:textId="77777777" w:rsidR="00926856" w:rsidRPr="0071459B" w:rsidRDefault="00926856" w:rsidP="00E84A21">
      <w:pPr>
        <w:shd w:val="clear" w:color="auto" w:fill="FFFFFF"/>
        <w:jc w:val="both"/>
        <w:rPr>
          <w:sz w:val="26"/>
          <w:szCs w:val="26"/>
        </w:rPr>
      </w:pPr>
      <w:r w:rsidRPr="0071459B">
        <w:rPr>
          <w:sz w:val="26"/>
          <w:szCs w:val="26"/>
        </w:rPr>
        <w:t>Відстрочених податкових активів та зобов’язань немає.</w:t>
      </w:r>
    </w:p>
    <w:p w14:paraId="4A72A687" w14:textId="77777777" w:rsidR="00926856" w:rsidRPr="0071459B" w:rsidRDefault="00926856" w:rsidP="00810F0A">
      <w:pPr>
        <w:shd w:val="clear" w:color="auto" w:fill="FFFFFF"/>
        <w:ind w:firstLine="567"/>
        <w:jc w:val="both"/>
        <w:rPr>
          <w:b/>
          <w:sz w:val="26"/>
          <w:szCs w:val="26"/>
        </w:rPr>
      </w:pPr>
      <w:r w:rsidRPr="0071459B">
        <w:rPr>
          <w:b/>
          <w:sz w:val="26"/>
          <w:szCs w:val="26"/>
        </w:rPr>
        <w:t>Прибуток на акцію від триваючої діяльності</w:t>
      </w:r>
    </w:p>
    <w:p w14:paraId="2B6B710C" w14:textId="77777777" w:rsidR="00810F0A" w:rsidRPr="0071459B" w:rsidRDefault="00926856" w:rsidP="00810F0A">
      <w:pPr>
        <w:shd w:val="clear" w:color="auto" w:fill="FFFFFF"/>
        <w:jc w:val="both"/>
        <w:rPr>
          <w:sz w:val="26"/>
          <w:szCs w:val="26"/>
        </w:rPr>
      </w:pPr>
      <w:r w:rsidRPr="0071459B">
        <w:rPr>
          <w:sz w:val="26"/>
          <w:szCs w:val="26"/>
        </w:rPr>
        <w:t xml:space="preserve">Прибутку, що припадає на власників звичайних акцій за звітний </w:t>
      </w:r>
      <w:r w:rsidR="00E67A6C" w:rsidRPr="0071459B">
        <w:rPr>
          <w:sz w:val="26"/>
          <w:szCs w:val="26"/>
        </w:rPr>
        <w:t>період січень-</w:t>
      </w:r>
      <w:r w:rsidR="002C0D31" w:rsidRPr="0071459B">
        <w:rPr>
          <w:sz w:val="26"/>
          <w:szCs w:val="26"/>
        </w:rPr>
        <w:t>грудень</w:t>
      </w:r>
      <w:r w:rsidR="00E67A6C" w:rsidRPr="0071459B">
        <w:rPr>
          <w:sz w:val="26"/>
          <w:szCs w:val="26"/>
        </w:rPr>
        <w:t xml:space="preserve"> 2020</w:t>
      </w:r>
      <w:r w:rsidRPr="0071459B">
        <w:rPr>
          <w:sz w:val="26"/>
          <w:szCs w:val="26"/>
        </w:rPr>
        <w:t xml:space="preserve"> </w:t>
      </w:r>
      <w:r w:rsidR="007D2467" w:rsidRPr="0071459B">
        <w:rPr>
          <w:sz w:val="26"/>
          <w:szCs w:val="26"/>
        </w:rPr>
        <w:t>не визначалось</w:t>
      </w:r>
      <w:r w:rsidRPr="0071459B">
        <w:rPr>
          <w:sz w:val="26"/>
          <w:szCs w:val="26"/>
        </w:rPr>
        <w:t>.</w:t>
      </w:r>
    </w:p>
    <w:p w14:paraId="53DC9154" w14:textId="77777777" w:rsidR="00AB3492" w:rsidRPr="0071459B" w:rsidRDefault="007D709F" w:rsidP="00810F0A">
      <w:pPr>
        <w:shd w:val="clear" w:color="auto" w:fill="FFFFFF"/>
        <w:ind w:firstLine="567"/>
        <w:jc w:val="both"/>
        <w:rPr>
          <w:b/>
          <w:bCs/>
          <w:spacing w:val="1"/>
          <w:sz w:val="26"/>
          <w:szCs w:val="26"/>
        </w:rPr>
      </w:pPr>
      <w:r w:rsidRPr="0071459B">
        <w:rPr>
          <w:b/>
          <w:bCs/>
          <w:spacing w:val="1"/>
          <w:sz w:val="26"/>
          <w:szCs w:val="26"/>
        </w:rPr>
        <w:t>Податок на додану вартість</w:t>
      </w:r>
    </w:p>
    <w:p w14:paraId="4FC037A7" w14:textId="77777777" w:rsidR="00810F0A" w:rsidRPr="0071459B" w:rsidRDefault="00E84A21" w:rsidP="00810F0A">
      <w:pPr>
        <w:shd w:val="clear" w:color="auto" w:fill="FFFFFF"/>
        <w:tabs>
          <w:tab w:val="left" w:pos="4008"/>
        </w:tabs>
        <w:spacing w:line="278" w:lineRule="exact"/>
        <w:ind w:firstLine="567"/>
        <w:jc w:val="both"/>
        <w:rPr>
          <w:sz w:val="26"/>
          <w:szCs w:val="26"/>
        </w:rPr>
      </w:pPr>
      <w:r w:rsidRPr="0071459B">
        <w:rPr>
          <w:sz w:val="26"/>
          <w:szCs w:val="26"/>
        </w:rPr>
        <w:t>Дохід, витрати та активи визнаються за виключенням податку на додану вартість, крім випадків, коли ПДВ, виник при покупці активів або понесенні витрат, який не відшкодовується з бюджету. В такому випадку ПДВ включається до вартості активу або витрат. Дебіторська заборгованість за товари, роботи, послуги та кредиторська заборгованість за товари, роботи, послуги відображаються з врахуванням ПДВ. Аванси отримані та аванси сплачені відображаються з ПДВ.</w:t>
      </w:r>
    </w:p>
    <w:p w14:paraId="1C23F057" w14:textId="77777777" w:rsidR="00F9402F" w:rsidRPr="0071459B" w:rsidRDefault="00F9402F" w:rsidP="00810F0A">
      <w:pPr>
        <w:shd w:val="clear" w:color="auto" w:fill="FFFFFF"/>
        <w:tabs>
          <w:tab w:val="left" w:pos="4008"/>
        </w:tabs>
        <w:spacing w:line="278" w:lineRule="exact"/>
        <w:ind w:firstLine="567"/>
        <w:jc w:val="both"/>
        <w:rPr>
          <w:sz w:val="26"/>
          <w:szCs w:val="26"/>
        </w:rPr>
      </w:pPr>
      <w:r w:rsidRPr="0071459B">
        <w:rPr>
          <w:b/>
          <w:bCs/>
          <w:spacing w:val="1"/>
          <w:sz w:val="26"/>
          <w:szCs w:val="26"/>
        </w:rPr>
        <w:t>Забезпечення</w:t>
      </w:r>
    </w:p>
    <w:p w14:paraId="29C7F7F3" w14:textId="77777777" w:rsidR="00810F0A" w:rsidRPr="0071459B" w:rsidRDefault="00F9402F" w:rsidP="00810F0A">
      <w:pPr>
        <w:shd w:val="clear" w:color="auto" w:fill="FFFFFF"/>
        <w:spacing w:line="278" w:lineRule="exact"/>
        <w:ind w:left="29" w:right="5" w:firstLine="538"/>
        <w:jc w:val="both"/>
        <w:rPr>
          <w:spacing w:val="-1"/>
          <w:sz w:val="26"/>
          <w:szCs w:val="26"/>
        </w:rPr>
      </w:pPr>
      <w:r w:rsidRPr="0071459B">
        <w:rPr>
          <w:sz w:val="26"/>
          <w:szCs w:val="26"/>
        </w:rPr>
        <w:t>Забез</w:t>
      </w:r>
      <w:r w:rsidR="000E5A98" w:rsidRPr="0071459B">
        <w:rPr>
          <w:sz w:val="26"/>
          <w:szCs w:val="26"/>
        </w:rPr>
        <w:t>печення визнаються, коли Товариство має теперішню заборгованіс</w:t>
      </w:r>
      <w:r w:rsidRPr="0071459B">
        <w:rPr>
          <w:sz w:val="26"/>
          <w:szCs w:val="26"/>
        </w:rPr>
        <w:t>ть (юр</w:t>
      </w:r>
      <w:r w:rsidR="000E5A98" w:rsidRPr="0071459B">
        <w:rPr>
          <w:sz w:val="26"/>
          <w:szCs w:val="26"/>
        </w:rPr>
        <w:t>идичну або конструктивну) внаслі</w:t>
      </w:r>
      <w:r w:rsidRPr="0071459B">
        <w:rPr>
          <w:sz w:val="26"/>
          <w:szCs w:val="26"/>
        </w:rPr>
        <w:t>док минуло</w:t>
      </w:r>
      <w:r w:rsidR="000E5A98" w:rsidRPr="0071459B">
        <w:rPr>
          <w:sz w:val="26"/>
          <w:szCs w:val="26"/>
        </w:rPr>
        <w:t>ї</w:t>
      </w:r>
      <w:r w:rsidRPr="0071459B">
        <w:rPr>
          <w:sz w:val="26"/>
          <w:szCs w:val="26"/>
        </w:rPr>
        <w:t xml:space="preserve"> под</w:t>
      </w:r>
      <w:r w:rsidR="000E5A98" w:rsidRPr="0071459B">
        <w:rPr>
          <w:sz w:val="26"/>
          <w:szCs w:val="26"/>
        </w:rPr>
        <w:t>ії</w:t>
      </w:r>
      <w:r w:rsidRPr="0071459B">
        <w:rPr>
          <w:sz w:val="26"/>
          <w:szCs w:val="26"/>
        </w:rPr>
        <w:t xml:space="preserve">, </w:t>
      </w:r>
      <w:r w:rsidR="00E84A21" w:rsidRPr="0071459B">
        <w:rPr>
          <w:sz w:val="26"/>
          <w:szCs w:val="26"/>
        </w:rPr>
        <w:t>існує</w:t>
      </w:r>
      <w:r w:rsidRPr="0071459B">
        <w:rPr>
          <w:sz w:val="26"/>
          <w:szCs w:val="26"/>
        </w:rPr>
        <w:t xml:space="preserve"> ймов</w:t>
      </w:r>
      <w:r w:rsidR="000E5A98" w:rsidRPr="0071459B">
        <w:rPr>
          <w:sz w:val="26"/>
          <w:szCs w:val="26"/>
        </w:rPr>
        <w:t>і</w:t>
      </w:r>
      <w:r w:rsidRPr="0071459B">
        <w:rPr>
          <w:sz w:val="26"/>
          <w:szCs w:val="26"/>
        </w:rPr>
        <w:t>рн</w:t>
      </w:r>
      <w:r w:rsidR="000E5A98" w:rsidRPr="0071459B">
        <w:rPr>
          <w:sz w:val="26"/>
          <w:szCs w:val="26"/>
        </w:rPr>
        <w:t>і</w:t>
      </w:r>
      <w:r w:rsidRPr="0071459B">
        <w:rPr>
          <w:sz w:val="26"/>
          <w:szCs w:val="26"/>
        </w:rPr>
        <w:t>сть (тобто б</w:t>
      </w:r>
      <w:r w:rsidR="000E5A98" w:rsidRPr="0071459B">
        <w:rPr>
          <w:sz w:val="26"/>
          <w:szCs w:val="26"/>
        </w:rPr>
        <w:t>іль</w:t>
      </w:r>
      <w:r w:rsidRPr="0071459B">
        <w:rPr>
          <w:sz w:val="26"/>
          <w:szCs w:val="26"/>
        </w:rPr>
        <w:t>ше можливо, н</w:t>
      </w:r>
      <w:r w:rsidR="000E5A98" w:rsidRPr="0071459B">
        <w:rPr>
          <w:sz w:val="26"/>
          <w:szCs w:val="26"/>
        </w:rPr>
        <w:t>і</w:t>
      </w:r>
      <w:r w:rsidRPr="0071459B">
        <w:rPr>
          <w:sz w:val="26"/>
          <w:szCs w:val="26"/>
        </w:rPr>
        <w:t>ж неможливо), що погашен</w:t>
      </w:r>
      <w:r w:rsidR="000E5A98" w:rsidRPr="0071459B">
        <w:rPr>
          <w:sz w:val="26"/>
          <w:szCs w:val="26"/>
        </w:rPr>
        <w:t>н</w:t>
      </w:r>
      <w:r w:rsidRPr="0071459B">
        <w:rPr>
          <w:sz w:val="26"/>
          <w:szCs w:val="26"/>
        </w:rPr>
        <w:t xml:space="preserve">я зобов'язання вимагатиме вибуття </w:t>
      </w:r>
      <w:r w:rsidR="00937A44" w:rsidRPr="0071459B">
        <w:rPr>
          <w:sz w:val="26"/>
          <w:szCs w:val="26"/>
        </w:rPr>
        <w:t>ресурсів</w:t>
      </w:r>
      <w:r w:rsidRPr="0071459B">
        <w:rPr>
          <w:sz w:val="26"/>
          <w:szCs w:val="26"/>
        </w:rPr>
        <w:t xml:space="preserve">, </w:t>
      </w:r>
      <w:r w:rsidR="001E0F8C" w:rsidRPr="0071459B">
        <w:rPr>
          <w:sz w:val="26"/>
          <w:szCs w:val="26"/>
        </w:rPr>
        <w:t xml:space="preserve"> </w:t>
      </w:r>
      <w:r w:rsidR="00937A44" w:rsidRPr="0071459B">
        <w:rPr>
          <w:sz w:val="26"/>
          <w:szCs w:val="26"/>
        </w:rPr>
        <w:t>котрі</w:t>
      </w:r>
      <w:r w:rsidRPr="0071459B">
        <w:rPr>
          <w:sz w:val="26"/>
          <w:szCs w:val="26"/>
        </w:rPr>
        <w:t xml:space="preserve"> вт</w:t>
      </w:r>
      <w:r w:rsidR="000E5A98" w:rsidRPr="0071459B">
        <w:rPr>
          <w:sz w:val="26"/>
          <w:szCs w:val="26"/>
        </w:rPr>
        <w:t>іл</w:t>
      </w:r>
      <w:r w:rsidRPr="0071459B">
        <w:rPr>
          <w:sz w:val="26"/>
          <w:szCs w:val="26"/>
        </w:rPr>
        <w:t>юють у co6i</w:t>
      </w:r>
      <w:r w:rsidR="000E5A98" w:rsidRPr="0071459B">
        <w:rPr>
          <w:sz w:val="26"/>
          <w:szCs w:val="26"/>
        </w:rPr>
        <w:t xml:space="preserve"> економі</w:t>
      </w:r>
      <w:r w:rsidRPr="0071459B">
        <w:rPr>
          <w:sz w:val="26"/>
          <w:szCs w:val="26"/>
        </w:rPr>
        <w:t>чн</w:t>
      </w:r>
      <w:r w:rsidR="000E5A98" w:rsidRPr="0071459B">
        <w:rPr>
          <w:sz w:val="26"/>
          <w:szCs w:val="26"/>
        </w:rPr>
        <w:t>і</w:t>
      </w:r>
      <w:r w:rsidRPr="0071459B">
        <w:rPr>
          <w:sz w:val="26"/>
          <w:szCs w:val="26"/>
        </w:rPr>
        <w:t xml:space="preserve"> вигоди, i можна достов</w:t>
      </w:r>
      <w:r w:rsidR="000E5A98" w:rsidRPr="0071459B">
        <w:rPr>
          <w:sz w:val="26"/>
          <w:szCs w:val="26"/>
        </w:rPr>
        <w:t>і</w:t>
      </w:r>
      <w:r w:rsidRPr="0071459B">
        <w:rPr>
          <w:sz w:val="26"/>
          <w:szCs w:val="26"/>
        </w:rPr>
        <w:t xml:space="preserve">рно </w:t>
      </w:r>
      <w:r w:rsidR="00E84A21" w:rsidRPr="0071459B">
        <w:rPr>
          <w:sz w:val="26"/>
          <w:szCs w:val="26"/>
        </w:rPr>
        <w:t>оцінити</w:t>
      </w:r>
      <w:r w:rsidRPr="0071459B">
        <w:rPr>
          <w:sz w:val="26"/>
          <w:szCs w:val="26"/>
        </w:rPr>
        <w:t xml:space="preserve"> суму зобов'язання</w:t>
      </w:r>
      <w:r w:rsidR="000E5A98" w:rsidRPr="0071459B">
        <w:rPr>
          <w:spacing w:val="-1"/>
          <w:sz w:val="26"/>
          <w:szCs w:val="26"/>
        </w:rPr>
        <w:t>.</w:t>
      </w:r>
    </w:p>
    <w:p w14:paraId="777FDD8C" w14:textId="77777777" w:rsidR="00F9402F" w:rsidRPr="0071459B" w:rsidRDefault="00F9402F" w:rsidP="00810F0A">
      <w:pPr>
        <w:shd w:val="clear" w:color="auto" w:fill="FFFFFF"/>
        <w:spacing w:line="278" w:lineRule="exact"/>
        <w:ind w:left="29" w:right="5" w:firstLine="538"/>
        <w:jc w:val="both"/>
        <w:rPr>
          <w:b/>
          <w:bCs/>
          <w:sz w:val="26"/>
          <w:szCs w:val="26"/>
        </w:rPr>
      </w:pPr>
      <w:r w:rsidRPr="0071459B">
        <w:rPr>
          <w:b/>
          <w:bCs/>
          <w:spacing w:val="-4"/>
          <w:sz w:val="26"/>
          <w:szCs w:val="26"/>
        </w:rPr>
        <w:t xml:space="preserve">Виплати </w:t>
      </w:r>
      <w:r w:rsidR="000E5A98" w:rsidRPr="0071459B">
        <w:rPr>
          <w:b/>
          <w:bCs/>
          <w:spacing w:val="-4"/>
          <w:sz w:val="26"/>
          <w:szCs w:val="26"/>
        </w:rPr>
        <w:t>працівникам.</w:t>
      </w:r>
    </w:p>
    <w:p w14:paraId="7F632D81" w14:textId="77777777" w:rsidR="00F9402F" w:rsidRPr="0071459B" w:rsidRDefault="000E5A98" w:rsidP="00810F0A">
      <w:pPr>
        <w:shd w:val="clear" w:color="auto" w:fill="FFFFFF"/>
        <w:spacing w:line="278" w:lineRule="exact"/>
        <w:ind w:left="34" w:firstLine="533"/>
        <w:jc w:val="both"/>
        <w:rPr>
          <w:sz w:val="26"/>
          <w:szCs w:val="26"/>
        </w:rPr>
      </w:pPr>
      <w:r w:rsidRPr="0071459B">
        <w:rPr>
          <w:sz w:val="26"/>
          <w:szCs w:val="26"/>
        </w:rPr>
        <w:t>Товарис</w:t>
      </w:r>
      <w:r w:rsidR="00F9402F" w:rsidRPr="0071459B">
        <w:rPr>
          <w:sz w:val="26"/>
          <w:szCs w:val="26"/>
        </w:rPr>
        <w:t>тво визна</w:t>
      </w:r>
      <w:r w:rsidRPr="0071459B">
        <w:rPr>
          <w:sz w:val="26"/>
          <w:szCs w:val="26"/>
        </w:rPr>
        <w:t>є</w:t>
      </w:r>
      <w:r w:rsidR="00F9402F" w:rsidRPr="0071459B">
        <w:rPr>
          <w:sz w:val="26"/>
          <w:szCs w:val="26"/>
        </w:rPr>
        <w:t xml:space="preserve"> короткостроков</w:t>
      </w:r>
      <w:r w:rsidRPr="0071459B">
        <w:rPr>
          <w:sz w:val="26"/>
          <w:szCs w:val="26"/>
        </w:rPr>
        <w:t>і</w:t>
      </w:r>
      <w:r w:rsidR="007A78AD" w:rsidRPr="0071459B">
        <w:rPr>
          <w:sz w:val="26"/>
          <w:szCs w:val="26"/>
        </w:rPr>
        <w:t xml:space="preserve"> виплати праці</w:t>
      </w:r>
      <w:r w:rsidR="00F9402F" w:rsidRPr="0071459B">
        <w:rPr>
          <w:sz w:val="26"/>
          <w:szCs w:val="26"/>
        </w:rPr>
        <w:t xml:space="preserve">вникам як витрати та як зобов'язання </w:t>
      </w:r>
      <w:r w:rsidRPr="0071459B">
        <w:rPr>
          <w:sz w:val="26"/>
          <w:szCs w:val="26"/>
        </w:rPr>
        <w:t>пі</w:t>
      </w:r>
      <w:r w:rsidR="00F9402F" w:rsidRPr="0071459B">
        <w:rPr>
          <w:sz w:val="26"/>
          <w:szCs w:val="26"/>
        </w:rPr>
        <w:t>сля вирахування будь-яко</w:t>
      </w:r>
      <w:r w:rsidRPr="0071459B">
        <w:rPr>
          <w:sz w:val="26"/>
          <w:szCs w:val="26"/>
        </w:rPr>
        <w:t>ї</w:t>
      </w:r>
      <w:r w:rsidR="00F9402F" w:rsidRPr="0071459B">
        <w:rPr>
          <w:sz w:val="26"/>
          <w:szCs w:val="26"/>
        </w:rPr>
        <w:t xml:space="preserve"> вже сплачено</w:t>
      </w:r>
      <w:r w:rsidRPr="0071459B">
        <w:rPr>
          <w:sz w:val="26"/>
          <w:szCs w:val="26"/>
        </w:rPr>
        <w:t>ї суми. Товари</w:t>
      </w:r>
      <w:r w:rsidR="00F9402F" w:rsidRPr="0071459B">
        <w:rPr>
          <w:sz w:val="26"/>
          <w:szCs w:val="26"/>
        </w:rPr>
        <w:t xml:space="preserve">ство </w:t>
      </w:r>
      <w:r w:rsidRPr="0071459B">
        <w:rPr>
          <w:sz w:val="26"/>
          <w:szCs w:val="26"/>
        </w:rPr>
        <w:t>визнає</w:t>
      </w:r>
      <w:r w:rsidR="00F9402F" w:rsidRPr="0071459B">
        <w:rPr>
          <w:sz w:val="26"/>
          <w:szCs w:val="26"/>
        </w:rPr>
        <w:t xml:space="preserve"> оч</w:t>
      </w:r>
      <w:r w:rsidRPr="0071459B">
        <w:rPr>
          <w:sz w:val="26"/>
          <w:szCs w:val="26"/>
        </w:rPr>
        <w:t>ік</w:t>
      </w:r>
      <w:r w:rsidR="00F9402F" w:rsidRPr="0071459B">
        <w:rPr>
          <w:sz w:val="26"/>
          <w:szCs w:val="26"/>
        </w:rPr>
        <w:t>увану варт</w:t>
      </w:r>
      <w:r w:rsidRPr="0071459B">
        <w:rPr>
          <w:sz w:val="26"/>
          <w:szCs w:val="26"/>
        </w:rPr>
        <w:t>і</w:t>
      </w:r>
      <w:r w:rsidR="00F9402F" w:rsidRPr="0071459B">
        <w:rPr>
          <w:sz w:val="26"/>
          <w:szCs w:val="26"/>
        </w:rPr>
        <w:t>сть короткос</w:t>
      </w:r>
      <w:r w:rsidR="007A78AD" w:rsidRPr="0071459B">
        <w:rPr>
          <w:sz w:val="26"/>
          <w:szCs w:val="26"/>
        </w:rPr>
        <w:t>трокових виплат праці</w:t>
      </w:r>
      <w:r w:rsidRPr="0071459B">
        <w:rPr>
          <w:sz w:val="26"/>
          <w:szCs w:val="26"/>
        </w:rPr>
        <w:t>вникам за від</w:t>
      </w:r>
      <w:r w:rsidR="00F9402F" w:rsidRPr="0071459B">
        <w:rPr>
          <w:sz w:val="26"/>
          <w:szCs w:val="26"/>
        </w:rPr>
        <w:t>сутн</w:t>
      </w:r>
      <w:r w:rsidRPr="0071459B">
        <w:rPr>
          <w:sz w:val="26"/>
          <w:szCs w:val="26"/>
        </w:rPr>
        <w:t>і</w:t>
      </w:r>
      <w:r w:rsidR="00F9402F" w:rsidRPr="0071459B">
        <w:rPr>
          <w:sz w:val="26"/>
          <w:szCs w:val="26"/>
        </w:rPr>
        <w:t>сть як забезпечення в</w:t>
      </w:r>
      <w:r w:rsidRPr="0071459B">
        <w:rPr>
          <w:sz w:val="26"/>
          <w:szCs w:val="26"/>
        </w:rPr>
        <w:t>ід</w:t>
      </w:r>
      <w:r w:rsidR="00F9402F" w:rsidRPr="0071459B">
        <w:rPr>
          <w:sz w:val="26"/>
          <w:szCs w:val="26"/>
        </w:rPr>
        <w:t xml:space="preserve">пусток - </w:t>
      </w:r>
      <w:r w:rsidRPr="0071459B">
        <w:rPr>
          <w:sz w:val="26"/>
          <w:szCs w:val="26"/>
        </w:rPr>
        <w:t>пі</w:t>
      </w:r>
      <w:r w:rsidR="00F9402F" w:rsidRPr="0071459B">
        <w:rPr>
          <w:sz w:val="26"/>
          <w:szCs w:val="26"/>
        </w:rPr>
        <w:t>д час надання прац</w:t>
      </w:r>
      <w:r w:rsidRPr="0071459B">
        <w:rPr>
          <w:sz w:val="26"/>
          <w:szCs w:val="26"/>
        </w:rPr>
        <w:t>і</w:t>
      </w:r>
      <w:r w:rsidR="00F9402F" w:rsidRPr="0071459B">
        <w:rPr>
          <w:sz w:val="26"/>
          <w:szCs w:val="26"/>
        </w:rPr>
        <w:t>вниками послуг, як</w:t>
      </w:r>
      <w:r w:rsidRPr="0071459B">
        <w:rPr>
          <w:sz w:val="26"/>
          <w:szCs w:val="26"/>
        </w:rPr>
        <w:t>і</w:t>
      </w:r>
      <w:r w:rsidR="00F9402F" w:rsidRPr="0071459B">
        <w:rPr>
          <w:sz w:val="26"/>
          <w:szCs w:val="26"/>
        </w:rPr>
        <w:t xml:space="preserve"> зб</w:t>
      </w:r>
      <w:r w:rsidRPr="0071459B">
        <w:rPr>
          <w:sz w:val="26"/>
          <w:szCs w:val="26"/>
        </w:rPr>
        <w:t>ільшую</w:t>
      </w:r>
      <w:r w:rsidR="00F9402F" w:rsidRPr="0071459B">
        <w:rPr>
          <w:sz w:val="26"/>
          <w:szCs w:val="26"/>
        </w:rPr>
        <w:t xml:space="preserve">ть </w:t>
      </w:r>
      <w:r w:rsidR="00937A44" w:rsidRPr="0071459B">
        <w:rPr>
          <w:sz w:val="26"/>
          <w:szCs w:val="26"/>
        </w:rPr>
        <w:t>їхні</w:t>
      </w:r>
      <w:r w:rsidR="00F9402F" w:rsidRPr="0071459B">
        <w:rPr>
          <w:sz w:val="26"/>
          <w:szCs w:val="26"/>
        </w:rPr>
        <w:t xml:space="preserve"> права на майбутн</w:t>
      </w:r>
      <w:r w:rsidRPr="0071459B">
        <w:rPr>
          <w:sz w:val="26"/>
          <w:szCs w:val="26"/>
        </w:rPr>
        <w:t>і</w:t>
      </w:r>
      <w:r w:rsidR="00F9402F" w:rsidRPr="0071459B">
        <w:rPr>
          <w:sz w:val="26"/>
          <w:szCs w:val="26"/>
        </w:rPr>
        <w:t xml:space="preserve"> виплати в</w:t>
      </w:r>
      <w:r w:rsidRPr="0071459B">
        <w:rPr>
          <w:sz w:val="26"/>
          <w:szCs w:val="26"/>
        </w:rPr>
        <w:t>ід</w:t>
      </w:r>
      <w:r w:rsidR="00F9402F" w:rsidRPr="0071459B">
        <w:rPr>
          <w:sz w:val="26"/>
          <w:szCs w:val="26"/>
        </w:rPr>
        <w:t>пускних.</w:t>
      </w:r>
    </w:p>
    <w:p w14:paraId="1AD5B290" w14:textId="77777777" w:rsidR="00810F0A" w:rsidRPr="0071459B" w:rsidRDefault="00EB787E" w:rsidP="00810F0A">
      <w:pPr>
        <w:shd w:val="clear" w:color="auto" w:fill="FFFFFF"/>
        <w:spacing w:line="278" w:lineRule="exact"/>
        <w:ind w:left="34" w:firstLine="533"/>
        <w:jc w:val="both"/>
        <w:rPr>
          <w:sz w:val="26"/>
          <w:szCs w:val="26"/>
        </w:rPr>
      </w:pPr>
      <w:r w:rsidRPr="0071459B">
        <w:rPr>
          <w:sz w:val="26"/>
          <w:szCs w:val="26"/>
        </w:rPr>
        <w:t xml:space="preserve">Протягом звітного періоду середньооблікова чисельність штатних працівників облікового складу становить </w:t>
      </w:r>
      <w:r w:rsidR="00E67A6C" w:rsidRPr="0071459B">
        <w:rPr>
          <w:sz w:val="26"/>
          <w:szCs w:val="26"/>
        </w:rPr>
        <w:t>11</w:t>
      </w:r>
      <w:r w:rsidR="00085FBE" w:rsidRPr="0071459B">
        <w:rPr>
          <w:sz w:val="26"/>
          <w:szCs w:val="26"/>
        </w:rPr>
        <w:t>7</w:t>
      </w:r>
      <w:r w:rsidRPr="0071459B">
        <w:rPr>
          <w:sz w:val="26"/>
          <w:szCs w:val="26"/>
        </w:rPr>
        <w:t>ос</w:t>
      </w:r>
      <w:r w:rsidR="00E71BA6" w:rsidRPr="0071459B">
        <w:rPr>
          <w:sz w:val="26"/>
          <w:szCs w:val="26"/>
        </w:rPr>
        <w:t>о</w:t>
      </w:r>
      <w:r w:rsidRPr="0071459B">
        <w:rPr>
          <w:sz w:val="26"/>
          <w:szCs w:val="26"/>
        </w:rPr>
        <w:t>б</w:t>
      </w:r>
      <w:r w:rsidR="00E71BA6" w:rsidRPr="0071459B">
        <w:rPr>
          <w:sz w:val="26"/>
          <w:szCs w:val="26"/>
        </w:rPr>
        <w:t>и</w:t>
      </w:r>
      <w:r w:rsidRPr="0071459B">
        <w:rPr>
          <w:sz w:val="26"/>
          <w:szCs w:val="26"/>
        </w:rPr>
        <w:t xml:space="preserve">,  осіб, які працюють за сумісництвом </w:t>
      </w:r>
      <w:r w:rsidR="00085FBE" w:rsidRPr="0071459B">
        <w:rPr>
          <w:sz w:val="26"/>
          <w:szCs w:val="26"/>
        </w:rPr>
        <w:t>2</w:t>
      </w:r>
      <w:r w:rsidR="00E67A6C" w:rsidRPr="0071459B">
        <w:rPr>
          <w:sz w:val="26"/>
          <w:szCs w:val="26"/>
        </w:rPr>
        <w:t xml:space="preserve"> особа</w:t>
      </w:r>
      <w:r w:rsidR="001E0F8C" w:rsidRPr="0071459B">
        <w:rPr>
          <w:sz w:val="26"/>
          <w:szCs w:val="26"/>
        </w:rPr>
        <w:t xml:space="preserve">, осіб що працюють неповний робочий час -  </w:t>
      </w:r>
      <w:r w:rsidR="00085FBE" w:rsidRPr="0071459B">
        <w:rPr>
          <w:sz w:val="26"/>
          <w:szCs w:val="26"/>
        </w:rPr>
        <w:t>3</w:t>
      </w:r>
      <w:r w:rsidR="001E0F8C" w:rsidRPr="0071459B">
        <w:rPr>
          <w:sz w:val="26"/>
          <w:szCs w:val="26"/>
        </w:rPr>
        <w:t xml:space="preserve"> особи</w:t>
      </w:r>
      <w:r w:rsidR="00E67A6C" w:rsidRPr="0071459B">
        <w:rPr>
          <w:sz w:val="26"/>
          <w:szCs w:val="26"/>
        </w:rPr>
        <w:t xml:space="preserve"> </w:t>
      </w:r>
      <w:r w:rsidRPr="0071459B">
        <w:rPr>
          <w:sz w:val="26"/>
          <w:szCs w:val="26"/>
        </w:rPr>
        <w:t xml:space="preserve">та </w:t>
      </w:r>
      <w:r w:rsidR="001E0F8C" w:rsidRPr="0071459B">
        <w:rPr>
          <w:sz w:val="26"/>
          <w:szCs w:val="26"/>
        </w:rPr>
        <w:t xml:space="preserve">працівників, що </w:t>
      </w:r>
      <w:r w:rsidR="00E67A6C" w:rsidRPr="0071459B">
        <w:rPr>
          <w:sz w:val="26"/>
          <w:szCs w:val="26"/>
        </w:rPr>
        <w:t xml:space="preserve"> знаходяться на простої у зв’язку з COVID-19 3 </w:t>
      </w:r>
      <w:r w:rsidR="00507BA9" w:rsidRPr="0071459B">
        <w:rPr>
          <w:sz w:val="26"/>
          <w:szCs w:val="26"/>
        </w:rPr>
        <w:t>ос</w:t>
      </w:r>
      <w:r w:rsidR="00937A44" w:rsidRPr="0071459B">
        <w:rPr>
          <w:sz w:val="26"/>
          <w:szCs w:val="26"/>
        </w:rPr>
        <w:t>о</w:t>
      </w:r>
      <w:r w:rsidR="00507BA9" w:rsidRPr="0071459B">
        <w:rPr>
          <w:sz w:val="26"/>
          <w:szCs w:val="26"/>
        </w:rPr>
        <w:t>б</w:t>
      </w:r>
      <w:r w:rsidR="00E67A6C" w:rsidRPr="0071459B">
        <w:rPr>
          <w:sz w:val="26"/>
          <w:szCs w:val="26"/>
        </w:rPr>
        <w:t>и</w:t>
      </w:r>
      <w:r w:rsidRPr="0071459B">
        <w:rPr>
          <w:sz w:val="26"/>
          <w:szCs w:val="26"/>
        </w:rPr>
        <w:t xml:space="preserve">. Фонд оплати праці </w:t>
      </w:r>
      <w:r w:rsidR="00D84172" w:rsidRPr="0071459B">
        <w:rPr>
          <w:sz w:val="26"/>
          <w:szCs w:val="26"/>
        </w:rPr>
        <w:t>у</w:t>
      </w:r>
      <w:r w:rsidRPr="0071459B">
        <w:rPr>
          <w:sz w:val="26"/>
          <w:szCs w:val="26"/>
        </w:rPr>
        <w:t xml:space="preserve"> звітному </w:t>
      </w:r>
      <w:r w:rsidR="00D84172" w:rsidRPr="0071459B">
        <w:rPr>
          <w:sz w:val="26"/>
          <w:szCs w:val="26"/>
        </w:rPr>
        <w:t xml:space="preserve">періоді становив </w:t>
      </w:r>
      <w:r w:rsidRPr="0071459B">
        <w:rPr>
          <w:sz w:val="26"/>
          <w:szCs w:val="26"/>
        </w:rPr>
        <w:t xml:space="preserve"> </w:t>
      </w:r>
      <w:r w:rsidR="00085FBE" w:rsidRPr="0071459B">
        <w:rPr>
          <w:sz w:val="26"/>
          <w:szCs w:val="26"/>
        </w:rPr>
        <w:t>20 032</w:t>
      </w:r>
      <w:r w:rsidR="00E84A21" w:rsidRPr="0071459B">
        <w:rPr>
          <w:sz w:val="26"/>
          <w:szCs w:val="26"/>
        </w:rPr>
        <w:t> </w:t>
      </w:r>
      <w:r w:rsidRPr="0071459B">
        <w:rPr>
          <w:sz w:val="26"/>
          <w:szCs w:val="26"/>
        </w:rPr>
        <w:t>тис.</w:t>
      </w:r>
      <w:r w:rsidR="00E84A21" w:rsidRPr="0071459B">
        <w:rPr>
          <w:sz w:val="26"/>
          <w:szCs w:val="26"/>
        </w:rPr>
        <w:t> </w:t>
      </w:r>
      <w:r w:rsidRPr="0071459B">
        <w:rPr>
          <w:sz w:val="26"/>
          <w:szCs w:val="26"/>
        </w:rPr>
        <w:t xml:space="preserve">грн. Кадрова програма емітента, спрямована на забезпечення рівня кваліфікації працівників операційним потребам емітента: Товариство на постійній основі здійснює навчання працівників з метою підвищення рівня їх кваліфікації відносно операційних потреб емітента, проводить </w:t>
      </w:r>
      <w:r w:rsidR="00E84A21" w:rsidRPr="0071459B">
        <w:rPr>
          <w:sz w:val="26"/>
          <w:szCs w:val="26"/>
        </w:rPr>
        <w:t>соціально-психологічне</w:t>
      </w:r>
      <w:r w:rsidRPr="0071459B">
        <w:rPr>
          <w:sz w:val="26"/>
          <w:szCs w:val="26"/>
        </w:rPr>
        <w:t xml:space="preserve"> дослідження у сферах мотивації персоналу, адаптації молодих </w:t>
      </w:r>
      <w:r w:rsidR="00E84A21" w:rsidRPr="0071459B">
        <w:rPr>
          <w:sz w:val="26"/>
          <w:szCs w:val="26"/>
        </w:rPr>
        <w:t>працівників</w:t>
      </w:r>
      <w:r w:rsidRPr="0071459B">
        <w:rPr>
          <w:sz w:val="26"/>
          <w:szCs w:val="26"/>
        </w:rPr>
        <w:t xml:space="preserve"> та </w:t>
      </w:r>
      <w:r w:rsidR="00E84A21" w:rsidRPr="0071459B">
        <w:rPr>
          <w:sz w:val="26"/>
          <w:szCs w:val="26"/>
        </w:rPr>
        <w:t>інше</w:t>
      </w:r>
      <w:r w:rsidRPr="0071459B">
        <w:rPr>
          <w:sz w:val="26"/>
          <w:szCs w:val="26"/>
        </w:rPr>
        <w:t>.</w:t>
      </w:r>
    </w:p>
    <w:p w14:paraId="13300C2B" w14:textId="77777777" w:rsidR="00F9402F" w:rsidRPr="0071459B" w:rsidRDefault="00F9402F" w:rsidP="00085FBE">
      <w:pPr>
        <w:shd w:val="clear" w:color="auto" w:fill="FFFFFF"/>
        <w:spacing w:line="278" w:lineRule="exact"/>
        <w:ind w:left="34" w:firstLine="533"/>
        <w:rPr>
          <w:b/>
          <w:bCs/>
          <w:sz w:val="26"/>
          <w:szCs w:val="26"/>
        </w:rPr>
      </w:pPr>
      <w:r w:rsidRPr="0071459B">
        <w:rPr>
          <w:b/>
          <w:bCs/>
          <w:spacing w:val="3"/>
          <w:sz w:val="26"/>
          <w:szCs w:val="26"/>
        </w:rPr>
        <w:t>Пенс</w:t>
      </w:r>
      <w:r w:rsidR="000E5A98" w:rsidRPr="0071459B">
        <w:rPr>
          <w:b/>
          <w:bCs/>
          <w:spacing w:val="3"/>
          <w:sz w:val="26"/>
          <w:szCs w:val="26"/>
        </w:rPr>
        <w:t>ійні</w:t>
      </w:r>
      <w:r w:rsidRPr="0071459B">
        <w:rPr>
          <w:b/>
          <w:bCs/>
          <w:spacing w:val="3"/>
          <w:sz w:val="26"/>
          <w:szCs w:val="26"/>
        </w:rPr>
        <w:t xml:space="preserve"> зобов'язання</w:t>
      </w:r>
    </w:p>
    <w:p w14:paraId="354F7688" w14:textId="77777777" w:rsidR="003E2435" w:rsidRPr="0071459B" w:rsidRDefault="00F9402F" w:rsidP="00085FBE">
      <w:pPr>
        <w:shd w:val="clear" w:color="auto" w:fill="FFFFFF"/>
        <w:spacing w:line="278" w:lineRule="exact"/>
        <w:ind w:right="24" w:firstLine="567"/>
        <w:jc w:val="both"/>
        <w:rPr>
          <w:sz w:val="26"/>
          <w:szCs w:val="26"/>
        </w:rPr>
      </w:pPr>
      <w:r w:rsidRPr="0071459B">
        <w:rPr>
          <w:spacing w:val="-3"/>
          <w:sz w:val="26"/>
          <w:szCs w:val="26"/>
        </w:rPr>
        <w:t>В</w:t>
      </w:r>
      <w:r w:rsidR="000E5A98" w:rsidRPr="0071459B">
        <w:rPr>
          <w:spacing w:val="-3"/>
          <w:sz w:val="26"/>
          <w:szCs w:val="26"/>
        </w:rPr>
        <w:t>і</w:t>
      </w:r>
      <w:r w:rsidRPr="0071459B">
        <w:rPr>
          <w:spacing w:val="-3"/>
          <w:sz w:val="26"/>
          <w:szCs w:val="26"/>
        </w:rPr>
        <w:t>дпов</w:t>
      </w:r>
      <w:r w:rsidR="000E5A98" w:rsidRPr="0071459B">
        <w:rPr>
          <w:spacing w:val="-3"/>
          <w:sz w:val="26"/>
          <w:szCs w:val="26"/>
        </w:rPr>
        <w:t>і</w:t>
      </w:r>
      <w:r w:rsidRPr="0071459B">
        <w:rPr>
          <w:spacing w:val="-3"/>
          <w:sz w:val="26"/>
          <w:szCs w:val="26"/>
        </w:rPr>
        <w:t>дно до укра</w:t>
      </w:r>
      <w:r w:rsidR="000E5A98" w:rsidRPr="0071459B">
        <w:rPr>
          <w:spacing w:val="-3"/>
          <w:sz w:val="26"/>
          <w:szCs w:val="26"/>
        </w:rPr>
        <w:t>ї</w:t>
      </w:r>
      <w:r w:rsidRPr="0071459B">
        <w:rPr>
          <w:spacing w:val="-3"/>
          <w:sz w:val="26"/>
          <w:szCs w:val="26"/>
        </w:rPr>
        <w:t xml:space="preserve">нського законодавства, </w:t>
      </w:r>
      <w:r w:rsidR="008E5A1B" w:rsidRPr="0071459B">
        <w:rPr>
          <w:spacing w:val="-3"/>
          <w:sz w:val="26"/>
          <w:szCs w:val="26"/>
        </w:rPr>
        <w:t>Товари</w:t>
      </w:r>
      <w:r w:rsidRPr="0071459B">
        <w:rPr>
          <w:spacing w:val="-3"/>
          <w:sz w:val="26"/>
          <w:szCs w:val="26"/>
        </w:rPr>
        <w:t xml:space="preserve">ство </w:t>
      </w:r>
      <w:r w:rsidR="00D34DB8" w:rsidRPr="0071459B">
        <w:rPr>
          <w:spacing w:val="-3"/>
          <w:sz w:val="26"/>
          <w:szCs w:val="26"/>
        </w:rPr>
        <w:t>нараховує</w:t>
      </w:r>
      <w:r w:rsidRPr="0071459B">
        <w:rPr>
          <w:spacing w:val="-3"/>
          <w:sz w:val="26"/>
          <w:szCs w:val="26"/>
        </w:rPr>
        <w:t xml:space="preserve"> </w:t>
      </w:r>
      <w:r w:rsidR="00D34DB8" w:rsidRPr="0071459B">
        <w:rPr>
          <w:spacing w:val="-3"/>
          <w:sz w:val="26"/>
          <w:szCs w:val="26"/>
        </w:rPr>
        <w:t xml:space="preserve">єдиний соціальний внесок в розмірі 22% </w:t>
      </w:r>
      <w:r w:rsidR="00151E3A" w:rsidRPr="0071459B">
        <w:rPr>
          <w:spacing w:val="-3"/>
          <w:sz w:val="26"/>
          <w:szCs w:val="26"/>
        </w:rPr>
        <w:t xml:space="preserve"> </w:t>
      </w:r>
      <w:r w:rsidR="00D34DB8" w:rsidRPr="0071459B">
        <w:rPr>
          <w:spacing w:val="-3"/>
          <w:sz w:val="26"/>
          <w:szCs w:val="26"/>
        </w:rPr>
        <w:t>(8,41</w:t>
      </w:r>
      <w:r w:rsidR="002E208B" w:rsidRPr="0071459B">
        <w:rPr>
          <w:spacing w:val="-3"/>
          <w:sz w:val="26"/>
          <w:szCs w:val="26"/>
        </w:rPr>
        <w:t>%</w:t>
      </w:r>
      <w:r w:rsidR="00D34DB8" w:rsidRPr="0071459B">
        <w:rPr>
          <w:spacing w:val="-3"/>
          <w:sz w:val="26"/>
          <w:szCs w:val="26"/>
        </w:rPr>
        <w:t xml:space="preserve"> для працівників-інвалідів) на фонд оплати праці та перераховує його у встановлені законодавством строки.</w:t>
      </w:r>
      <w:r w:rsidR="003E2435" w:rsidRPr="0071459B">
        <w:rPr>
          <w:spacing w:val="-2"/>
          <w:sz w:val="26"/>
          <w:szCs w:val="26"/>
        </w:rPr>
        <w:t xml:space="preserve"> </w:t>
      </w:r>
    </w:p>
    <w:p w14:paraId="44831FFD" w14:textId="77777777" w:rsidR="00AD7B36" w:rsidRPr="0071459B" w:rsidRDefault="00AD7B36" w:rsidP="00085FBE">
      <w:pPr>
        <w:pStyle w:val="2"/>
        <w:ind w:firstLine="567"/>
        <w:rPr>
          <w:rFonts w:ascii="Times New Roman" w:hAnsi="Times New Roman" w:cs="Times New Roman"/>
          <w:b/>
          <w:sz w:val="26"/>
          <w:szCs w:val="26"/>
        </w:rPr>
      </w:pPr>
      <w:r w:rsidRPr="0071459B">
        <w:rPr>
          <w:rFonts w:ascii="Times New Roman" w:hAnsi="Times New Roman" w:cs="Times New Roman"/>
          <w:b/>
          <w:sz w:val="26"/>
          <w:szCs w:val="26"/>
        </w:rPr>
        <w:t>Визнання доходу</w:t>
      </w:r>
    </w:p>
    <w:p w14:paraId="756F0BEB" w14:textId="77777777" w:rsidR="00C55D86" w:rsidRPr="0071459B" w:rsidRDefault="00C55D86" w:rsidP="00085FBE">
      <w:pPr>
        <w:widowControl/>
        <w:autoSpaceDE/>
        <w:autoSpaceDN/>
        <w:adjustRightInd/>
        <w:snapToGrid w:val="0"/>
        <w:ind w:firstLine="567"/>
        <w:jc w:val="both"/>
        <w:rPr>
          <w:bCs/>
          <w:sz w:val="26"/>
          <w:szCs w:val="26"/>
          <w:lang w:eastAsia="ru-RU"/>
        </w:rPr>
      </w:pPr>
      <w:r w:rsidRPr="0071459B">
        <w:rPr>
          <w:bCs/>
          <w:sz w:val="26"/>
          <w:szCs w:val="26"/>
          <w:lang w:eastAsia="ru-RU"/>
        </w:rPr>
        <w:t xml:space="preserve">У відповідності з нормами  Міжнародного стандарту бухгалтерського обліку 18 (МСБО 18),  </w:t>
      </w:r>
    </w:p>
    <w:p w14:paraId="40291C80" w14:textId="77777777" w:rsidR="00C55D86" w:rsidRPr="0071459B" w:rsidRDefault="00C55D86" w:rsidP="00085FBE">
      <w:pPr>
        <w:widowControl/>
        <w:autoSpaceDE/>
        <w:autoSpaceDN/>
        <w:adjustRightInd/>
        <w:snapToGrid w:val="0"/>
        <w:ind w:firstLine="567"/>
        <w:jc w:val="both"/>
        <w:rPr>
          <w:bCs/>
          <w:sz w:val="26"/>
          <w:szCs w:val="26"/>
          <w:lang w:eastAsia="ru-RU"/>
        </w:rPr>
      </w:pPr>
      <w:r w:rsidRPr="0071459B">
        <w:rPr>
          <w:bCs/>
          <w:sz w:val="26"/>
          <w:szCs w:val="26"/>
          <w:lang w:eastAsia="ru-RU"/>
        </w:rPr>
        <w:t>Дохід - це валове надходження економічних вигід протягом періоду, що виникає в ході звичайної діяльності суб'єкта господарювання, коли власний капітал зростає в результаті цього надходження, а не в результаті внесків учасників власного капіталу.</w:t>
      </w:r>
    </w:p>
    <w:p w14:paraId="04372429" w14:textId="77777777" w:rsidR="00C55D86" w:rsidRPr="0071459B" w:rsidRDefault="00C55D86" w:rsidP="00085FBE">
      <w:pPr>
        <w:widowControl/>
        <w:autoSpaceDE/>
        <w:autoSpaceDN/>
        <w:adjustRightInd/>
        <w:snapToGrid w:val="0"/>
        <w:ind w:firstLine="567"/>
        <w:jc w:val="both"/>
        <w:rPr>
          <w:bCs/>
          <w:sz w:val="26"/>
          <w:szCs w:val="26"/>
          <w:lang w:eastAsia="ru-RU"/>
        </w:rPr>
      </w:pPr>
      <w:r w:rsidRPr="0071459B">
        <w:rPr>
          <w:bCs/>
          <w:sz w:val="26"/>
          <w:szCs w:val="26"/>
          <w:lang w:eastAsia="ru-RU"/>
        </w:rPr>
        <w:t>Справедлива вартість - це ціна, яка була б отримана від продажу активу або сплачена за передачу зобов'язання у звичайній операції між учасниками ринку на дату оцінки.</w:t>
      </w:r>
    </w:p>
    <w:p w14:paraId="5272DB36" w14:textId="77777777" w:rsidR="00C55D86" w:rsidRPr="0071459B" w:rsidRDefault="00C55D86" w:rsidP="00085FBE">
      <w:pPr>
        <w:widowControl/>
        <w:autoSpaceDE/>
        <w:autoSpaceDN/>
        <w:adjustRightInd/>
        <w:snapToGrid w:val="0"/>
        <w:ind w:firstLine="567"/>
        <w:jc w:val="both"/>
        <w:rPr>
          <w:bCs/>
          <w:sz w:val="26"/>
          <w:szCs w:val="26"/>
          <w:lang w:eastAsia="ru-RU"/>
        </w:rPr>
      </w:pPr>
      <w:r w:rsidRPr="0071459B">
        <w:rPr>
          <w:bCs/>
          <w:sz w:val="26"/>
          <w:szCs w:val="26"/>
          <w:lang w:eastAsia="ru-RU"/>
        </w:rPr>
        <w:t>Визначення доходу від продажу товару:</w:t>
      </w:r>
    </w:p>
    <w:p w14:paraId="1B5087CD" w14:textId="77777777" w:rsidR="00C55D86" w:rsidRPr="0071459B" w:rsidRDefault="00C55D86" w:rsidP="00085FBE">
      <w:pPr>
        <w:widowControl/>
        <w:autoSpaceDE/>
        <w:autoSpaceDN/>
        <w:adjustRightInd/>
        <w:snapToGrid w:val="0"/>
        <w:ind w:firstLine="426"/>
        <w:jc w:val="both"/>
        <w:rPr>
          <w:bCs/>
          <w:sz w:val="26"/>
          <w:szCs w:val="26"/>
          <w:lang w:eastAsia="ru-RU"/>
        </w:rPr>
      </w:pPr>
      <w:r w:rsidRPr="0071459B">
        <w:rPr>
          <w:bCs/>
          <w:sz w:val="26"/>
          <w:szCs w:val="26"/>
          <w:lang w:eastAsia="ru-RU"/>
        </w:rPr>
        <w:t>Дохід від продажу товарів визнається в разі задоволення всіх наведених далі умов:</w:t>
      </w:r>
    </w:p>
    <w:p w14:paraId="7B768D80" w14:textId="77777777" w:rsidR="00C55D86" w:rsidRPr="0071459B" w:rsidRDefault="00C55D86" w:rsidP="00085FBE">
      <w:pPr>
        <w:widowControl/>
        <w:autoSpaceDE/>
        <w:autoSpaceDN/>
        <w:adjustRightInd/>
        <w:snapToGrid w:val="0"/>
        <w:jc w:val="both"/>
        <w:rPr>
          <w:bCs/>
          <w:sz w:val="26"/>
          <w:szCs w:val="26"/>
          <w:lang w:eastAsia="ru-RU"/>
        </w:rPr>
      </w:pPr>
      <w:r w:rsidRPr="0071459B">
        <w:rPr>
          <w:bCs/>
          <w:sz w:val="26"/>
          <w:szCs w:val="26"/>
          <w:lang w:eastAsia="ru-RU"/>
        </w:rPr>
        <w:t>а) суб'єкт господарювання передав покупцеві суттєві ризики і винагороди, пов'язані з власністю на товар;</w:t>
      </w:r>
    </w:p>
    <w:p w14:paraId="0E1F5307" w14:textId="77777777" w:rsidR="00C55D86" w:rsidRPr="0071459B" w:rsidRDefault="00C55D86" w:rsidP="00085FBE">
      <w:pPr>
        <w:widowControl/>
        <w:autoSpaceDE/>
        <w:autoSpaceDN/>
        <w:adjustRightInd/>
        <w:snapToGrid w:val="0"/>
        <w:jc w:val="both"/>
        <w:rPr>
          <w:bCs/>
          <w:sz w:val="26"/>
          <w:szCs w:val="26"/>
          <w:lang w:eastAsia="ru-RU"/>
        </w:rPr>
      </w:pPr>
      <w:r w:rsidRPr="0071459B">
        <w:rPr>
          <w:bCs/>
          <w:sz w:val="26"/>
          <w:szCs w:val="26"/>
          <w:lang w:eastAsia="ru-RU"/>
        </w:rPr>
        <w:lastRenderedPageBreak/>
        <w:t>б) за суб'єктом господарювання не залишається ані подальша участь управлінського персоналу у формі, яка, як правило, пов'язана з володінням, ані ефективний контроль за проданими товарами;</w:t>
      </w:r>
    </w:p>
    <w:p w14:paraId="62C0D9D4" w14:textId="77777777" w:rsidR="00C55D86" w:rsidRPr="0071459B" w:rsidRDefault="00C55D86" w:rsidP="00085FBE">
      <w:pPr>
        <w:widowControl/>
        <w:autoSpaceDE/>
        <w:autoSpaceDN/>
        <w:adjustRightInd/>
        <w:snapToGrid w:val="0"/>
        <w:jc w:val="both"/>
        <w:rPr>
          <w:bCs/>
          <w:sz w:val="26"/>
          <w:szCs w:val="26"/>
          <w:lang w:eastAsia="ru-RU"/>
        </w:rPr>
      </w:pPr>
      <w:r w:rsidRPr="0071459B">
        <w:rPr>
          <w:bCs/>
          <w:sz w:val="26"/>
          <w:szCs w:val="26"/>
          <w:lang w:eastAsia="ru-RU"/>
        </w:rPr>
        <w:t>в) суму доходу можна достовірно оцінити;</w:t>
      </w:r>
    </w:p>
    <w:p w14:paraId="1B719341" w14:textId="77777777" w:rsidR="00C55D86" w:rsidRPr="0071459B" w:rsidRDefault="00C55D86" w:rsidP="00085FBE">
      <w:pPr>
        <w:widowControl/>
        <w:autoSpaceDE/>
        <w:autoSpaceDN/>
        <w:adjustRightInd/>
        <w:snapToGrid w:val="0"/>
        <w:jc w:val="both"/>
        <w:rPr>
          <w:bCs/>
          <w:sz w:val="26"/>
          <w:szCs w:val="26"/>
          <w:lang w:eastAsia="ru-RU"/>
        </w:rPr>
      </w:pPr>
      <w:r w:rsidRPr="0071459B">
        <w:rPr>
          <w:bCs/>
          <w:sz w:val="26"/>
          <w:szCs w:val="26"/>
          <w:lang w:eastAsia="ru-RU"/>
        </w:rPr>
        <w:t>г) ймовірно, що до суб'єкта господарювання надійдуть економічні вигоди, пов'язані з операцією; та</w:t>
      </w:r>
    </w:p>
    <w:p w14:paraId="6F2AD40A" w14:textId="77777777" w:rsidR="00C55D86" w:rsidRPr="0071459B" w:rsidRDefault="00C55D86" w:rsidP="00085FBE">
      <w:pPr>
        <w:widowControl/>
        <w:autoSpaceDE/>
        <w:autoSpaceDN/>
        <w:adjustRightInd/>
        <w:snapToGrid w:val="0"/>
        <w:jc w:val="both"/>
        <w:rPr>
          <w:bCs/>
          <w:sz w:val="26"/>
          <w:szCs w:val="26"/>
          <w:lang w:eastAsia="ru-RU"/>
        </w:rPr>
      </w:pPr>
      <w:r w:rsidRPr="0071459B">
        <w:rPr>
          <w:bCs/>
          <w:sz w:val="26"/>
          <w:szCs w:val="26"/>
          <w:lang w:eastAsia="ru-RU"/>
        </w:rPr>
        <w:t>ґ) витрати, які були або будуть понесені у зв'язку з операцією, можна достовірно оцінити.</w:t>
      </w:r>
    </w:p>
    <w:p w14:paraId="59158302" w14:textId="77777777" w:rsidR="00C55D86" w:rsidRPr="0071459B" w:rsidRDefault="00C55D86" w:rsidP="00085FBE">
      <w:pPr>
        <w:widowControl/>
        <w:autoSpaceDE/>
        <w:autoSpaceDN/>
        <w:adjustRightInd/>
        <w:snapToGrid w:val="0"/>
        <w:ind w:firstLine="567"/>
        <w:jc w:val="both"/>
        <w:rPr>
          <w:bCs/>
          <w:sz w:val="26"/>
          <w:szCs w:val="26"/>
          <w:lang w:eastAsia="ru-RU"/>
        </w:rPr>
      </w:pPr>
      <w:r w:rsidRPr="0071459B">
        <w:rPr>
          <w:bCs/>
          <w:sz w:val="26"/>
          <w:szCs w:val="26"/>
          <w:lang w:eastAsia="ru-RU"/>
        </w:rPr>
        <w:t>Визначення доходу від надання послуг:</w:t>
      </w:r>
    </w:p>
    <w:p w14:paraId="294FDBD7" w14:textId="77777777" w:rsidR="00C55D86" w:rsidRPr="0071459B" w:rsidRDefault="00C55D86" w:rsidP="00085FBE">
      <w:pPr>
        <w:widowControl/>
        <w:autoSpaceDE/>
        <w:autoSpaceDN/>
        <w:adjustRightInd/>
        <w:snapToGrid w:val="0"/>
        <w:jc w:val="both"/>
        <w:rPr>
          <w:bCs/>
          <w:sz w:val="26"/>
          <w:szCs w:val="26"/>
          <w:lang w:eastAsia="ru-RU"/>
        </w:rPr>
      </w:pPr>
      <w:r w:rsidRPr="0071459B">
        <w:rPr>
          <w:bCs/>
          <w:sz w:val="26"/>
          <w:szCs w:val="26"/>
          <w:lang w:eastAsia="ru-RU"/>
        </w:rPr>
        <w:t>Якщо результат операції, яка передбачає надання послуг, може бути попередньо оцінений достовірно, дохід, пов'язаний з операцією, має визнаватися шляхом посилання на той етап завершеності операції, який існує на кінець звітного періоду. Результат операції може бути попередньо оцінений достовірно у разі задоволення всіх наведених далі умов:</w:t>
      </w:r>
    </w:p>
    <w:p w14:paraId="77B18119" w14:textId="77777777" w:rsidR="00C55D86" w:rsidRPr="0071459B" w:rsidRDefault="00C55D86" w:rsidP="00085FBE">
      <w:pPr>
        <w:widowControl/>
        <w:autoSpaceDE/>
        <w:autoSpaceDN/>
        <w:adjustRightInd/>
        <w:snapToGrid w:val="0"/>
        <w:jc w:val="both"/>
        <w:rPr>
          <w:bCs/>
          <w:sz w:val="26"/>
          <w:szCs w:val="26"/>
          <w:lang w:eastAsia="ru-RU"/>
        </w:rPr>
      </w:pPr>
      <w:r w:rsidRPr="0071459B">
        <w:rPr>
          <w:bCs/>
          <w:sz w:val="26"/>
          <w:szCs w:val="26"/>
          <w:lang w:eastAsia="ru-RU"/>
        </w:rPr>
        <w:t>а) можна достовірно оцінити суму доходу;</w:t>
      </w:r>
    </w:p>
    <w:p w14:paraId="6FB28C8C" w14:textId="77777777" w:rsidR="00C55D86" w:rsidRPr="0071459B" w:rsidRDefault="00C55D86" w:rsidP="00085FBE">
      <w:pPr>
        <w:widowControl/>
        <w:autoSpaceDE/>
        <w:autoSpaceDN/>
        <w:adjustRightInd/>
        <w:snapToGrid w:val="0"/>
        <w:jc w:val="both"/>
        <w:rPr>
          <w:bCs/>
          <w:sz w:val="26"/>
          <w:szCs w:val="26"/>
          <w:lang w:eastAsia="ru-RU"/>
        </w:rPr>
      </w:pPr>
      <w:r w:rsidRPr="0071459B">
        <w:rPr>
          <w:bCs/>
          <w:sz w:val="26"/>
          <w:szCs w:val="26"/>
          <w:lang w:eastAsia="ru-RU"/>
        </w:rPr>
        <w:t>б) є ймовірність надходження до суб'єкта господарювання економічних вигід, пов'язаних з операцією;</w:t>
      </w:r>
    </w:p>
    <w:p w14:paraId="2FC6C96D" w14:textId="77777777" w:rsidR="00C55D86" w:rsidRPr="0071459B" w:rsidRDefault="00C55D86" w:rsidP="00085FBE">
      <w:pPr>
        <w:widowControl/>
        <w:autoSpaceDE/>
        <w:autoSpaceDN/>
        <w:adjustRightInd/>
        <w:snapToGrid w:val="0"/>
        <w:jc w:val="both"/>
        <w:rPr>
          <w:bCs/>
          <w:sz w:val="26"/>
          <w:szCs w:val="26"/>
          <w:lang w:eastAsia="ru-RU"/>
        </w:rPr>
      </w:pPr>
      <w:r w:rsidRPr="0071459B">
        <w:rPr>
          <w:bCs/>
          <w:sz w:val="26"/>
          <w:szCs w:val="26"/>
          <w:lang w:eastAsia="ru-RU"/>
        </w:rPr>
        <w:t>в) можна достовірно оцінити ступінь завершеності операції на кінець звітного періоду; та</w:t>
      </w:r>
    </w:p>
    <w:p w14:paraId="782A2A18" w14:textId="77777777" w:rsidR="00C55D86" w:rsidRPr="0071459B" w:rsidRDefault="00C55D86" w:rsidP="00085FBE">
      <w:pPr>
        <w:widowControl/>
        <w:autoSpaceDE/>
        <w:autoSpaceDN/>
        <w:adjustRightInd/>
        <w:snapToGrid w:val="0"/>
        <w:jc w:val="both"/>
        <w:rPr>
          <w:bCs/>
          <w:sz w:val="26"/>
          <w:szCs w:val="26"/>
          <w:lang w:eastAsia="ru-RU"/>
        </w:rPr>
      </w:pPr>
      <w:r w:rsidRPr="0071459B">
        <w:rPr>
          <w:bCs/>
          <w:sz w:val="26"/>
          <w:szCs w:val="26"/>
          <w:lang w:eastAsia="ru-RU"/>
        </w:rPr>
        <w:t>г) можна достовірно оцінити витрати, понесені у зв'язку з операцією, та витрати, необхідні для її завершення</w:t>
      </w:r>
    </w:p>
    <w:p w14:paraId="049DD036" w14:textId="77777777" w:rsidR="00C55D86" w:rsidRPr="0071459B" w:rsidRDefault="00C55D86" w:rsidP="00810F0A">
      <w:pPr>
        <w:widowControl/>
        <w:autoSpaceDE/>
        <w:autoSpaceDN/>
        <w:adjustRightInd/>
        <w:snapToGrid w:val="0"/>
        <w:ind w:firstLine="567"/>
        <w:jc w:val="both"/>
        <w:rPr>
          <w:bCs/>
          <w:sz w:val="26"/>
          <w:szCs w:val="26"/>
          <w:lang w:eastAsia="ru-RU"/>
        </w:rPr>
      </w:pPr>
      <w:r w:rsidRPr="0071459B">
        <w:rPr>
          <w:bCs/>
          <w:sz w:val="26"/>
          <w:szCs w:val="26"/>
          <w:lang w:eastAsia="ru-RU"/>
        </w:rPr>
        <w:t>Визначення доходу від використання третіми сторонами активів Підприємства:</w:t>
      </w:r>
    </w:p>
    <w:p w14:paraId="354953E7" w14:textId="77777777" w:rsidR="00C55D86" w:rsidRPr="0071459B" w:rsidRDefault="00C55D86" w:rsidP="00C55D86">
      <w:pPr>
        <w:widowControl/>
        <w:autoSpaceDE/>
        <w:autoSpaceDN/>
        <w:adjustRightInd/>
        <w:snapToGrid w:val="0"/>
        <w:jc w:val="both"/>
        <w:rPr>
          <w:bCs/>
          <w:sz w:val="26"/>
          <w:szCs w:val="26"/>
          <w:lang w:eastAsia="ru-RU"/>
        </w:rPr>
      </w:pPr>
      <w:r w:rsidRPr="0071459B">
        <w:rPr>
          <w:bCs/>
          <w:sz w:val="26"/>
          <w:szCs w:val="26"/>
          <w:lang w:eastAsia="ru-RU"/>
        </w:rPr>
        <w:t>Дохід, який виникає в результаті використання третіми сторонами активів Підприємства, що приносять відсотки, роялті та дивіденди, визнаються якщо:</w:t>
      </w:r>
    </w:p>
    <w:p w14:paraId="592485CE" w14:textId="77777777" w:rsidR="00C55D86" w:rsidRPr="0071459B" w:rsidRDefault="00C55D86" w:rsidP="00C55D86">
      <w:pPr>
        <w:widowControl/>
        <w:autoSpaceDE/>
        <w:autoSpaceDN/>
        <w:adjustRightInd/>
        <w:snapToGrid w:val="0"/>
        <w:jc w:val="both"/>
        <w:rPr>
          <w:bCs/>
          <w:sz w:val="26"/>
          <w:szCs w:val="26"/>
          <w:lang w:eastAsia="ru-RU"/>
        </w:rPr>
      </w:pPr>
      <w:r w:rsidRPr="0071459B">
        <w:rPr>
          <w:bCs/>
          <w:sz w:val="26"/>
          <w:szCs w:val="26"/>
          <w:lang w:eastAsia="ru-RU"/>
        </w:rPr>
        <w:t>а) є ймовірність, що економічні вигоди, пов'язані з операцією, надходитимуть до суб'єкта господарювання; та</w:t>
      </w:r>
    </w:p>
    <w:p w14:paraId="692E1536" w14:textId="77777777" w:rsidR="00C55D86" w:rsidRPr="0071459B" w:rsidRDefault="00C55D86" w:rsidP="00C55D86">
      <w:pPr>
        <w:widowControl/>
        <w:autoSpaceDE/>
        <w:autoSpaceDN/>
        <w:adjustRightInd/>
        <w:snapToGrid w:val="0"/>
        <w:jc w:val="both"/>
        <w:rPr>
          <w:bCs/>
          <w:sz w:val="26"/>
          <w:szCs w:val="26"/>
          <w:lang w:eastAsia="ru-RU"/>
        </w:rPr>
      </w:pPr>
      <w:r w:rsidRPr="0071459B">
        <w:rPr>
          <w:bCs/>
          <w:sz w:val="26"/>
          <w:szCs w:val="26"/>
          <w:lang w:eastAsia="ru-RU"/>
        </w:rPr>
        <w:t>б) можна достовірно оцінити суму доходу.</w:t>
      </w:r>
    </w:p>
    <w:p w14:paraId="27F0AF9B" w14:textId="77777777" w:rsidR="00C55D86" w:rsidRPr="0071459B" w:rsidRDefault="00C55D86" w:rsidP="00810F0A">
      <w:pPr>
        <w:widowControl/>
        <w:autoSpaceDE/>
        <w:autoSpaceDN/>
        <w:adjustRightInd/>
        <w:snapToGrid w:val="0"/>
        <w:ind w:firstLine="567"/>
        <w:jc w:val="both"/>
        <w:rPr>
          <w:bCs/>
          <w:sz w:val="26"/>
          <w:szCs w:val="26"/>
          <w:lang w:eastAsia="ru-RU"/>
        </w:rPr>
      </w:pPr>
      <w:r w:rsidRPr="0071459B">
        <w:rPr>
          <w:bCs/>
          <w:sz w:val="26"/>
          <w:szCs w:val="26"/>
          <w:lang w:eastAsia="ru-RU"/>
        </w:rPr>
        <w:t>Дохід має визнаватися на такій основі:</w:t>
      </w:r>
    </w:p>
    <w:p w14:paraId="578D91DE" w14:textId="77777777" w:rsidR="00C55D86" w:rsidRPr="0071459B" w:rsidRDefault="00C55D86" w:rsidP="00C55D86">
      <w:pPr>
        <w:widowControl/>
        <w:autoSpaceDE/>
        <w:autoSpaceDN/>
        <w:adjustRightInd/>
        <w:snapToGrid w:val="0"/>
        <w:jc w:val="both"/>
        <w:rPr>
          <w:bCs/>
          <w:sz w:val="26"/>
          <w:szCs w:val="26"/>
          <w:lang w:eastAsia="ru-RU"/>
        </w:rPr>
      </w:pPr>
      <w:r w:rsidRPr="0071459B">
        <w:rPr>
          <w:bCs/>
          <w:sz w:val="26"/>
          <w:szCs w:val="26"/>
          <w:lang w:eastAsia="ru-RU"/>
        </w:rPr>
        <w:t>а) відсотки мають визнаватися із застосуванням методу ефективної ставки відсотка;</w:t>
      </w:r>
    </w:p>
    <w:p w14:paraId="6D21D334" w14:textId="77777777" w:rsidR="00C55D86" w:rsidRPr="0071459B" w:rsidRDefault="00C55D86" w:rsidP="00C55D86">
      <w:pPr>
        <w:widowControl/>
        <w:autoSpaceDE/>
        <w:autoSpaceDN/>
        <w:adjustRightInd/>
        <w:snapToGrid w:val="0"/>
        <w:jc w:val="both"/>
        <w:rPr>
          <w:bCs/>
          <w:sz w:val="26"/>
          <w:szCs w:val="26"/>
          <w:lang w:eastAsia="ru-RU"/>
        </w:rPr>
      </w:pPr>
      <w:r w:rsidRPr="0071459B">
        <w:rPr>
          <w:bCs/>
          <w:sz w:val="26"/>
          <w:szCs w:val="26"/>
          <w:lang w:eastAsia="ru-RU"/>
        </w:rPr>
        <w:t>б) роялті мають визнаватися на основі принципу нарахування згідно із сутністю відповідної угоди; та</w:t>
      </w:r>
    </w:p>
    <w:p w14:paraId="45B05EC3" w14:textId="77777777" w:rsidR="00C55D86" w:rsidRPr="0071459B" w:rsidRDefault="00C55D86" w:rsidP="00C55D86">
      <w:pPr>
        <w:widowControl/>
        <w:autoSpaceDE/>
        <w:autoSpaceDN/>
        <w:adjustRightInd/>
        <w:snapToGrid w:val="0"/>
        <w:jc w:val="both"/>
        <w:rPr>
          <w:bCs/>
          <w:sz w:val="26"/>
          <w:szCs w:val="26"/>
          <w:lang w:eastAsia="ru-RU"/>
        </w:rPr>
      </w:pPr>
      <w:r w:rsidRPr="0071459B">
        <w:rPr>
          <w:bCs/>
          <w:sz w:val="26"/>
          <w:szCs w:val="26"/>
          <w:lang w:eastAsia="ru-RU"/>
        </w:rPr>
        <w:t>в) дивіденди мають визнаватися, коли встановлюється право акціонера на отримання виплати.</w:t>
      </w:r>
    </w:p>
    <w:p w14:paraId="1A3035D6" w14:textId="77777777" w:rsidR="00C55D86" w:rsidRPr="0071459B" w:rsidRDefault="00C55D86" w:rsidP="00810F0A">
      <w:pPr>
        <w:widowControl/>
        <w:autoSpaceDE/>
        <w:autoSpaceDN/>
        <w:adjustRightInd/>
        <w:ind w:left="360"/>
        <w:jc w:val="both"/>
        <w:rPr>
          <w:sz w:val="26"/>
          <w:szCs w:val="26"/>
          <w:lang w:eastAsia="ru-RU"/>
        </w:rPr>
      </w:pPr>
      <w:r w:rsidRPr="0071459B">
        <w:rPr>
          <w:sz w:val="26"/>
          <w:szCs w:val="26"/>
          <w:lang w:eastAsia="ru-RU"/>
        </w:rPr>
        <w:t>Дохід звітного періоду в складається з наступного:</w:t>
      </w:r>
    </w:p>
    <w:p w14:paraId="468E01CC" w14:textId="77777777" w:rsidR="00C55D86" w:rsidRPr="0071459B" w:rsidRDefault="00C55D86" w:rsidP="00C5238D">
      <w:pPr>
        <w:widowControl/>
        <w:numPr>
          <w:ilvl w:val="0"/>
          <w:numId w:val="13"/>
        </w:numPr>
        <w:autoSpaceDE/>
        <w:autoSpaceDN/>
        <w:adjustRightInd/>
        <w:jc w:val="both"/>
        <w:rPr>
          <w:sz w:val="26"/>
          <w:szCs w:val="26"/>
          <w:lang w:eastAsia="ru-RU"/>
        </w:rPr>
      </w:pPr>
      <w:r w:rsidRPr="0071459B">
        <w:rPr>
          <w:sz w:val="26"/>
          <w:szCs w:val="26"/>
          <w:lang w:eastAsia="ru-RU"/>
        </w:rPr>
        <w:t xml:space="preserve">Чистий дохід </w:t>
      </w:r>
      <w:r w:rsidR="00937A44" w:rsidRPr="0071459B">
        <w:rPr>
          <w:sz w:val="26"/>
          <w:szCs w:val="26"/>
          <w:lang w:eastAsia="ru-RU"/>
        </w:rPr>
        <w:t>від</w:t>
      </w:r>
      <w:r w:rsidRPr="0071459B">
        <w:rPr>
          <w:sz w:val="26"/>
          <w:szCs w:val="26"/>
          <w:lang w:eastAsia="ru-RU"/>
        </w:rPr>
        <w:t xml:space="preserve"> </w:t>
      </w:r>
      <w:r w:rsidR="00937A44" w:rsidRPr="0071459B">
        <w:rPr>
          <w:sz w:val="26"/>
          <w:szCs w:val="26"/>
          <w:lang w:eastAsia="ru-RU"/>
        </w:rPr>
        <w:t>реалізації</w:t>
      </w:r>
      <w:r w:rsidRPr="0071459B">
        <w:rPr>
          <w:sz w:val="26"/>
          <w:szCs w:val="26"/>
          <w:lang w:eastAsia="ru-RU"/>
        </w:rPr>
        <w:t xml:space="preserve"> товарів робіт послуг    </w:t>
      </w:r>
      <w:r w:rsidR="00094C4E" w:rsidRPr="0071459B">
        <w:rPr>
          <w:sz w:val="26"/>
          <w:szCs w:val="26"/>
          <w:lang w:eastAsia="ru-RU"/>
        </w:rPr>
        <w:tab/>
      </w:r>
      <w:r w:rsidR="00094C4E" w:rsidRPr="0071459B">
        <w:rPr>
          <w:sz w:val="26"/>
          <w:szCs w:val="26"/>
          <w:lang w:eastAsia="ru-RU"/>
        </w:rPr>
        <w:tab/>
      </w:r>
      <w:r w:rsidR="00094C4E" w:rsidRPr="0071459B">
        <w:rPr>
          <w:sz w:val="26"/>
          <w:szCs w:val="26"/>
          <w:lang w:eastAsia="ru-RU"/>
        </w:rPr>
        <w:tab/>
      </w:r>
      <w:r w:rsidR="008F4E97" w:rsidRPr="0071459B">
        <w:rPr>
          <w:sz w:val="26"/>
          <w:szCs w:val="26"/>
        </w:rPr>
        <w:t>18</w:t>
      </w:r>
      <w:r w:rsidR="003B0C57" w:rsidRPr="0071459B">
        <w:rPr>
          <w:sz w:val="26"/>
          <w:szCs w:val="26"/>
        </w:rPr>
        <w:t> </w:t>
      </w:r>
      <w:r w:rsidR="008F4E97" w:rsidRPr="0071459B">
        <w:rPr>
          <w:sz w:val="26"/>
          <w:szCs w:val="26"/>
        </w:rPr>
        <w:t>571</w:t>
      </w:r>
      <w:r w:rsidR="000A0317" w:rsidRPr="0071459B">
        <w:rPr>
          <w:sz w:val="26"/>
          <w:szCs w:val="26"/>
          <w:lang w:eastAsia="ru-RU"/>
        </w:rPr>
        <w:t> </w:t>
      </w:r>
      <w:r w:rsidR="00BE0508" w:rsidRPr="0071459B">
        <w:rPr>
          <w:sz w:val="26"/>
          <w:szCs w:val="26"/>
          <w:lang w:eastAsia="ru-RU"/>
        </w:rPr>
        <w:t xml:space="preserve"> </w:t>
      </w:r>
      <w:r w:rsidRPr="0071459B">
        <w:rPr>
          <w:sz w:val="26"/>
          <w:szCs w:val="26"/>
          <w:lang w:eastAsia="ru-RU"/>
        </w:rPr>
        <w:t>тис.</w:t>
      </w:r>
      <w:r w:rsidR="000A0317" w:rsidRPr="0071459B">
        <w:rPr>
          <w:sz w:val="26"/>
          <w:szCs w:val="26"/>
          <w:lang w:eastAsia="ru-RU"/>
        </w:rPr>
        <w:t> </w:t>
      </w:r>
      <w:r w:rsidRPr="0071459B">
        <w:rPr>
          <w:sz w:val="26"/>
          <w:szCs w:val="26"/>
          <w:lang w:eastAsia="ru-RU"/>
        </w:rPr>
        <w:t>грн.</w:t>
      </w:r>
    </w:p>
    <w:p w14:paraId="50E7CBA5" w14:textId="77777777" w:rsidR="00C55D86" w:rsidRPr="0071459B" w:rsidRDefault="00C55D86" w:rsidP="00C5238D">
      <w:pPr>
        <w:widowControl/>
        <w:numPr>
          <w:ilvl w:val="0"/>
          <w:numId w:val="13"/>
        </w:numPr>
        <w:autoSpaceDE/>
        <w:autoSpaceDN/>
        <w:adjustRightInd/>
        <w:jc w:val="both"/>
        <w:rPr>
          <w:sz w:val="26"/>
          <w:szCs w:val="26"/>
          <w:lang w:eastAsia="ru-RU"/>
        </w:rPr>
      </w:pPr>
      <w:r w:rsidRPr="0071459B">
        <w:rPr>
          <w:sz w:val="26"/>
          <w:szCs w:val="26"/>
          <w:lang w:eastAsia="ru-RU"/>
        </w:rPr>
        <w:t xml:space="preserve">Дохід від </w:t>
      </w:r>
      <w:r w:rsidR="00FC1D84" w:rsidRPr="0071459B">
        <w:rPr>
          <w:sz w:val="26"/>
          <w:szCs w:val="26"/>
          <w:lang w:eastAsia="ru-RU"/>
        </w:rPr>
        <w:t xml:space="preserve"> операційної курсової різниці</w:t>
      </w:r>
      <w:r w:rsidR="00094C4E" w:rsidRPr="0071459B">
        <w:rPr>
          <w:sz w:val="26"/>
          <w:szCs w:val="26"/>
          <w:lang w:eastAsia="ru-RU"/>
        </w:rPr>
        <w:tab/>
      </w:r>
      <w:r w:rsidR="00094C4E" w:rsidRPr="0071459B">
        <w:rPr>
          <w:sz w:val="26"/>
          <w:szCs w:val="26"/>
          <w:lang w:eastAsia="ru-RU"/>
        </w:rPr>
        <w:tab/>
      </w:r>
      <w:r w:rsidR="00094C4E" w:rsidRPr="0071459B">
        <w:rPr>
          <w:sz w:val="26"/>
          <w:szCs w:val="26"/>
          <w:lang w:eastAsia="ru-RU"/>
        </w:rPr>
        <w:tab/>
      </w:r>
      <w:r w:rsidR="00094C4E" w:rsidRPr="0071459B">
        <w:rPr>
          <w:sz w:val="26"/>
          <w:szCs w:val="26"/>
          <w:lang w:eastAsia="ru-RU"/>
        </w:rPr>
        <w:tab/>
      </w:r>
      <w:r w:rsidR="008F4E97" w:rsidRPr="0071459B">
        <w:rPr>
          <w:sz w:val="26"/>
          <w:szCs w:val="26"/>
          <w:lang w:eastAsia="ru-RU"/>
        </w:rPr>
        <w:t>392</w:t>
      </w:r>
      <w:r w:rsidR="00BE0508" w:rsidRPr="0071459B">
        <w:rPr>
          <w:sz w:val="26"/>
          <w:szCs w:val="26"/>
          <w:lang w:eastAsia="ru-RU"/>
        </w:rPr>
        <w:t xml:space="preserve">      </w:t>
      </w:r>
      <w:r w:rsidRPr="0071459B">
        <w:rPr>
          <w:sz w:val="26"/>
          <w:szCs w:val="26"/>
          <w:lang w:eastAsia="ru-RU"/>
        </w:rPr>
        <w:t>тис.</w:t>
      </w:r>
      <w:r w:rsidR="000A0317" w:rsidRPr="0071459B">
        <w:rPr>
          <w:sz w:val="26"/>
          <w:szCs w:val="26"/>
          <w:lang w:eastAsia="ru-RU"/>
        </w:rPr>
        <w:t> </w:t>
      </w:r>
      <w:r w:rsidRPr="0071459B">
        <w:rPr>
          <w:sz w:val="26"/>
          <w:szCs w:val="26"/>
          <w:lang w:eastAsia="ru-RU"/>
        </w:rPr>
        <w:t>грн.</w:t>
      </w:r>
    </w:p>
    <w:p w14:paraId="677C5F4B" w14:textId="77777777" w:rsidR="00C55D86" w:rsidRPr="0071459B" w:rsidRDefault="00C55D86" w:rsidP="00C5238D">
      <w:pPr>
        <w:widowControl/>
        <w:numPr>
          <w:ilvl w:val="0"/>
          <w:numId w:val="13"/>
        </w:numPr>
        <w:autoSpaceDE/>
        <w:autoSpaceDN/>
        <w:adjustRightInd/>
        <w:jc w:val="both"/>
        <w:rPr>
          <w:sz w:val="26"/>
          <w:szCs w:val="26"/>
          <w:lang w:eastAsia="ru-RU"/>
        </w:rPr>
      </w:pPr>
      <w:r w:rsidRPr="0071459B">
        <w:rPr>
          <w:sz w:val="26"/>
          <w:szCs w:val="26"/>
          <w:lang w:eastAsia="ru-RU"/>
        </w:rPr>
        <w:t xml:space="preserve">Дохід від одержаних штрафів, пені, неустойки   </w:t>
      </w:r>
      <w:r w:rsidR="00094C4E" w:rsidRPr="0071459B">
        <w:rPr>
          <w:sz w:val="26"/>
          <w:szCs w:val="26"/>
          <w:lang w:eastAsia="ru-RU"/>
        </w:rPr>
        <w:tab/>
      </w:r>
      <w:r w:rsidR="00094C4E" w:rsidRPr="0071459B">
        <w:rPr>
          <w:sz w:val="26"/>
          <w:szCs w:val="26"/>
          <w:lang w:eastAsia="ru-RU"/>
        </w:rPr>
        <w:tab/>
      </w:r>
      <w:r w:rsidR="00094C4E" w:rsidRPr="0071459B">
        <w:rPr>
          <w:sz w:val="26"/>
          <w:szCs w:val="26"/>
          <w:lang w:eastAsia="ru-RU"/>
        </w:rPr>
        <w:tab/>
        <w:t xml:space="preserve"> -        </w:t>
      </w:r>
      <w:r w:rsidR="000A0317" w:rsidRPr="0071459B">
        <w:rPr>
          <w:sz w:val="26"/>
          <w:szCs w:val="26"/>
          <w:lang w:eastAsia="ru-RU"/>
        </w:rPr>
        <w:t xml:space="preserve"> </w:t>
      </w:r>
      <w:r w:rsidR="00BE0508" w:rsidRPr="0071459B">
        <w:rPr>
          <w:sz w:val="26"/>
          <w:szCs w:val="26"/>
          <w:lang w:eastAsia="ru-RU"/>
        </w:rPr>
        <w:t xml:space="preserve"> </w:t>
      </w:r>
      <w:r w:rsidRPr="0071459B">
        <w:rPr>
          <w:sz w:val="26"/>
          <w:szCs w:val="26"/>
          <w:lang w:eastAsia="ru-RU"/>
        </w:rPr>
        <w:t>тис.</w:t>
      </w:r>
      <w:r w:rsidR="000A0317" w:rsidRPr="0071459B">
        <w:rPr>
          <w:sz w:val="26"/>
          <w:szCs w:val="26"/>
          <w:lang w:eastAsia="ru-RU"/>
        </w:rPr>
        <w:t> </w:t>
      </w:r>
      <w:r w:rsidRPr="0071459B">
        <w:rPr>
          <w:sz w:val="26"/>
          <w:szCs w:val="26"/>
          <w:lang w:eastAsia="ru-RU"/>
        </w:rPr>
        <w:t>грн.</w:t>
      </w:r>
    </w:p>
    <w:p w14:paraId="29609EBB" w14:textId="77777777" w:rsidR="00C57196" w:rsidRPr="0071459B" w:rsidRDefault="00C55D86" w:rsidP="00C5238D">
      <w:pPr>
        <w:widowControl/>
        <w:numPr>
          <w:ilvl w:val="0"/>
          <w:numId w:val="13"/>
        </w:numPr>
        <w:autoSpaceDE/>
        <w:autoSpaceDN/>
        <w:adjustRightInd/>
        <w:jc w:val="both"/>
        <w:rPr>
          <w:sz w:val="26"/>
          <w:szCs w:val="26"/>
          <w:lang w:eastAsia="ru-RU"/>
        </w:rPr>
      </w:pPr>
      <w:r w:rsidRPr="0071459B">
        <w:rPr>
          <w:sz w:val="26"/>
          <w:szCs w:val="26"/>
          <w:lang w:eastAsia="ru-RU"/>
        </w:rPr>
        <w:t xml:space="preserve">Дохід від операційної оренди активів   </w:t>
      </w:r>
      <w:r w:rsidR="00094C4E" w:rsidRPr="0071459B">
        <w:rPr>
          <w:sz w:val="26"/>
          <w:szCs w:val="26"/>
          <w:lang w:eastAsia="ru-RU"/>
        </w:rPr>
        <w:tab/>
      </w:r>
      <w:r w:rsidR="00094C4E" w:rsidRPr="0071459B">
        <w:rPr>
          <w:sz w:val="26"/>
          <w:szCs w:val="26"/>
          <w:lang w:eastAsia="ru-RU"/>
        </w:rPr>
        <w:tab/>
      </w:r>
      <w:r w:rsidR="00094C4E" w:rsidRPr="0071459B">
        <w:rPr>
          <w:sz w:val="26"/>
          <w:szCs w:val="26"/>
          <w:lang w:eastAsia="ru-RU"/>
        </w:rPr>
        <w:tab/>
      </w:r>
      <w:r w:rsidR="00094C4E" w:rsidRPr="0071459B">
        <w:rPr>
          <w:sz w:val="26"/>
          <w:szCs w:val="26"/>
          <w:lang w:eastAsia="ru-RU"/>
        </w:rPr>
        <w:tab/>
      </w:r>
      <w:r w:rsidR="008F4E97" w:rsidRPr="0071459B">
        <w:rPr>
          <w:sz w:val="26"/>
          <w:szCs w:val="26"/>
          <w:lang w:eastAsia="ru-RU"/>
        </w:rPr>
        <w:t>17</w:t>
      </w:r>
      <w:r w:rsidR="003B0C57" w:rsidRPr="0071459B">
        <w:rPr>
          <w:sz w:val="26"/>
          <w:szCs w:val="26"/>
          <w:lang w:eastAsia="ru-RU"/>
        </w:rPr>
        <w:t> </w:t>
      </w:r>
      <w:r w:rsidR="008F4E97" w:rsidRPr="0071459B">
        <w:rPr>
          <w:sz w:val="26"/>
          <w:szCs w:val="26"/>
          <w:lang w:eastAsia="ru-RU"/>
        </w:rPr>
        <w:t>142</w:t>
      </w:r>
      <w:r w:rsidR="000A0317" w:rsidRPr="0071459B">
        <w:rPr>
          <w:sz w:val="26"/>
          <w:szCs w:val="26"/>
          <w:lang w:eastAsia="ru-RU"/>
        </w:rPr>
        <w:t> </w:t>
      </w:r>
      <w:r w:rsidR="00BE0508" w:rsidRPr="0071459B">
        <w:rPr>
          <w:sz w:val="26"/>
          <w:szCs w:val="26"/>
          <w:lang w:eastAsia="ru-RU"/>
        </w:rPr>
        <w:t xml:space="preserve"> </w:t>
      </w:r>
      <w:r w:rsidRPr="0071459B">
        <w:rPr>
          <w:sz w:val="26"/>
          <w:szCs w:val="26"/>
          <w:lang w:eastAsia="ru-RU"/>
        </w:rPr>
        <w:t>тис.</w:t>
      </w:r>
      <w:r w:rsidR="000A0317" w:rsidRPr="0071459B">
        <w:rPr>
          <w:sz w:val="26"/>
          <w:szCs w:val="26"/>
          <w:lang w:eastAsia="ru-RU"/>
        </w:rPr>
        <w:t> </w:t>
      </w:r>
      <w:r w:rsidR="00C57196" w:rsidRPr="0071459B">
        <w:rPr>
          <w:sz w:val="26"/>
          <w:szCs w:val="26"/>
          <w:lang w:eastAsia="ru-RU"/>
        </w:rPr>
        <w:t>г</w:t>
      </w:r>
      <w:r w:rsidRPr="0071459B">
        <w:rPr>
          <w:sz w:val="26"/>
          <w:szCs w:val="26"/>
          <w:lang w:eastAsia="ru-RU"/>
        </w:rPr>
        <w:t>рн</w:t>
      </w:r>
    </w:p>
    <w:p w14:paraId="7AB647A4" w14:textId="77777777" w:rsidR="00C57196" w:rsidRPr="0071459B" w:rsidRDefault="00C57196" w:rsidP="00C5238D">
      <w:pPr>
        <w:widowControl/>
        <w:numPr>
          <w:ilvl w:val="0"/>
          <w:numId w:val="13"/>
        </w:numPr>
        <w:autoSpaceDE/>
        <w:autoSpaceDN/>
        <w:adjustRightInd/>
        <w:jc w:val="both"/>
        <w:rPr>
          <w:sz w:val="26"/>
          <w:szCs w:val="26"/>
          <w:lang w:eastAsia="ru-RU"/>
        </w:rPr>
      </w:pPr>
      <w:r w:rsidRPr="0071459B">
        <w:rPr>
          <w:sz w:val="26"/>
          <w:szCs w:val="26"/>
          <w:lang w:eastAsia="ru-RU"/>
        </w:rPr>
        <w:t>Дохід від реалізації основних засобів</w:t>
      </w:r>
      <w:r w:rsidRPr="0071459B">
        <w:rPr>
          <w:sz w:val="26"/>
          <w:szCs w:val="26"/>
          <w:lang w:eastAsia="ru-RU"/>
        </w:rPr>
        <w:tab/>
      </w:r>
      <w:r w:rsidRPr="0071459B">
        <w:rPr>
          <w:sz w:val="26"/>
          <w:szCs w:val="26"/>
          <w:lang w:eastAsia="ru-RU"/>
        </w:rPr>
        <w:tab/>
      </w:r>
      <w:r w:rsidRPr="0071459B">
        <w:rPr>
          <w:sz w:val="26"/>
          <w:szCs w:val="26"/>
          <w:lang w:eastAsia="ru-RU"/>
        </w:rPr>
        <w:tab/>
      </w:r>
      <w:r w:rsidRPr="0071459B">
        <w:rPr>
          <w:sz w:val="26"/>
          <w:szCs w:val="26"/>
          <w:lang w:eastAsia="ru-RU"/>
        </w:rPr>
        <w:tab/>
      </w:r>
      <w:r w:rsidRPr="0071459B">
        <w:rPr>
          <w:sz w:val="26"/>
          <w:szCs w:val="26"/>
          <w:lang w:eastAsia="ru-RU"/>
        </w:rPr>
        <w:tab/>
      </w:r>
      <w:r w:rsidR="00893635" w:rsidRPr="0071459B">
        <w:rPr>
          <w:sz w:val="26"/>
          <w:szCs w:val="26"/>
          <w:lang w:eastAsia="ru-RU"/>
        </w:rPr>
        <w:t xml:space="preserve"> </w:t>
      </w:r>
      <w:r w:rsidRPr="0071459B">
        <w:rPr>
          <w:sz w:val="26"/>
          <w:szCs w:val="26"/>
          <w:lang w:eastAsia="ru-RU"/>
        </w:rPr>
        <w:t>159</w:t>
      </w:r>
      <w:r w:rsidR="00893635" w:rsidRPr="0071459B">
        <w:rPr>
          <w:sz w:val="26"/>
          <w:szCs w:val="26"/>
          <w:lang w:eastAsia="ru-RU"/>
        </w:rPr>
        <w:tab/>
      </w:r>
      <w:r w:rsidRPr="0071459B">
        <w:rPr>
          <w:sz w:val="26"/>
          <w:szCs w:val="26"/>
          <w:lang w:eastAsia="ru-RU"/>
        </w:rPr>
        <w:t xml:space="preserve"> </w:t>
      </w:r>
      <w:r w:rsidR="001910BD" w:rsidRPr="0071459B">
        <w:rPr>
          <w:sz w:val="26"/>
          <w:szCs w:val="26"/>
          <w:lang w:eastAsia="ru-RU"/>
        </w:rPr>
        <w:t xml:space="preserve"> </w:t>
      </w:r>
      <w:r w:rsidRPr="0071459B">
        <w:rPr>
          <w:sz w:val="26"/>
          <w:szCs w:val="26"/>
          <w:lang w:eastAsia="ru-RU"/>
        </w:rPr>
        <w:t>тис. грн.</w:t>
      </w:r>
    </w:p>
    <w:p w14:paraId="3DE76B5E" w14:textId="77777777" w:rsidR="00D35057" w:rsidRPr="0071459B" w:rsidRDefault="00D35057" w:rsidP="00C5238D">
      <w:pPr>
        <w:widowControl/>
        <w:numPr>
          <w:ilvl w:val="0"/>
          <w:numId w:val="13"/>
        </w:numPr>
        <w:autoSpaceDE/>
        <w:autoSpaceDN/>
        <w:adjustRightInd/>
        <w:jc w:val="both"/>
        <w:rPr>
          <w:sz w:val="26"/>
          <w:szCs w:val="26"/>
          <w:lang w:eastAsia="ru-RU"/>
        </w:rPr>
      </w:pPr>
      <w:r w:rsidRPr="0071459B">
        <w:rPr>
          <w:sz w:val="26"/>
          <w:szCs w:val="26"/>
          <w:lang w:eastAsia="ru-RU"/>
        </w:rPr>
        <w:t xml:space="preserve">Дохід від списання </w:t>
      </w:r>
      <w:r w:rsidR="00937A44" w:rsidRPr="0071459B">
        <w:rPr>
          <w:sz w:val="26"/>
          <w:szCs w:val="26"/>
          <w:lang w:eastAsia="ru-RU"/>
        </w:rPr>
        <w:t>простроченої</w:t>
      </w:r>
      <w:r w:rsidRPr="0071459B">
        <w:rPr>
          <w:sz w:val="26"/>
          <w:szCs w:val="26"/>
          <w:lang w:eastAsia="ru-RU"/>
        </w:rPr>
        <w:t xml:space="preserve"> кредиторської заборгованості </w:t>
      </w:r>
      <w:r w:rsidR="00893635" w:rsidRPr="0071459B">
        <w:rPr>
          <w:sz w:val="26"/>
          <w:szCs w:val="26"/>
          <w:lang w:eastAsia="ru-RU"/>
        </w:rPr>
        <w:t xml:space="preserve"> </w:t>
      </w:r>
      <w:r w:rsidRPr="0071459B">
        <w:rPr>
          <w:sz w:val="26"/>
          <w:szCs w:val="26"/>
          <w:lang w:eastAsia="ru-RU"/>
        </w:rPr>
        <w:t>738</w:t>
      </w:r>
      <w:r w:rsidR="00893635" w:rsidRPr="0071459B">
        <w:rPr>
          <w:sz w:val="26"/>
          <w:szCs w:val="26"/>
          <w:lang w:eastAsia="ru-RU"/>
        </w:rPr>
        <w:tab/>
      </w:r>
      <w:r w:rsidR="001910BD" w:rsidRPr="0071459B">
        <w:rPr>
          <w:sz w:val="26"/>
          <w:szCs w:val="26"/>
          <w:lang w:eastAsia="ru-RU"/>
        </w:rPr>
        <w:t xml:space="preserve">  </w:t>
      </w:r>
      <w:r w:rsidRPr="0071459B">
        <w:rPr>
          <w:sz w:val="26"/>
          <w:szCs w:val="26"/>
          <w:lang w:eastAsia="ru-RU"/>
        </w:rPr>
        <w:t>тис. грн.</w:t>
      </w:r>
    </w:p>
    <w:p w14:paraId="720EDAAC" w14:textId="77777777" w:rsidR="000A0317" w:rsidRPr="0071459B" w:rsidRDefault="00C55D86" w:rsidP="00C5238D">
      <w:pPr>
        <w:widowControl/>
        <w:numPr>
          <w:ilvl w:val="0"/>
          <w:numId w:val="13"/>
        </w:numPr>
        <w:autoSpaceDE/>
        <w:autoSpaceDN/>
        <w:adjustRightInd/>
        <w:jc w:val="both"/>
        <w:rPr>
          <w:sz w:val="26"/>
          <w:szCs w:val="26"/>
          <w:lang w:eastAsia="ru-RU"/>
        </w:rPr>
      </w:pPr>
      <w:r w:rsidRPr="0071459B">
        <w:rPr>
          <w:sz w:val="26"/>
          <w:szCs w:val="26"/>
          <w:lang w:eastAsia="ru-RU"/>
        </w:rPr>
        <w:t>Інші операційні доходи</w:t>
      </w:r>
      <w:r w:rsidR="007963D2" w:rsidRPr="0071459B">
        <w:rPr>
          <w:sz w:val="26"/>
          <w:szCs w:val="26"/>
          <w:lang w:eastAsia="ru-RU"/>
        </w:rPr>
        <w:t xml:space="preserve"> (дохід від покупки</w:t>
      </w:r>
      <w:r w:rsidR="001910BD" w:rsidRPr="0071459B">
        <w:rPr>
          <w:sz w:val="26"/>
          <w:szCs w:val="26"/>
          <w:lang w:eastAsia="ru-RU"/>
        </w:rPr>
        <w:t>-</w:t>
      </w:r>
      <w:r w:rsidR="007963D2" w:rsidRPr="0071459B">
        <w:rPr>
          <w:sz w:val="26"/>
          <w:szCs w:val="26"/>
          <w:lang w:eastAsia="ru-RU"/>
        </w:rPr>
        <w:t>продаж</w:t>
      </w:r>
      <w:r w:rsidR="001910BD" w:rsidRPr="0071459B">
        <w:rPr>
          <w:sz w:val="26"/>
          <w:szCs w:val="26"/>
          <w:lang w:eastAsia="ru-RU"/>
        </w:rPr>
        <w:t>у</w:t>
      </w:r>
      <w:r w:rsidR="007963D2" w:rsidRPr="0071459B">
        <w:rPr>
          <w:sz w:val="26"/>
          <w:szCs w:val="26"/>
          <w:lang w:eastAsia="ru-RU"/>
        </w:rPr>
        <w:t xml:space="preserve"> </w:t>
      </w:r>
    </w:p>
    <w:p w14:paraId="3EE7FD68" w14:textId="77777777" w:rsidR="00893635" w:rsidRPr="0071459B" w:rsidRDefault="007963D2" w:rsidP="000A0317">
      <w:pPr>
        <w:widowControl/>
        <w:autoSpaceDE/>
        <w:autoSpaceDN/>
        <w:adjustRightInd/>
        <w:ind w:left="360" w:firstLine="349"/>
        <w:jc w:val="both"/>
        <w:rPr>
          <w:sz w:val="26"/>
          <w:szCs w:val="26"/>
          <w:lang w:eastAsia="ru-RU"/>
        </w:rPr>
      </w:pPr>
      <w:r w:rsidRPr="0071459B">
        <w:rPr>
          <w:sz w:val="26"/>
          <w:szCs w:val="26"/>
          <w:lang w:eastAsia="ru-RU"/>
        </w:rPr>
        <w:t>іноземної валюти</w:t>
      </w:r>
      <w:r w:rsidR="00657E36" w:rsidRPr="0071459B">
        <w:rPr>
          <w:sz w:val="26"/>
          <w:szCs w:val="26"/>
          <w:lang w:eastAsia="ru-RU"/>
        </w:rPr>
        <w:t>,</w:t>
      </w:r>
      <w:r w:rsidR="003B0C57" w:rsidRPr="0071459B">
        <w:rPr>
          <w:sz w:val="26"/>
          <w:szCs w:val="26"/>
          <w:lang w:eastAsia="ru-RU"/>
        </w:rPr>
        <w:t xml:space="preserve"> інші</w:t>
      </w:r>
      <w:r w:rsidR="00657E36" w:rsidRPr="0071459B">
        <w:rPr>
          <w:sz w:val="26"/>
          <w:szCs w:val="26"/>
          <w:lang w:eastAsia="ru-RU"/>
        </w:rPr>
        <w:t>)</w:t>
      </w:r>
      <w:r w:rsidR="00657E36" w:rsidRPr="0071459B">
        <w:rPr>
          <w:sz w:val="26"/>
          <w:szCs w:val="26"/>
          <w:lang w:eastAsia="ru-RU"/>
        </w:rPr>
        <w:tab/>
      </w:r>
      <w:r w:rsidR="00657E36" w:rsidRPr="0071459B">
        <w:rPr>
          <w:sz w:val="26"/>
          <w:szCs w:val="26"/>
          <w:lang w:eastAsia="ru-RU"/>
        </w:rPr>
        <w:tab/>
      </w:r>
      <w:r w:rsidR="00657E36" w:rsidRPr="0071459B">
        <w:rPr>
          <w:sz w:val="26"/>
          <w:szCs w:val="26"/>
          <w:lang w:eastAsia="ru-RU"/>
        </w:rPr>
        <w:tab/>
      </w:r>
      <w:r w:rsidR="00657E36" w:rsidRPr="0071459B">
        <w:rPr>
          <w:sz w:val="26"/>
          <w:szCs w:val="26"/>
          <w:lang w:eastAsia="ru-RU"/>
        </w:rPr>
        <w:tab/>
      </w:r>
      <w:r w:rsidR="00657E36" w:rsidRPr="0071459B">
        <w:rPr>
          <w:sz w:val="26"/>
          <w:szCs w:val="26"/>
          <w:lang w:eastAsia="ru-RU"/>
        </w:rPr>
        <w:tab/>
      </w:r>
      <w:r w:rsidR="00657E36" w:rsidRPr="0071459B">
        <w:rPr>
          <w:sz w:val="26"/>
          <w:szCs w:val="26"/>
          <w:lang w:eastAsia="ru-RU"/>
        </w:rPr>
        <w:tab/>
      </w:r>
      <w:r w:rsidR="00657E36" w:rsidRPr="0071459B">
        <w:rPr>
          <w:sz w:val="26"/>
          <w:szCs w:val="26"/>
          <w:lang w:eastAsia="ru-RU"/>
        </w:rPr>
        <w:tab/>
      </w:r>
      <w:r w:rsidR="00893635" w:rsidRPr="0071459B">
        <w:rPr>
          <w:sz w:val="26"/>
          <w:szCs w:val="26"/>
          <w:lang w:eastAsia="ru-RU"/>
        </w:rPr>
        <w:t xml:space="preserve"> </w:t>
      </w:r>
      <w:r w:rsidR="008F4183" w:rsidRPr="0071459B">
        <w:rPr>
          <w:sz w:val="26"/>
          <w:szCs w:val="26"/>
          <w:lang w:eastAsia="ru-RU"/>
        </w:rPr>
        <w:t>40</w:t>
      </w:r>
      <w:r w:rsidR="00657E36" w:rsidRPr="0071459B">
        <w:rPr>
          <w:sz w:val="26"/>
          <w:szCs w:val="26"/>
          <w:lang w:eastAsia="ru-RU"/>
        </w:rPr>
        <w:t xml:space="preserve"> </w:t>
      </w:r>
      <w:r w:rsidR="00893635" w:rsidRPr="0071459B">
        <w:rPr>
          <w:sz w:val="26"/>
          <w:szCs w:val="26"/>
          <w:lang w:eastAsia="ru-RU"/>
        </w:rPr>
        <w:tab/>
      </w:r>
      <w:r w:rsidR="001910BD" w:rsidRPr="0071459B">
        <w:rPr>
          <w:sz w:val="26"/>
          <w:szCs w:val="26"/>
          <w:lang w:eastAsia="ru-RU"/>
        </w:rPr>
        <w:t xml:space="preserve">  </w:t>
      </w:r>
      <w:r w:rsidR="00657E36" w:rsidRPr="0071459B">
        <w:rPr>
          <w:sz w:val="26"/>
          <w:szCs w:val="26"/>
          <w:lang w:eastAsia="ru-RU"/>
        </w:rPr>
        <w:t>тис.</w:t>
      </w:r>
      <w:r w:rsidR="00FC1D84" w:rsidRPr="0071459B">
        <w:rPr>
          <w:sz w:val="26"/>
          <w:szCs w:val="26"/>
          <w:lang w:eastAsia="ru-RU"/>
        </w:rPr>
        <w:t xml:space="preserve"> </w:t>
      </w:r>
      <w:r w:rsidR="00657E36" w:rsidRPr="0071459B">
        <w:rPr>
          <w:sz w:val="26"/>
          <w:szCs w:val="26"/>
          <w:lang w:eastAsia="ru-RU"/>
        </w:rPr>
        <w:t>грн.</w:t>
      </w:r>
    </w:p>
    <w:p w14:paraId="64F1619C" w14:textId="77777777" w:rsidR="00657E36" w:rsidRPr="0071459B" w:rsidRDefault="00893635" w:rsidP="00893635">
      <w:pPr>
        <w:widowControl/>
        <w:numPr>
          <w:ilvl w:val="0"/>
          <w:numId w:val="13"/>
        </w:numPr>
        <w:autoSpaceDE/>
        <w:autoSpaceDN/>
        <w:adjustRightInd/>
        <w:jc w:val="both"/>
        <w:rPr>
          <w:sz w:val="26"/>
          <w:szCs w:val="26"/>
          <w:lang w:val="ru-RU" w:eastAsia="ru-RU"/>
        </w:rPr>
      </w:pPr>
      <w:r w:rsidRPr="0071459B">
        <w:rPr>
          <w:sz w:val="26"/>
          <w:szCs w:val="26"/>
          <w:lang w:eastAsia="ru-RU"/>
        </w:rPr>
        <w:t>Фінансові доходи</w:t>
      </w:r>
      <w:r w:rsidR="007963D2" w:rsidRPr="0071459B">
        <w:rPr>
          <w:sz w:val="26"/>
          <w:szCs w:val="26"/>
          <w:lang w:eastAsia="ru-RU"/>
        </w:rPr>
        <w:t xml:space="preserve"> </w:t>
      </w:r>
      <w:r w:rsidRPr="0071459B">
        <w:rPr>
          <w:sz w:val="26"/>
          <w:szCs w:val="26"/>
          <w:lang w:eastAsia="ru-RU"/>
        </w:rPr>
        <w:tab/>
        <w:t>(% отримані</w:t>
      </w:r>
      <w:r w:rsidRPr="0071459B">
        <w:rPr>
          <w:sz w:val="26"/>
          <w:szCs w:val="26"/>
          <w:lang w:val="ru-RU" w:eastAsia="ru-RU"/>
        </w:rPr>
        <w:t>)</w:t>
      </w:r>
      <w:r w:rsidRPr="0071459B">
        <w:rPr>
          <w:sz w:val="26"/>
          <w:szCs w:val="26"/>
          <w:lang w:val="ru-RU" w:eastAsia="ru-RU"/>
        </w:rPr>
        <w:tab/>
      </w:r>
      <w:r w:rsidRPr="0071459B">
        <w:rPr>
          <w:sz w:val="26"/>
          <w:szCs w:val="26"/>
          <w:lang w:val="ru-RU" w:eastAsia="ru-RU"/>
        </w:rPr>
        <w:tab/>
      </w:r>
      <w:r w:rsidRPr="0071459B">
        <w:rPr>
          <w:sz w:val="26"/>
          <w:szCs w:val="26"/>
          <w:lang w:val="ru-RU" w:eastAsia="ru-RU"/>
        </w:rPr>
        <w:tab/>
      </w:r>
      <w:r w:rsidRPr="0071459B">
        <w:rPr>
          <w:sz w:val="26"/>
          <w:szCs w:val="26"/>
          <w:lang w:val="ru-RU" w:eastAsia="ru-RU"/>
        </w:rPr>
        <w:tab/>
      </w:r>
      <w:r w:rsidRPr="0071459B">
        <w:rPr>
          <w:sz w:val="26"/>
          <w:szCs w:val="26"/>
          <w:lang w:val="ru-RU" w:eastAsia="ru-RU"/>
        </w:rPr>
        <w:tab/>
        <w:t xml:space="preserve"> 5 </w:t>
      </w:r>
      <w:r w:rsidRPr="0071459B">
        <w:rPr>
          <w:sz w:val="26"/>
          <w:szCs w:val="26"/>
          <w:lang w:val="ru-RU" w:eastAsia="ru-RU"/>
        </w:rPr>
        <w:tab/>
      </w:r>
      <w:r w:rsidR="001910BD" w:rsidRPr="0071459B">
        <w:rPr>
          <w:sz w:val="26"/>
          <w:szCs w:val="26"/>
          <w:lang w:val="ru-RU" w:eastAsia="ru-RU"/>
        </w:rPr>
        <w:t xml:space="preserve">  </w:t>
      </w:r>
      <w:r w:rsidRPr="0071459B">
        <w:rPr>
          <w:sz w:val="26"/>
          <w:szCs w:val="26"/>
          <w:lang w:val="ru-RU" w:eastAsia="ru-RU"/>
        </w:rPr>
        <w:t>тис.</w:t>
      </w:r>
      <w:r w:rsidR="001910BD" w:rsidRPr="0071459B">
        <w:rPr>
          <w:sz w:val="26"/>
          <w:szCs w:val="26"/>
          <w:lang w:val="ru-RU" w:eastAsia="ru-RU"/>
        </w:rPr>
        <w:t xml:space="preserve"> </w:t>
      </w:r>
      <w:r w:rsidRPr="0071459B">
        <w:rPr>
          <w:sz w:val="26"/>
          <w:szCs w:val="26"/>
          <w:lang w:val="ru-RU" w:eastAsia="ru-RU"/>
        </w:rPr>
        <w:t>грн.</w:t>
      </w:r>
      <w:r w:rsidRPr="0071459B">
        <w:rPr>
          <w:sz w:val="26"/>
          <w:szCs w:val="26"/>
          <w:lang w:val="ru-RU" w:eastAsia="ru-RU"/>
        </w:rPr>
        <w:tab/>
      </w:r>
      <w:r w:rsidRPr="0071459B">
        <w:rPr>
          <w:sz w:val="26"/>
          <w:szCs w:val="26"/>
          <w:lang w:val="ru-RU" w:eastAsia="ru-RU"/>
        </w:rPr>
        <w:tab/>
      </w:r>
    </w:p>
    <w:p w14:paraId="1B3A8DEB" w14:textId="77777777" w:rsidR="00AD7B36" w:rsidRPr="0071459B" w:rsidRDefault="00AD7B36" w:rsidP="00810F0A">
      <w:pPr>
        <w:pStyle w:val="2"/>
        <w:ind w:firstLine="567"/>
        <w:rPr>
          <w:rFonts w:ascii="Times New Roman" w:hAnsi="Times New Roman" w:cs="Times New Roman"/>
          <w:b/>
          <w:sz w:val="26"/>
          <w:szCs w:val="26"/>
        </w:rPr>
      </w:pPr>
      <w:r w:rsidRPr="0071459B">
        <w:rPr>
          <w:rFonts w:ascii="Times New Roman" w:hAnsi="Times New Roman" w:cs="Times New Roman"/>
          <w:b/>
          <w:sz w:val="26"/>
          <w:szCs w:val="26"/>
        </w:rPr>
        <w:t>Витрати</w:t>
      </w:r>
    </w:p>
    <w:p w14:paraId="30632798" w14:textId="77777777" w:rsidR="0000407E" w:rsidRPr="0071459B" w:rsidRDefault="0000407E" w:rsidP="00810F0A">
      <w:pPr>
        <w:widowControl/>
        <w:autoSpaceDE/>
        <w:autoSpaceDN/>
        <w:adjustRightInd/>
        <w:snapToGrid w:val="0"/>
        <w:ind w:firstLine="567"/>
        <w:jc w:val="both"/>
        <w:rPr>
          <w:bCs/>
          <w:sz w:val="26"/>
          <w:szCs w:val="26"/>
          <w:lang w:eastAsia="ru-RU"/>
        </w:rPr>
      </w:pPr>
      <w:r w:rsidRPr="0071459B">
        <w:rPr>
          <w:bCs/>
          <w:sz w:val="26"/>
          <w:szCs w:val="26"/>
          <w:lang w:eastAsia="ru-RU"/>
        </w:rPr>
        <w:t xml:space="preserve">Відображення витрат у бухгалтерському обліку товариства здійснюється на підставі первинних документів - актів прийому – передачі виконаних послуг (робіт), видаткових і товаро-транспортних накладних, виписок банку, авансових звітів та інших первинних документів. Регістрами бухгалтерського обліку витрат є відомості обліку по окремих субрахунках витрат. </w:t>
      </w:r>
    </w:p>
    <w:p w14:paraId="66F2C709" w14:textId="77777777" w:rsidR="0000407E" w:rsidRPr="0071459B" w:rsidRDefault="0000407E" w:rsidP="00810F0A">
      <w:pPr>
        <w:widowControl/>
        <w:autoSpaceDE/>
        <w:autoSpaceDN/>
        <w:adjustRightInd/>
        <w:snapToGrid w:val="0"/>
        <w:ind w:firstLine="567"/>
        <w:jc w:val="both"/>
        <w:rPr>
          <w:bCs/>
          <w:sz w:val="26"/>
          <w:szCs w:val="26"/>
          <w:lang w:eastAsia="ru-RU"/>
        </w:rPr>
      </w:pPr>
      <w:r w:rsidRPr="0071459B">
        <w:rPr>
          <w:bCs/>
          <w:sz w:val="26"/>
          <w:szCs w:val="26"/>
          <w:lang w:eastAsia="ru-RU"/>
        </w:rPr>
        <w:lastRenderedPageBreak/>
        <w:t xml:space="preserve">Витрати відображаються в бухгалтерському обліку товариством одночасно зі зменшенням активів або збільшенням зобов'язань, що призводить до зменшення власного капіталу товариства, за умови, що ці витрати можуть бути достовірно оцінені. </w:t>
      </w:r>
    </w:p>
    <w:p w14:paraId="0ACA95CA" w14:textId="77777777" w:rsidR="0000407E" w:rsidRPr="0071459B" w:rsidRDefault="0000407E" w:rsidP="0000407E">
      <w:pPr>
        <w:widowControl/>
        <w:autoSpaceDE/>
        <w:autoSpaceDN/>
        <w:adjustRightInd/>
        <w:snapToGrid w:val="0"/>
        <w:jc w:val="both"/>
        <w:rPr>
          <w:bCs/>
          <w:sz w:val="26"/>
          <w:szCs w:val="26"/>
          <w:lang w:eastAsia="ru-RU"/>
        </w:rPr>
      </w:pPr>
      <w:r w:rsidRPr="0071459B">
        <w:rPr>
          <w:bCs/>
          <w:sz w:val="26"/>
          <w:szCs w:val="26"/>
          <w:lang w:eastAsia="ru-RU"/>
        </w:rPr>
        <w:t xml:space="preserve">Також, витрати визнаються товариством витратами певного періоду одночасно з визнанням доходу, для отримання якого вони здійснені. </w:t>
      </w:r>
    </w:p>
    <w:p w14:paraId="18E120FB" w14:textId="77777777" w:rsidR="0000407E" w:rsidRPr="0071459B" w:rsidRDefault="0000407E" w:rsidP="00810F0A">
      <w:pPr>
        <w:widowControl/>
        <w:autoSpaceDE/>
        <w:autoSpaceDN/>
        <w:adjustRightInd/>
        <w:snapToGrid w:val="0"/>
        <w:ind w:firstLine="567"/>
        <w:jc w:val="both"/>
        <w:rPr>
          <w:bCs/>
          <w:sz w:val="26"/>
          <w:szCs w:val="26"/>
          <w:lang w:eastAsia="ru-RU"/>
        </w:rPr>
      </w:pPr>
      <w:r w:rsidRPr="0071459B">
        <w:rPr>
          <w:bCs/>
          <w:sz w:val="26"/>
          <w:szCs w:val="26"/>
          <w:lang w:eastAsia="ru-RU"/>
        </w:rPr>
        <w:t>Собівартість реалізованої продукції (робіт, послуг) складається з виробничої собівартості продукції (робіт, послуг), яка була реалізована протягом звітного періоду.</w:t>
      </w:r>
    </w:p>
    <w:p w14:paraId="0FBAF250" w14:textId="77777777" w:rsidR="0000407E" w:rsidRPr="0071459B" w:rsidRDefault="0000407E" w:rsidP="00810F0A">
      <w:pPr>
        <w:widowControl/>
        <w:autoSpaceDE/>
        <w:autoSpaceDN/>
        <w:adjustRightInd/>
        <w:snapToGrid w:val="0"/>
        <w:ind w:firstLine="567"/>
        <w:jc w:val="both"/>
        <w:rPr>
          <w:bCs/>
          <w:sz w:val="26"/>
          <w:szCs w:val="26"/>
          <w:lang w:eastAsia="ru-RU"/>
        </w:rPr>
      </w:pPr>
      <w:r w:rsidRPr="0071459B">
        <w:rPr>
          <w:bCs/>
          <w:sz w:val="26"/>
          <w:szCs w:val="26"/>
          <w:lang w:eastAsia="ru-RU"/>
        </w:rPr>
        <w:t xml:space="preserve">До виробничої собівартості продукції (робіт, послуг) включаються: </w:t>
      </w:r>
    </w:p>
    <w:p w14:paraId="11EE9239" w14:textId="77777777" w:rsidR="0000407E" w:rsidRPr="0071459B" w:rsidRDefault="0000407E" w:rsidP="00C5238D">
      <w:pPr>
        <w:widowControl/>
        <w:numPr>
          <w:ilvl w:val="0"/>
          <w:numId w:val="14"/>
        </w:numPr>
        <w:autoSpaceDE/>
        <w:autoSpaceDN/>
        <w:adjustRightInd/>
        <w:jc w:val="both"/>
        <w:rPr>
          <w:sz w:val="26"/>
          <w:szCs w:val="26"/>
          <w:lang w:eastAsia="ru-RU"/>
        </w:rPr>
      </w:pPr>
      <w:r w:rsidRPr="0071459B">
        <w:rPr>
          <w:sz w:val="26"/>
          <w:szCs w:val="26"/>
          <w:lang w:eastAsia="ru-RU"/>
        </w:rPr>
        <w:t xml:space="preserve">прямі матеріальні витрати; </w:t>
      </w:r>
    </w:p>
    <w:p w14:paraId="086C602A" w14:textId="77777777" w:rsidR="0000407E" w:rsidRPr="0071459B" w:rsidRDefault="0000407E" w:rsidP="00C5238D">
      <w:pPr>
        <w:widowControl/>
        <w:numPr>
          <w:ilvl w:val="0"/>
          <w:numId w:val="14"/>
        </w:numPr>
        <w:autoSpaceDE/>
        <w:autoSpaceDN/>
        <w:adjustRightInd/>
        <w:jc w:val="both"/>
        <w:rPr>
          <w:sz w:val="26"/>
          <w:szCs w:val="26"/>
          <w:lang w:eastAsia="ru-RU"/>
        </w:rPr>
      </w:pPr>
      <w:r w:rsidRPr="0071459B">
        <w:rPr>
          <w:sz w:val="26"/>
          <w:szCs w:val="26"/>
          <w:lang w:eastAsia="ru-RU"/>
        </w:rPr>
        <w:t xml:space="preserve">прямі витрати на оплату праці; </w:t>
      </w:r>
    </w:p>
    <w:p w14:paraId="40B1DB5D" w14:textId="77777777" w:rsidR="0000407E" w:rsidRPr="0071459B" w:rsidRDefault="0000407E" w:rsidP="00C5238D">
      <w:pPr>
        <w:widowControl/>
        <w:numPr>
          <w:ilvl w:val="0"/>
          <w:numId w:val="14"/>
        </w:numPr>
        <w:autoSpaceDE/>
        <w:autoSpaceDN/>
        <w:adjustRightInd/>
        <w:jc w:val="both"/>
        <w:rPr>
          <w:sz w:val="26"/>
          <w:szCs w:val="26"/>
          <w:lang w:eastAsia="ru-RU"/>
        </w:rPr>
      </w:pPr>
      <w:r w:rsidRPr="0071459B">
        <w:rPr>
          <w:sz w:val="26"/>
          <w:szCs w:val="26"/>
          <w:lang w:eastAsia="ru-RU"/>
        </w:rPr>
        <w:t xml:space="preserve">інші прямі витрати; </w:t>
      </w:r>
    </w:p>
    <w:p w14:paraId="023949CB" w14:textId="77777777" w:rsidR="0000407E" w:rsidRPr="0071459B" w:rsidRDefault="0000407E" w:rsidP="00C5238D">
      <w:pPr>
        <w:pStyle w:val="a8"/>
        <w:widowControl/>
        <w:numPr>
          <w:ilvl w:val="0"/>
          <w:numId w:val="14"/>
        </w:numPr>
        <w:autoSpaceDE/>
        <w:autoSpaceDN/>
        <w:adjustRightInd/>
        <w:snapToGrid w:val="0"/>
        <w:jc w:val="both"/>
        <w:rPr>
          <w:bCs/>
          <w:sz w:val="26"/>
          <w:szCs w:val="26"/>
          <w:lang w:eastAsia="ru-RU"/>
        </w:rPr>
      </w:pPr>
      <w:r w:rsidRPr="0071459B">
        <w:rPr>
          <w:bCs/>
          <w:sz w:val="26"/>
          <w:szCs w:val="26"/>
          <w:lang w:eastAsia="ru-RU"/>
        </w:rPr>
        <w:t xml:space="preserve">До адміністративних витрат відносяться такі загальногосподарські витрати, спрямовані на обслуговування та управління товариством: </w:t>
      </w:r>
    </w:p>
    <w:p w14:paraId="6AD09D67" w14:textId="77777777" w:rsidR="0000407E" w:rsidRPr="0071459B" w:rsidRDefault="0000407E" w:rsidP="00C5238D">
      <w:pPr>
        <w:widowControl/>
        <w:numPr>
          <w:ilvl w:val="0"/>
          <w:numId w:val="14"/>
        </w:numPr>
        <w:autoSpaceDE/>
        <w:autoSpaceDN/>
        <w:adjustRightInd/>
        <w:jc w:val="both"/>
        <w:rPr>
          <w:sz w:val="26"/>
          <w:szCs w:val="26"/>
          <w:lang w:eastAsia="ru-RU"/>
        </w:rPr>
      </w:pPr>
      <w:r w:rsidRPr="0071459B">
        <w:rPr>
          <w:sz w:val="26"/>
          <w:szCs w:val="26"/>
          <w:lang w:eastAsia="ru-RU"/>
        </w:rPr>
        <w:t xml:space="preserve">загальні корпоративні витрати (організаційні витрати, витрати на проведення річних зборів, представницькі витрати тощо); </w:t>
      </w:r>
    </w:p>
    <w:p w14:paraId="60335C26" w14:textId="77777777" w:rsidR="0000407E" w:rsidRPr="0071459B" w:rsidRDefault="0000407E" w:rsidP="00C5238D">
      <w:pPr>
        <w:widowControl/>
        <w:numPr>
          <w:ilvl w:val="0"/>
          <w:numId w:val="14"/>
        </w:numPr>
        <w:autoSpaceDE/>
        <w:autoSpaceDN/>
        <w:adjustRightInd/>
        <w:jc w:val="both"/>
        <w:rPr>
          <w:sz w:val="26"/>
          <w:szCs w:val="26"/>
          <w:lang w:eastAsia="ru-RU"/>
        </w:rPr>
      </w:pPr>
      <w:r w:rsidRPr="0071459B">
        <w:rPr>
          <w:sz w:val="26"/>
          <w:szCs w:val="26"/>
          <w:lang w:eastAsia="ru-RU"/>
        </w:rPr>
        <w:t xml:space="preserve">витрати на службові відрядження і утримання апарату управління товариством та іншого загальногосподарського персоналу; </w:t>
      </w:r>
    </w:p>
    <w:p w14:paraId="2D630595" w14:textId="77777777" w:rsidR="0000407E" w:rsidRPr="0071459B" w:rsidRDefault="0000407E" w:rsidP="00C5238D">
      <w:pPr>
        <w:widowControl/>
        <w:numPr>
          <w:ilvl w:val="0"/>
          <w:numId w:val="14"/>
        </w:numPr>
        <w:autoSpaceDE/>
        <w:autoSpaceDN/>
        <w:adjustRightInd/>
        <w:jc w:val="both"/>
        <w:rPr>
          <w:sz w:val="26"/>
          <w:szCs w:val="26"/>
          <w:lang w:eastAsia="ru-RU"/>
        </w:rPr>
      </w:pPr>
      <w:r w:rsidRPr="0071459B">
        <w:rPr>
          <w:sz w:val="26"/>
          <w:szCs w:val="26"/>
          <w:lang w:eastAsia="ru-RU"/>
        </w:rPr>
        <w:t xml:space="preserve">витрати на утримання основних засобів, інших матеріальних необоротних активів загальногосподарського використання (операційна оренда, страхування майна, амортизація, ремонт, опалення, освітлення, водопостачання, водовідведення, охорона); </w:t>
      </w:r>
    </w:p>
    <w:p w14:paraId="4AD9EE8F" w14:textId="77777777" w:rsidR="0000407E" w:rsidRPr="0071459B" w:rsidRDefault="0000407E" w:rsidP="00C5238D">
      <w:pPr>
        <w:widowControl/>
        <w:numPr>
          <w:ilvl w:val="0"/>
          <w:numId w:val="14"/>
        </w:numPr>
        <w:autoSpaceDE/>
        <w:autoSpaceDN/>
        <w:adjustRightInd/>
        <w:jc w:val="both"/>
        <w:rPr>
          <w:sz w:val="26"/>
          <w:szCs w:val="26"/>
          <w:lang w:eastAsia="ru-RU"/>
        </w:rPr>
      </w:pPr>
      <w:r w:rsidRPr="0071459B">
        <w:rPr>
          <w:sz w:val="26"/>
          <w:szCs w:val="26"/>
          <w:lang w:eastAsia="ru-RU"/>
        </w:rPr>
        <w:t xml:space="preserve">винагороди за професійні послуги (юридичні, аудиторські, з оцінки майна тощо); </w:t>
      </w:r>
    </w:p>
    <w:p w14:paraId="25A1BE17" w14:textId="77777777" w:rsidR="0000407E" w:rsidRPr="0071459B" w:rsidRDefault="0000407E" w:rsidP="00C5238D">
      <w:pPr>
        <w:widowControl/>
        <w:numPr>
          <w:ilvl w:val="0"/>
          <w:numId w:val="14"/>
        </w:numPr>
        <w:autoSpaceDE/>
        <w:autoSpaceDN/>
        <w:adjustRightInd/>
        <w:jc w:val="both"/>
        <w:rPr>
          <w:sz w:val="26"/>
          <w:szCs w:val="26"/>
          <w:lang w:eastAsia="ru-RU"/>
        </w:rPr>
      </w:pPr>
      <w:r w:rsidRPr="0071459B">
        <w:rPr>
          <w:sz w:val="26"/>
          <w:szCs w:val="26"/>
          <w:lang w:eastAsia="ru-RU"/>
        </w:rPr>
        <w:t xml:space="preserve">витрати на зв'язок (поштові, телеграфні, телефонні, телекс, факс тощо); </w:t>
      </w:r>
    </w:p>
    <w:p w14:paraId="49063F8A" w14:textId="77777777" w:rsidR="0000407E" w:rsidRPr="0071459B" w:rsidRDefault="0000407E" w:rsidP="00C5238D">
      <w:pPr>
        <w:widowControl/>
        <w:numPr>
          <w:ilvl w:val="0"/>
          <w:numId w:val="14"/>
        </w:numPr>
        <w:autoSpaceDE/>
        <w:autoSpaceDN/>
        <w:adjustRightInd/>
        <w:jc w:val="both"/>
        <w:rPr>
          <w:sz w:val="26"/>
          <w:szCs w:val="26"/>
          <w:lang w:eastAsia="ru-RU"/>
        </w:rPr>
      </w:pPr>
      <w:r w:rsidRPr="0071459B">
        <w:rPr>
          <w:sz w:val="26"/>
          <w:szCs w:val="26"/>
          <w:lang w:eastAsia="ru-RU"/>
        </w:rPr>
        <w:t xml:space="preserve">амортизація активів загальногосподарського використання; </w:t>
      </w:r>
    </w:p>
    <w:p w14:paraId="0FC05A0B" w14:textId="77777777" w:rsidR="0000407E" w:rsidRPr="0071459B" w:rsidRDefault="0000407E" w:rsidP="00C5238D">
      <w:pPr>
        <w:widowControl/>
        <w:numPr>
          <w:ilvl w:val="0"/>
          <w:numId w:val="14"/>
        </w:numPr>
        <w:autoSpaceDE/>
        <w:autoSpaceDN/>
        <w:adjustRightInd/>
        <w:jc w:val="both"/>
        <w:rPr>
          <w:sz w:val="26"/>
          <w:szCs w:val="26"/>
          <w:lang w:eastAsia="ru-RU"/>
        </w:rPr>
      </w:pPr>
      <w:r w:rsidRPr="0071459B">
        <w:rPr>
          <w:sz w:val="26"/>
          <w:szCs w:val="26"/>
          <w:lang w:eastAsia="ru-RU"/>
        </w:rPr>
        <w:t xml:space="preserve">витрати на врегулювання спорів у судових органах; </w:t>
      </w:r>
    </w:p>
    <w:p w14:paraId="614B015B" w14:textId="77777777" w:rsidR="0000407E" w:rsidRPr="0071459B" w:rsidRDefault="0000407E" w:rsidP="00C5238D">
      <w:pPr>
        <w:widowControl/>
        <w:numPr>
          <w:ilvl w:val="0"/>
          <w:numId w:val="14"/>
        </w:numPr>
        <w:autoSpaceDE/>
        <w:autoSpaceDN/>
        <w:adjustRightInd/>
        <w:jc w:val="both"/>
        <w:rPr>
          <w:sz w:val="26"/>
          <w:szCs w:val="26"/>
          <w:lang w:eastAsia="ru-RU"/>
        </w:rPr>
      </w:pPr>
      <w:r w:rsidRPr="0071459B">
        <w:rPr>
          <w:sz w:val="26"/>
          <w:szCs w:val="26"/>
          <w:lang w:eastAsia="ru-RU"/>
        </w:rPr>
        <w:t xml:space="preserve">податки, збори та інші передбачені законодавством обов'язкові платежі (крім податків, зборів та обов'язкових платежів, що включаються до виробничої собівартості продукції, робіт, послуг); </w:t>
      </w:r>
    </w:p>
    <w:p w14:paraId="157FE417" w14:textId="77777777" w:rsidR="0000407E" w:rsidRPr="0071459B" w:rsidRDefault="0000407E" w:rsidP="00C5238D">
      <w:pPr>
        <w:widowControl/>
        <w:numPr>
          <w:ilvl w:val="0"/>
          <w:numId w:val="14"/>
        </w:numPr>
        <w:autoSpaceDE/>
        <w:autoSpaceDN/>
        <w:adjustRightInd/>
        <w:jc w:val="both"/>
        <w:rPr>
          <w:sz w:val="26"/>
          <w:szCs w:val="26"/>
          <w:lang w:eastAsia="ru-RU"/>
        </w:rPr>
      </w:pPr>
      <w:r w:rsidRPr="0071459B">
        <w:rPr>
          <w:sz w:val="26"/>
          <w:szCs w:val="26"/>
          <w:lang w:eastAsia="ru-RU"/>
        </w:rPr>
        <w:t xml:space="preserve">плата за розрахунково-касове обслуговування та інші послуги банків; </w:t>
      </w:r>
    </w:p>
    <w:p w14:paraId="665E0CA3" w14:textId="77777777" w:rsidR="0000407E" w:rsidRPr="0071459B" w:rsidRDefault="0000407E" w:rsidP="00C5238D">
      <w:pPr>
        <w:widowControl/>
        <w:numPr>
          <w:ilvl w:val="0"/>
          <w:numId w:val="14"/>
        </w:numPr>
        <w:autoSpaceDE/>
        <w:autoSpaceDN/>
        <w:adjustRightInd/>
        <w:jc w:val="both"/>
        <w:rPr>
          <w:sz w:val="26"/>
          <w:szCs w:val="26"/>
          <w:lang w:eastAsia="ru-RU"/>
        </w:rPr>
      </w:pPr>
      <w:r w:rsidRPr="0071459B">
        <w:rPr>
          <w:sz w:val="26"/>
          <w:szCs w:val="26"/>
          <w:lang w:eastAsia="ru-RU"/>
        </w:rPr>
        <w:t xml:space="preserve">інші витрати загальногосподарського призначення. </w:t>
      </w:r>
    </w:p>
    <w:p w14:paraId="4117B197" w14:textId="77777777" w:rsidR="0000407E" w:rsidRPr="0071459B" w:rsidRDefault="0000407E" w:rsidP="0000407E">
      <w:pPr>
        <w:widowControl/>
        <w:autoSpaceDE/>
        <w:autoSpaceDN/>
        <w:adjustRightInd/>
        <w:ind w:left="720"/>
        <w:jc w:val="both"/>
        <w:rPr>
          <w:sz w:val="26"/>
          <w:szCs w:val="26"/>
          <w:lang w:eastAsia="ru-RU"/>
        </w:rPr>
      </w:pPr>
      <w:r w:rsidRPr="0071459B">
        <w:rPr>
          <w:sz w:val="26"/>
          <w:szCs w:val="26"/>
          <w:lang w:eastAsia="ru-RU"/>
        </w:rPr>
        <w:t xml:space="preserve">До інших операційних витрат включаються: </w:t>
      </w:r>
    </w:p>
    <w:p w14:paraId="4504C8AB" w14:textId="77777777" w:rsidR="0000407E" w:rsidRPr="0071459B" w:rsidRDefault="0000407E" w:rsidP="00C5238D">
      <w:pPr>
        <w:pStyle w:val="a8"/>
        <w:widowControl/>
        <w:numPr>
          <w:ilvl w:val="0"/>
          <w:numId w:val="14"/>
        </w:numPr>
        <w:autoSpaceDE/>
        <w:autoSpaceDN/>
        <w:adjustRightInd/>
        <w:jc w:val="both"/>
        <w:rPr>
          <w:sz w:val="26"/>
          <w:szCs w:val="26"/>
          <w:lang w:eastAsia="ru-RU"/>
        </w:rPr>
      </w:pPr>
      <w:r w:rsidRPr="0071459B">
        <w:rPr>
          <w:sz w:val="26"/>
          <w:szCs w:val="26"/>
          <w:lang w:eastAsia="ru-RU"/>
        </w:rPr>
        <w:t xml:space="preserve">собівартість реалізованих виробничих запасів, іноземної валюти та інших, яка для цілей бухгалтерського обліку складається з їх облікової вартості та витрат, пов'язаних з їх реалізацією; </w:t>
      </w:r>
    </w:p>
    <w:p w14:paraId="639327A7" w14:textId="77777777" w:rsidR="0000407E" w:rsidRPr="0071459B" w:rsidRDefault="0000407E" w:rsidP="00C5238D">
      <w:pPr>
        <w:pStyle w:val="a8"/>
        <w:widowControl/>
        <w:numPr>
          <w:ilvl w:val="0"/>
          <w:numId w:val="14"/>
        </w:numPr>
        <w:autoSpaceDE/>
        <w:autoSpaceDN/>
        <w:adjustRightInd/>
        <w:jc w:val="both"/>
        <w:rPr>
          <w:sz w:val="26"/>
          <w:szCs w:val="26"/>
          <w:lang w:eastAsia="ru-RU"/>
        </w:rPr>
      </w:pPr>
      <w:r w:rsidRPr="0071459B">
        <w:rPr>
          <w:sz w:val="26"/>
          <w:szCs w:val="26"/>
          <w:lang w:eastAsia="ru-RU"/>
        </w:rPr>
        <w:t xml:space="preserve">сума безнадійної дебіторської заборгованості та відрахування до резерву сумнівних боргів; </w:t>
      </w:r>
    </w:p>
    <w:p w14:paraId="1F652236" w14:textId="77777777" w:rsidR="0000407E" w:rsidRPr="0071459B" w:rsidRDefault="0000407E" w:rsidP="00C5238D">
      <w:pPr>
        <w:pStyle w:val="a8"/>
        <w:widowControl/>
        <w:numPr>
          <w:ilvl w:val="0"/>
          <w:numId w:val="14"/>
        </w:numPr>
        <w:autoSpaceDE/>
        <w:autoSpaceDN/>
        <w:adjustRightInd/>
        <w:jc w:val="both"/>
        <w:rPr>
          <w:sz w:val="26"/>
          <w:szCs w:val="26"/>
          <w:lang w:eastAsia="ru-RU"/>
        </w:rPr>
      </w:pPr>
      <w:r w:rsidRPr="0071459B">
        <w:rPr>
          <w:sz w:val="26"/>
          <w:szCs w:val="26"/>
          <w:lang w:eastAsia="ru-RU"/>
        </w:rPr>
        <w:t xml:space="preserve">втрати від знецінення запасів; </w:t>
      </w:r>
    </w:p>
    <w:p w14:paraId="05DE44B7" w14:textId="77777777" w:rsidR="0000407E" w:rsidRPr="0071459B" w:rsidRDefault="0000407E" w:rsidP="00C5238D">
      <w:pPr>
        <w:pStyle w:val="a8"/>
        <w:widowControl/>
        <w:numPr>
          <w:ilvl w:val="0"/>
          <w:numId w:val="14"/>
        </w:numPr>
        <w:autoSpaceDE/>
        <w:autoSpaceDN/>
        <w:adjustRightInd/>
        <w:jc w:val="both"/>
        <w:rPr>
          <w:sz w:val="26"/>
          <w:szCs w:val="26"/>
          <w:lang w:eastAsia="ru-RU"/>
        </w:rPr>
      </w:pPr>
      <w:r w:rsidRPr="0071459B">
        <w:rPr>
          <w:sz w:val="26"/>
          <w:szCs w:val="26"/>
          <w:lang w:eastAsia="ru-RU"/>
        </w:rPr>
        <w:t xml:space="preserve">нестачі й втрати від псування цінностей; </w:t>
      </w:r>
    </w:p>
    <w:p w14:paraId="3AFEE4D1" w14:textId="77777777" w:rsidR="0000407E" w:rsidRPr="0071459B" w:rsidRDefault="0000407E" w:rsidP="00C5238D">
      <w:pPr>
        <w:pStyle w:val="a8"/>
        <w:widowControl/>
        <w:numPr>
          <w:ilvl w:val="0"/>
          <w:numId w:val="14"/>
        </w:numPr>
        <w:autoSpaceDE/>
        <w:autoSpaceDN/>
        <w:adjustRightInd/>
        <w:jc w:val="both"/>
        <w:rPr>
          <w:sz w:val="26"/>
          <w:szCs w:val="26"/>
          <w:lang w:eastAsia="ru-RU"/>
        </w:rPr>
      </w:pPr>
      <w:r w:rsidRPr="0071459B">
        <w:rPr>
          <w:sz w:val="26"/>
          <w:szCs w:val="26"/>
          <w:lang w:eastAsia="ru-RU"/>
        </w:rPr>
        <w:t xml:space="preserve">визнані штрафи, пеня, неустойка; </w:t>
      </w:r>
    </w:p>
    <w:p w14:paraId="5F9CF293" w14:textId="77777777" w:rsidR="0000407E" w:rsidRPr="0071459B" w:rsidRDefault="0000407E" w:rsidP="00C5238D">
      <w:pPr>
        <w:pStyle w:val="a8"/>
        <w:widowControl/>
        <w:numPr>
          <w:ilvl w:val="0"/>
          <w:numId w:val="14"/>
        </w:numPr>
        <w:autoSpaceDE/>
        <w:autoSpaceDN/>
        <w:adjustRightInd/>
        <w:jc w:val="both"/>
        <w:rPr>
          <w:sz w:val="26"/>
          <w:szCs w:val="26"/>
          <w:lang w:eastAsia="ru-RU"/>
        </w:rPr>
      </w:pPr>
      <w:r w:rsidRPr="0071459B">
        <w:rPr>
          <w:sz w:val="26"/>
          <w:szCs w:val="26"/>
          <w:lang w:eastAsia="ru-RU"/>
        </w:rPr>
        <w:t xml:space="preserve">інші витрати операційної діяльності. </w:t>
      </w:r>
    </w:p>
    <w:p w14:paraId="2312EAA3" w14:textId="77777777" w:rsidR="0000407E" w:rsidRPr="0071459B" w:rsidRDefault="0000407E" w:rsidP="00810F0A">
      <w:pPr>
        <w:widowControl/>
        <w:autoSpaceDE/>
        <w:autoSpaceDN/>
        <w:adjustRightInd/>
        <w:snapToGrid w:val="0"/>
        <w:ind w:firstLine="567"/>
        <w:jc w:val="both"/>
        <w:rPr>
          <w:bCs/>
          <w:sz w:val="26"/>
          <w:szCs w:val="26"/>
          <w:lang w:eastAsia="ru-RU"/>
        </w:rPr>
      </w:pPr>
      <w:r w:rsidRPr="0071459B">
        <w:rPr>
          <w:bCs/>
          <w:sz w:val="26"/>
          <w:szCs w:val="26"/>
          <w:lang w:eastAsia="ru-RU"/>
        </w:rPr>
        <w:t>До фінансових витрат відносяться витрати на проценти (за користування кредитами отриманими, тощо) та інші витрати товариства, пов'язані із залученням позикового капіталу.</w:t>
      </w:r>
    </w:p>
    <w:p w14:paraId="27C04502" w14:textId="77777777" w:rsidR="00AD7B36" w:rsidRPr="0071459B" w:rsidRDefault="00AD7B36" w:rsidP="00A3287D">
      <w:pPr>
        <w:pStyle w:val="2"/>
        <w:ind w:firstLine="567"/>
        <w:rPr>
          <w:rFonts w:ascii="Times New Roman" w:hAnsi="Times New Roman" w:cs="Times New Roman"/>
          <w:sz w:val="26"/>
          <w:szCs w:val="26"/>
        </w:rPr>
      </w:pPr>
      <w:r w:rsidRPr="0071459B">
        <w:rPr>
          <w:rFonts w:ascii="Times New Roman" w:hAnsi="Times New Roman" w:cs="Times New Roman"/>
          <w:sz w:val="26"/>
          <w:szCs w:val="26"/>
        </w:rPr>
        <w:t xml:space="preserve">Витрати, </w:t>
      </w:r>
      <w:r w:rsidR="00E127F2" w:rsidRPr="0071459B">
        <w:rPr>
          <w:rFonts w:ascii="Times New Roman" w:hAnsi="Times New Roman" w:cs="Times New Roman"/>
          <w:sz w:val="26"/>
          <w:szCs w:val="26"/>
        </w:rPr>
        <w:t>які</w:t>
      </w:r>
      <w:r w:rsidRPr="0071459B">
        <w:rPr>
          <w:rFonts w:ascii="Times New Roman" w:hAnsi="Times New Roman" w:cs="Times New Roman"/>
          <w:sz w:val="26"/>
          <w:szCs w:val="26"/>
        </w:rPr>
        <w:t xml:space="preserve"> не включаються </w:t>
      </w:r>
      <w:r w:rsidR="00E127F2" w:rsidRPr="0071459B">
        <w:rPr>
          <w:rFonts w:ascii="Times New Roman" w:hAnsi="Times New Roman" w:cs="Times New Roman"/>
          <w:sz w:val="26"/>
          <w:szCs w:val="26"/>
        </w:rPr>
        <w:t>до</w:t>
      </w:r>
      <w:r w:rsidRPr="0071459B">
        <w:rPr>
          <w:rFonts w:ascii="Times New Roman" w:hAnsi="Times New Roman" w:cs="Times New Roman"/>
          <w:sz w:val="26"/>
          <w:szCs w:val="26"/>
        </w:rPr>
        <w:t xml:space="preserve"> </w:t>
      </w:r>
      <w:r w:rsidR="00E127F2" w:rsidRPr="0071459B">
        <w:rPr>
          <w:rFonts w:ascii="Times New Roman" w:hAnsi="Times New Roman" w:cs="Times New Roman"/>
          <w:sz w:val="26"/>
          <w:szCs w:val="26"/>
        </w:rPr>
        <w:t>собівартості</w:t>
      </w:r>
      <w:r w:rsidRPr="0071459B">
        <w:rPr>
          <w:rFonts w:ascii="Times New Roman" w:hAnsi="Times New Roman" w:cs="Times New Roman"/>
          <w:sz w:val="26"/>
          <w:szCs w:val="26"/>
        </w:rPr>
        <w:t xml:space="preserve"> </w:t>
      </w:r>
      <w:r w:rsidR="00E127F2" w:rsidRPr="0071459B">
        <w:rPr>
          <w:rFonts w:ascii="Times New Roman" w:hAnsi="Times New Roman" w:cs="Times New Roman"/>
          <w:sz w:val="26"/>
          <w:szCs w:val="26"/>
        </w:rPr>
        <w:t>реалізованої</w:t>
      </w:r>
      <w:r w:rsidRPr="0071459B">
        <w:rPr>
          <w:rFonts w:ascii="Times New Roman" w:hAnsi="Times New Roman" w:cs="Times New Roman"/>
          <w:sz w:val="26"/>
          <w:szCs w:val="26"/>
        </w:rPr>
        <w:t xml:space="preserve"> </w:t>
      </w:r>
      <w:r w:rsidR="00E127F2" w:rsidRPr="0071459B">
        <w:rPr>
          <w:rFonts w:ascii="Times New Roman" w:hAnsi="Times New Roman" w:cs="Times New Roman"/>
          <w:sz w:val="26"/>
          <w:szCs w:val="26"/>
        </w:rPr>
        <w:t>продукції</w:t>
      </w:r>
      <w:r w:rsidRPr="0071459B">
        <w:rPr>
          <w:rFonts w:ascii="Times New Roman" w:hAnsi="Times New Roman" w:cs="Times New Roman"/>
          <w:sz w:val="26"/>
          <w:szCs w:val="26"/>
        </w:rPr>
        <w:t xml:space="preserve">, є витратами </w:t>
      </w:r>
      <w:r w:rsidR="00E127F2" w:rsidRPr="0071459B">
        <w:rPr>
          <w:rFonts w:ascii="Times New Roman" w:hAnsi="Times New Roman" w:cs="Times New Roman"/>
          <w:sz w:val="26"/>
          <w:szCs w:val="26"/>
        </w:rPr>
        <w:t>звітного</w:t>
      </w:r>
      <w:r w:rsidRPr="0071459B">
        <w:rPr>
          <w:rFonts w:ascii="Times New Roman" w:hAnsi="Times New Roman" w:cs="Times New Roman"/>
          <w:sz w:val="26"/>
          <w:szCs w:val="26"/>
        </w:rPr>
        <w:t xml:space="preserve"> </w:t>
      </w:r>
      <w:r w:rsidR="00E127F2" w:rsidRPr="0071459B">
        <w:rPr>
          <w:rFonts w:ascii="Times New Roman" w:hAnsi="Times New Roman" w:cs="Times New Roman"/>
          <w:sz w:val="26"/>
          <w:szCs w:val="26"/>
        </w:rPr>
        <w:t>періоду</w:t>
      </w:r>
      <w:r w:rsidRPr="0071459B">
        <w:rPr>
          <w:rFonts w:ascii="Times New Roman" w:hAnsi="Times New Roman" w:cs="Times New Roman"/>
          <w:sz w:val="26"/>
          <w:szCs w:val="26"/>
        </w:rPr>
        <w:t>.</w:t>
      </w:r>
    </w:p>
    <w:p w14:paraId="162436BF" w14:textId="77777777" w:rsidR="003E2435" w:rsidRPr="0071459B" w:rsidRDefault="003E2435" w:rsidP="00A3287D">
      <w:pPr>
        <w:shd w:val="clear" w:color="auto" w:fill="FFFFFF"/>
        <w:ind w:firstLine="567"/>
        <w:rPr>
          <w:sz w:val="26"/>
          <w:szCs w:val="26"/>
        </w:rPr>
      </w:pPr>
      <w:r w:rsidRPr="0071459B">
        <w:rPr>
          <w:b/>
          <w:bCs/>
          <w:spacing w:val="-2"/>
          <w:sz w:val="26"/>
          <w:szCs w:val="26"/>
        </w:rPr>
        <w:t>Витрати за позиками</w:t>
      </w:r>
    </w:p>
    <w:p w14:paraId="0654E8C6" w14:textId="77777777" w:rsidR="003E2435" w:rsidRPr="0071459B" w:rsidRDefault="003E2435" w:rsidP="00A3287D">
      <w:pPr>
        <w:shd w:val="clear" w:color="auto" w:fill="FFFFFF"/>
        <w:ind w:firstLine="567"/>
        <w:jc w:val="both"/>
        <w:rPr>
          <w:sz w:val="26"/>
          <w:szCs w:val="26"/>
        </w:rPr>
      </w:pPr>
      <w:r w:rsidRPr="0071459B">
        <w:rPr>
          <w:spacing w:val="1"/>
          <w:sz w:val="26"/>
          <w:szCs w:val="26"/>
        </w:rPr>
        <w:t xml:space="preserve">Витрати за позиками, які не є часткою фінансового інструменту та не </w:t>
      </w:r>
      <w:r w:rsidRPr="0071459B">
        <w:rPr>
          <w:spacing w:val="-4"/>
          <w:sz w:val="26"/>
          <w:szCs w:val="26"/>
        </w:rPr>
        <w:t xml:space="preserve">капіталізуються як частина </w:t>
      </w:r>
      <w:r w:rsidR="00E45C09" w:rsidRPr="0071459B">
        <w:rPr>
          <w:spacing w:val="-4"/>
          <w:sz w:val="26"/>
          <w:szCs w:val="26"/>
        </w:rPr>
        <w:t>собівартості</w:t>
      </w:r>
      <w:r w:rsidRPr="0071459B">
        <w:rPr>
          <w:spacing w:val="-4"/>
          <w:sz w:val="26"/>
          <w:szCs w:val="26"/>
        </w:rPr>
        <w:t xml:space="preserve"> активів, визнаються як витрати періоду.</w:t>
      </w:r>
      <w:r w:rsidRPr="0071459B">
        <w:rPr>
          <w:b/>
          <w:bCs/>
          <w:spacing w:val="-4"/>
          <w:sz w:val="26"/>
          <w:szCs w:val="26"/>
        </w:rPr>
        <w:t xml:space="preserve"> </w:t>
      </w:r>
      <w:r w:rsidRPr="0071459B">
        <w:rPr>
          <w:spacing w:val="-3"/>
          <w:sz w:val="26"/>
          <w:szCs w:val="26"/>
        </w:rPr>
        <w:t xml:space="preserve">Товариство капіталізує </w:t>
      </w:r>
      <w:r w:rsidRPr="0071459B">
        <w:rPr>
          <w:spacing w:val="-3"/>
          <w:sz w:val="26"/>
          <w:szCs w:val="26"/>
        </w:rPr>
        <w:lastRenderedPageBreak/>
        <w:t xml:space="preserve">витрати на позики, які безпосередньо відносяться до </w:t>
      </w:r>
      <w:r w:rsidRPr="0071459B">
        <w:rPr>
          <w:spacing w:val="-4"/>
          <w:sz w:val="26"/>
          <w:szCs w:val="26"/>
        </w:rPr>
        <w:t xml:space="preserve">придбання, будівництва або виробництва кваліфікованого активу, як частина </w:t>
      </w:r>
      <w:r w:rsidRPr="0071459B">
        <w:rPr>
          <w:spacing w:val="-6"/>
          <w:sz w:val="26"/>
          <w:szCs w:val="26"/>
        </w:rPr>
        <w:t>собівартості цього активу.</w:t>
      </w:r>
    </w:p>
    <w:p w14:paraId="0272ADEE" w14:textId="77777777" w:rsidR="003E2435" w:rsidRPr="0071459B" w:rsidRDefault="003E2435" w:rsidP="00A3287D">
      <w:pPr>
        <w:shd w:val="clear" w:color="auto" w:fill="FFFFFF"/>
        <w:ind w:firstLine="567"/>
        <w:rPr>
          <w:sz w:val="26"/>
          <w:szCs w:val="26"/>
        </w:rPr>
      </w:pPr>
      <w:r w:rsidRPr="0071459B">
        <w:rPr>
          <w:b/>
          <w:bCs/>
          <w:spacing w:val="-1"/>
          <w:sz w:val="26"/>
          <w:szCs w:val="26"/>
        </w:rPr>
        <w:t>Операції з іноземною валютою</w:t>
      </w:r>
    </w:p>
    <w:p w14:paraId="04872735" w14:textId="77777777" w:rsidR="003E2435" w:rsidRPr="0071459B" w:rsidRDefault="003E2435" w:rsidP="00A3287D">
      <w:pPr>
        <w:shd w:val="clear" w:color="auto" w:fill="FFFFFF"/>
        <w:tabs>
          <w:tab w:val="left" w:pos="3696"/>
          <w:tab w:val="left" w:pos="6806"/>
        </w:tabs>
        <w:ind w:firstLine="567"/>
        <w:jc w:val="both"/>
        <w:rPr>
          <w:sz w:val="26"/>
          <w:szCs w:val="26"/>
        </w:rPr>
      </w:pPr>
      <w:r w:rsidRPr="0071459B">
        <w:rPr>
          <w:spacing w:val="-4"/>
          <w:sz w:val="26"/>
          <w:szCs w:val="26"/>
        </w:rPr>
        <w:t>Залиш</w:t>
      </w:r>
      <w:r w:rsidR="00E71BA6" w:rsidRPr="0071459B">
        <w:rPr>
          <w:spacing w:val="-4"/>
          <w:sz w:val="26"/>
          <w:szCs w:val="26"/>
        </w:rPr>
        <w:t>о</w:t>
      </w:r>
      <w:r w:rsidRPr="0071459B">
        <w:rPr>
          <w:spacing w:val="-4"/>
          <w:sz w:val="26"/>
          <w:szCs w:val="26"/>
        </w:rPr>
        <w:t>к по рахунка</w:t>
      </w:r>
      <w:r w:rsidR="00E71BA6" w:rsidRPr="0071459B">
        <w:rPr>
          <w:spacing w:val="-4"/>
          <w:sz w:val="26"/>
          <w:szCs w:val="26"/>
        </w:rPr>
        <w:t>х</w:t>
      </w:r>
      <w:r w:rsidRPr="0071459B">
        <w:rPr>
          <w:spacing w:val="-4"/>
          <w:sz w:val="26"/>
          <w:szCs w:val="26"/>
        </w:rPr>
        <w:t xml:space="preserve"> в іноземній валюті  </w:t>
      </w:r>
      <w:r w:rsidR="00743B2D" w:rsidRPr="0071459B">
        <w:rPr>
          <w:spacing w:val="-4"/>
          <w:sz w:val="26"/>
          <w:szCs w:val="26"/>
        </w:rPr>
        <w:t xml:space="preserve">станом на </w:t>
      </w:r>
      <w:r w:rsidR="00E45C09" w:rsidRPr="0071459B">
        <w:rPr>
          <w:spacing w:val="-4"/>
          <w:sz w:val="26"/>
          <w:szCs w:val="26"/>
        </w:rPr>
        <w:t>31</w:t>
      </w:r>
      <w:r w:rsidR="00743B2D" w:rsidRPr="0071459B">
        <w:rPr>
          <w:spacing w:val="-4"/>
          <w:sz w:val="26"/>
          <w:szCs w:val="26"/>
        </w:rPr>
        <w:t>.</w:t>
      </w:r>
      <w:r w:rsidR="00E45C09" w:rsidRPr="0071459B">
        <w:rPr>
          <w:spacing w:val="-4"/>
          <w:sz w:val="26"/>
          <w:szCs w:val="26"/>
        </w:rPr>
        <w:t>12</w:t>
      </w:r>
      <w:r w:rsidR="00743B2D" w:rsidRPr="0071459B">
        <w:rPr>
          <w:spacing w:val="-4"/>
          <w:sz w:val="26"/>
          <w:szCs w:val="26"/>
        </w:rPr>
        <w:t>.20</w:t>
      </w:r>
      <w:r w:rsidR="009439A3" w:rsidRPr="0071459B">
        <w:rPr>
          <w:spacing w:val="-4"/>
          <w:sz w:val="26"/>
          <w:szCs w:val="26"/>
        </w:rPr>
        <w:t>20 складає</w:t>
      </w:r>
      <w:r w:rsidR="00151E3A" w:rsidRPr="0071459B">
        <w:rPr>
          <w:spacing w:val="-4"/>
          <w:sz w:val="26"/>
          <w:szCs w:val="26"/>
        </w:rPr>
        <w:t xml:space="preserve"> у гривневому </w:t>
      </w:r>
      <w:r w:rsidR="009439A3" w:rsidRPr="0071459B">
        <w:rPr>
          <w:spacing w:val="-4"/>
          <w:sz w:val="26"/>
          <w:szCs w:val="26"/>
        </w:rPr>
        <w:t xml:space="preserve"> еквівалент</w:t>
      </w:r>
      <w:r w:rsidR="00151E3A" w:rsidRPr="0071459B">
        <w:rPr>
          <w:spacing w:val="-4"/>
          <w:sz w:val="26"/>
          <w:szCs w:val="26"/>
        </w:rPr>
        <w:t>і</w:t>
      </w:r>
      <w:r w:rsidR="009439A3" w:rsidRPr="0071459B">
        <w:rPr>
          <w:spacing w:val="-4"/>
          <w:sz w:val="26"/>
          <w:szCs w:val="26"/>
        </w:rPr>
        <w:t xml:space="preserve"> </w:t>
      </w:r>
      <w:r w:rsidR="00E45C09" w:rsidRPr="0071459B">
        <w:rPr>
          <w:spacing w:val="-4"/>
          <w:sz w:val="26"/>
          <w:szCs w:val="26"/>
        </w:rPr>
        <w:t>866</w:t>
      </w:r>
      <w:r w:rsidR="009439A3" w:rsidRPr="0071459B">
        <w:rPr>
          <w:spacing w:val="-4"/>
          <w:sz w:val="26"/>
          <w:szCs w:val="26"/>
        </w:rPr>
        <w:t xml:space="preserve"> тис.</w:t>
      </w:r>
      <w:r w:rsidR="00151E3A" w:rsidRPr="0071459B">
        <w:rPr>
          <w:spacing w:val="-4"/>
          <w:sz w:val="26"/>
          <w:szCs w:val="26"/>
        </w:rPr>
        <w:t xml:space="preserve"> </w:t>
      </w:r>
      <w:r w:rsidR="009439A3" w:rsidRPr="0071459B">
        <w:rPr>
          <w:spacing w:val="-4"/>
          <w:sz w:val="26"/>
          <w:szCs w:val="26"/>
        </w:rPr>
        <w:t>грн.</w:t>
      </w:r>
      <w:r w:rsidR="00783573" w:rsidRPr="0071459B">
        <w:rPr>
          <w:spacing w:val="-4"/>
          <w:sz w:val="26"/>
          <w:szCs w:val="26"/>
        </w:rPr>
        <w:t xml:space="preserve"> </w:t>
      </w:r>
      <w:r w:rsidR="00743B2D" w:rsidRPr="0071459B">
        <w:rPr>
          <w:spacing w:val="-4"/>
          <w:sz w:val="26"/>
          <w:szCs w:val="26"/>
        </w:rPr>
        <w:t xml:space="preserve">У </w:t>
      </w:r>
      <w:r w:rsidR="009439A3" w:rsidRPr="0071459B">
        <w:rPr>
          <w:spacing w:val="-4"/>
          <w:sz w:val="26"/>
          <w:szCs w:val="26"/>
        </w:rPr>
        <w:t>період січень-</w:t>
      </w:r>
      <w:r w:rsidR="00E45C09" w:rsidRPr="0071459B">
        <w:rPr>
          <w:spacing w:val="-4"/>
          <w:sz w:val="26"/>
          <w:szCs w:val="26"/>
        </w:rPr>
        <w:t>грудень</w:t>
      </w:r>
      <w:r w:rsidR="009439A3" w:rsidRPr="0071459B">
        <w:rPr>
          <w:spacing w:val="-4"/>
          <w:sz w:val="26"/>
          <w:szCs w:val="26"/>
        </w:rPr>
        <w:t xml:space="preserve"> 2020 </w:t>
      </w:r>
      <w:r w:rsidR="00743B2D" w:rsidRPr="0071459B">
        <w:rPr>
          <w:spacing w:val="-4"/>
          <w:sz w:val="26"/>
          <w:szCs w:val="26"/>
        </w:rPr>
        <w:t xml:space="preserve"> </w:t>
      </w:r>
      <w:r w:rsidR="009439A3" w:rsidRPr="0071459B">
        <w:rPr>
          <w:spacing w:val="-4"/>
          <w:sz w:val="26"/>
          <w:szCs w:val="26"/>
        </w:rPr>
        <w:t>року Товариство здійснювало операції з купівлі продажу іноземної валюти</w:t>
      </w:r>
      <w:r w:rsidR="00E45C09" w:rsidRPr="0071459B">
        <w:rPr>
          <w:spacing w:val="-4"/>
          <w:sz w:val="26"/>
          <w:szCs w:val="26"/>
        </w:rPr>
        <w:t xml:space="preserve"> для здійснення оплат за субпідрядними контрактами </w:t>
      </w:r>
      <w:r w:rsidR="002E5FF0" w:rsidRPr="0071459B">
        <w:rPr>
          <w:spacing w:val="-4"/>
          <w:sz w:val="26"/>
          <w:szCs w:val="26"/>
        </w:rPr>
        <w:t>при виконанні проектних робіт на території республіки Білорусь</w:t>
      </w:r>
      <w:r w:rsidR="00743B2D" w:rsidRPr="0071459B">
        <w:rPr>
          <w:spacing w:val="-4"/>
          <w:sz w:val="26"/>
          <w:szCs w:val="26"/>
        </w:rPr>
        <w:t>.</w:t>
      </w:r>
    </w:p>
    <w:p w14:paraId="4FF7C205" w14:textId="77777777" w:rsidR="003E2435" w:rsidRPr="0071459B" w:rsidRDefault="003E2435" w:rsidP="00A3287D">
      <w:pPr>
        <w:shd w:val="clear" w:color="auto" w:fill="FFFFFF"/>
        <w:ind w:firstLine="567"/>
        <w:rPr>
          <w:sz w:val="26"/>
          <w:szCs w:val="26"/>
        </w:rPr>
      </w:pPr>
      <w:r w:rsidRPr="0071459B">
        <w:rPr>
          <w:b/>
          <w:bCs/>
          <w:spacing w:val="-3"/>
          <w:sz w:val="26"/>
          <w:szCs w:val="26"/>
        </w:rPr>
        <w:t>Умовні зобов'язання та активи</w:t>
      </w:r>
    </w:p>
    <w:p w14:paraId="6EDB1943" w14:textId="77777777" w:rsidR="003E2435" w:rsidRPr="0071459B" w:rsidRDefault="003E2435" w:rsidP="007D0E60">
      <w:pPr>
        <w:shd w:val="clear" w:color="auto" w:fill="FFFFFF"/>
        <w:jc w:val="both"/>
        <w:rPr>
          <w:spacing w:val="-9"/>
          <w:sz w:val="26"/>
          <w:szCs w:val="26"/>
        </w:rPr>
      </w:pPr>
      <w:r w:rsidRPr="0071459B">
        <w:rPr>
          <w:spacing w:val="3"/>
          <w:sz w:val="26"/>
          <w:szCs w:val="26"/>
        </w:rPr>
        <w:t>Товариство не визнає умовні зобов'язання. І</w:t>
      </w:r>
      <w:r w:rsidR="00D66B8F" w:rsidRPr="0071459B">
        <w:rPr>
          <w:spacing w:val="3"/>
          <w:sz w:val="26"/>
          <w:szCs w:val="26"/>
        </w:rPr>
        <w:t>нформаці</w:t>
      </w:r>
      <w:r w:rsidRPr="0071459B">
        <w:rPr>
          <w:spacing w:val="3"/>
          <w:sz w:val="26"/>
          <w:szCs w:val="26"/>
        </w:rPr>
        <w:t xml:space="preserve">я про умовне </w:t>
      </w:r>
      <w:r w:rsidRPr="0071459B">
        <w:rPr>
          <w:spacing w:val="-3"/>
          <w:sz w:val="26"/>
          <w:szCs w:val="26"/>
        </w:rPr>
        <w:t xml:space="preserve">зобов'язання розкривається, якщо можливість вибуття </w:t>
      </w:r>
      <w:r w:rsidR="00937A44" w:rsidRPr="0071459B">
        <w:rPr>
          <w:spacing w:val="-3"/>
          <w:sz w:val="26"/>
          <w:szCs w:val="26"/>
        </w:rPr>
        <w:t>ресурсів</w:t>
      </w:r>
      <w:r w:rsidRPr="0071459B">
        <w:rPr>
          <w:spacing w:val="-3"/>
          <w:sz w:val="26"/>
          <w:szCs w:val="26"/>
        </w:rPr>
        <w:t xml:space="preserve">, які втілюють у </w:t>
      </w:r>
      <w:r w:rsidRPr="0071459B">
        <w:rPr>
          <w:spacing w:val="-5"/>
          <w:sz w:val="26"/>
          <w:szCs w:val="26"/>
        </w:rPr>
        <w:t>co6i економічні вигоди, не є ві</w:t>
      </w:r>
      <w:r w:rsidR="00D66B8F" w:rsidRPr="0071459B">
        <w:rPr>
          <w:spacing w:val="-5"/>
          <w:sz w:val="26"/>
          <w:szCs w:val="26"/>
        </w:rPr>
        <w:t>ддаленою. Товари</w:t>
      </w:r>
      <w:r w:rsidRPr="0071459B">
        <w:rPr>
          <w:spacing w:val="-5"/>
          <w:sz w:val="26"/>
          <w:szCs w:val="26"/>
        </w:rPr>
        <w:t>ство не визна</w:t>
      </w:r>
      <w:r w:rsidR="00D66B8F" w:rsidRPr="0071459B">
        <w:rPr>
          <w:spacing w:val="-5"/>
          <w:sz w:val="26"/>
          <w:szCs w:val="26"/>
        </w:rPr>
        <w:t>є</w:t>
      </w:r>
      <w:r w:rsidRPr="0071459B">
        <w:rPr>
          <w:spacing w:val="-5"/>
          <w:sz w:val="26"/>
          <w:szCs w:val="26"/>
        </w:rPr>
        <w:t xml:space="preserve"> умовн</w:t>
      </w:r>
      <w:r w:rsidR="00D66B8F" w:rsidRPr="0071459B">
        <w:rPr>
          <w:spacing w:val="-5"/>
          <w:sz w:val="26"/>
          <w:szCs w:val="26"/>
        </w:rPr>
        <w:t>і</w:t>
      </w:r>
      <w:r w:rsidRPr="0071459B">
        <w:rPr>
          <w:spacing w:val="-5"/>
          <w:sz w:val="26"/>
          <w:szCs w:val="26"/>
        </w:rPr>
        <w:t xml:space="preserve"> активи. </w:t>
      </w:r>
      <w:r w:rsidRPr="0071459B">
        <w:rPr>
          <w:spacing w:val="-2"/>
          <w:sz w:val="26"/>
          <w:szCs w:val="26"/>
        </w:rPr>
        <w:t xml:space="preserve">Стисла </w:t>
      </w:r>
      <w:r w:rsidR="00D66B8F" w:rsidRPr="0071459B">
        <w:rPr>
          <w:spacing w:val="-2"/>
          <w:sz w:val="26"/>
          <w:szCs w:val="26"/>
        </w:rPr>
        <w:t>ін</w:t>
      </w:r>
      <w:r w:rsidRPr="0071459B">
        <w:rPr>
          <w:spacing w:val="-2"/>
          <w:sz w:val="26"/>
          <w:szCs w:val="26"/>
        </w:rPr>
        <w:t>форма</w:t>
      </w:r>
      <w:r w:rsidR="00D66B8F" w:rsidRPr="0071459B">
        <w:rPr>
          <w:spacing w:val="-2"/>
          <w:sz w:val="26"/>
          <w:szCs w:val="26"/>
        </w:rPr>
        <w:t>ці</w:t>
      </w:r>
      <w:r w:rsidRPr="0071459B">
        <w:rPr>
          <w:spacing w:val="-2"/>
          <w:sz w:val="26"/>
          <w:szCs w:val="26"/>
        </w:rPr>
        <w:t>я про умовний актив розкрива</w:t>
      </w:r>
      <w:r w:rsidR="00D66B8F" w:rsidRPr="0071459B">
        <w:rPr>
          <w:spacing w:val="-2"/>
          <w:sz w:val="26"/>
          <w:szCs w:val="26"/>
        </w:rPr>
        <w:t>є</w:t>
      </w:r>
      <w:r w:rsidRPr="0071459B">
        <w:rPr>
          <w:spacing w:val="-2"/>
          <w:sz w:val="26"/>
          <w:szCs w:val="26"/>
        </w:rPr>
        <w:t>ться, коли надходження еконо</w:t>
      </w:r>
      <w:r w:rsidR="00D66B8F" w:rsidRPr="0071459B">
        <w:rPr>
          <w:spacing w:val="-2"/>
          <w:sz w:val="26"/>
          <w:szCs w:val="26"/>
        </w:rPr>
        <w:t>мі</w:t>
      </w:r>
      <w:r w:rsidRPr="0071459B">
        <w:rPr>
          <w:spacing w:val="-9"/>
          <w:sz w:val="26"/>
          <w:szCs w:val="26"/>
        </w:rPr>
        <w:t xml:space="preserve">чних </w:t>
      </w:r>
      <w:r w:rsidR="00D66B8F" w:rsidRPr="0071459B">
        <w:rPr>
          <w:spacing w:val="-9"/>
          <w:sz w:val="26"/>
          <w:szCs w:val="26"/>
        </w:rPr>
        <w:t xml:space="preserve"> </w:t>
      </w:r>
      <w:r w:rsidRPr="0071459B">
        <w:rPr>
          <w:spacing w:val="-9"/>
          <w:sz w:val="26"/>
          <w:szCs w:val="26"/>
        </w:rPr>
        <w:t xml:space="preserve">вигод </w:t>
      </w:r>
      <w:r w:rsidR="00D66B8F" w:rsidRPr="0071459B">
        <w:rPr>
          <w:spacing w:val="-9"/>
          <w:sz w:val="26"/>
          <w:szCs w:val="26"/>
        </w:rPr>
        <w:t>є</w:t>
      </w:r>
      <w:r w:rsidRPr="0071459B">
        <w:rPr>
          <w:spacing w:val="-9"/>
          <w:sz w:val="26"/>
          <w:szCs w:val="26"/>
        </w:rPr>
        <w:t xml:space="preserve"> ймов</w:t>
      </w:r>
      <w:r w:rsidR="00D66B8F" w:rsidRPr="0071459B">
        <w:rPr>
          <w:spacing w:val="-9"/>
          <w:sz w:val="26"/>
          <w:szCs w:val="26"/>
        </w:rPr>
        <w:t>і</w:t>
      </w:r>
      <w:r w:rsidRPr="0071459B">
        <w:rPr>
          <w:spacing w:val="-9"/>
          <w:sz w:val="26"/>
          <w:szCs w:val="26"/>
        </w:rPr>
        <w:t>рним.</w:t>
      </w:r>
    </w:p>
    <w:p w14:paraId="66651FFD" w14:textId="77777777" w:rsidR="003875BC" w:rsidRPr="0071459B" w:rsidRDefault="003875BC" w:rsidP="00053C47">
      <w:pPr>
        <w:shd w:val="clear" w:color="auto" w:fill="FFFFFF"/>
        <w:spacing w:before="5" w:line="278" w:lineRule="exact"/>
        <w:ind w:left="29" w:firstLine="283"/>
        <w:jc w:val="both"/>
        <w:rPr>
          <w:spacing w:val="-9"/>
          <w:sz w:val="26"/>
          <w:szCs w:val="26"/>
        </w:rPr>
      </w:pPr>
    </w:p>
    <w:p w14:paraId="50892877" w14:textId="77777777" w:rsidR="00053C47" w:rsidRPr="0071459B" w:rsidRDefault="00053C47" w:rsidP="00053C47">
      <w:pPr>
        <w:shd w:val="clear" w:color="auto" w:fill="FFFFFF"/>
        <w:spacing w:before="5" w:line="278" w:lineRule="exact"/>
        <w:ind w:left="29" w:firstLine="283"/>
        <w:jc w:val="both"/>
        <w:rPr>
          <w:b/>
          <w:bCs/>
          <w:spacing w:val="-9"/>
          <w:sz w:val="26"/>
          <w:szCs w:val="26"/>
        </w:rPr>
      </w:pPr>
      <w:r w:rsidRPr="0071459B">
        <w:rPr>
          <w:b/>
          <w:bCs/>
          <w:spacing w:val="-9"/>
          <w:sz w:val="26"/>
          <w:szCs w:val="26"/>
        </w:rPr>
        <w:t>4.Дохід від реалізації.</w:t>
      </w:r>
    </w:p>
    <w:p w14:paraId="38E24B3A" w14:textId="77777777" w:rsidR="00676978" w:rsidRPr="0071459B" w:rsidRDefault="00676978" w:rsidP="00676978">
      <w:pPr>
        <w:shd w:val="clear" w:color="auto" w:fill="FFFFFF"/>
        <w:spacing w:before="5" w:line="278" w:lineRule="exact"/>
        <w:ind w:left="8669" w:firstLine="691"/>
        <w:jc w:val="both"/>
        <w:rPr>
          <w:bCs/>
          <w:spacing w:val="-9"/>
          <w:sz w:val="24"/>
          <w:szCs w:val="24"/>
        </w:rPr>
      </w:pPr>
      <w:r w:rsidRPr="0071459B">
        <w:rPr>
          <w:bCs/>
          <w:spacing w:val="-9"/>
          <w:sz w:val="24"/>
          <w:szCs w:val="24"/>
        </w:rPr>
        <w:t>тис.</w:t>
      </w:r>
      <w:r w:rsidRPr="0071459B">
        <w:t> </w:t>
      </w:r>
      <w:r w:rsidRPr="0071459B">
        <w:rPr>
          <w:bCs/>
          <w:spacing w:val="-9"/>
          <w:sz w:val="24"/>
          <w:szCs w:val="24"/>
        </w:rPr>
        <w:t>грн.</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2155"/>
        <w:gridCol w:w="2551"/>
      </w:tblGrid>
      <w:tr w:rsidR="002E208B" w:rsidRPr="0071459B" w14:paraId="276DD0A8" w14:textId="77777777" w:rsidTr="00676978">
        <w:trPr>
          <w:trHeight w:val="361"/>
        </w:trPr>
        <w:tc>
          <w:tcPr>
            <w:tcW w:w="5495" w:type="dxa"/>
            <w:shd w:val="clear" w:color="auto" w:fill="auto"/>
          </w:tcPr>
          <w:p w14:paraId="5C6CBC6C" w14:textId="77777777" w:rsidR="002E208B" w:rsidRPr="0071459B" w:rsidRDefault="002E208B" w:rsidP="00240666">
            <w:pPr>
              <w:spacing w:before="5" w:line="278" w:lineRule="exact"/>
              <w:jc w:val="both"/>
              <w:rPr>
                <w:b/>
                <w:bCs/>
                <w:sz w:val="24"/>
                <w:szCs w:val="24"/>
              </w:rPr>
            </w:pPr>
          </w:p>
        </w:tc>
        <w:tc>
          <w:tcPr>
            <w:tcW w:w="2155" w:type="dxa"/>
            <w:shd w:val="clear" w:color="auto" w:fill="auto"/>
          </w:tcPr>
          <w:p w14:paraId="52855898" w14:textId="77777777" w:rsidR="002E208B" w:rsidRPr="0071459B" w:rsidRDefault="00FA6096" w:rsidP="00704EE3">
            <w:pPr>
              <w:spacing w:before="5" w:line="278" w:lineRule="exact"/>
              <w:jc w:val="center"/>
              <w:rPr>
                <w:b/>
                <w:bCs/>
                <w:sz w:val="24"/>
                <w:szCs w:val="24"/>
              </w:rPr>
            </w:pPr>
            <w:r w:rsidRPr="0071459B">
              <w:rPr>
                <w:b/>
                <w:bCs/>
                <w:sz w:val="24"/>
                <w:szCs w:val="24"/>
              </w:rPr>
              <w:t>3</w:t>
            </w:r>
            <w:r w:rsidR="00704EE3" w:rsidRPr="0071459B">
              <w:rPr>
                <w:b/>
                <w:bCs/>
                <w:sz w:val="24"/>
                <w:szCs w:val="24"/>
              </w:rPr>
              <w:t>1</w:t>
            </w:r>
            <w:r w:rsidRPr="0071459B">
              <w:rPr>
                <w:b/>
                <w:bCs/>
                <w:sz w:val="24"/>
                <w:szCs w:val="24"/>
              </w:rPr>
              <w:t>.</w:t>
            </w:r>
            <w:r w:rsidR="00704EE3" w:rsidRPr="0071459B">
              <w:rPr>
                <w:b/>
                <w:bCs/>
                <w:sz w:val="24"/>
                <w:szCs w:val="24"/>
              </w:rPr>
              <w:t>12</w:t>
            </w:r>
            <w:r w:rsidRPr="0071459B">
              <w:rPr>
                <w:b/>
                <w:bCs/>
                <w:sz w:val="24"/>
                <w:szCs w:val="24"/>
              </w:rPr>
              <w:t>.2020</w:t>
            </w:r>
          </w:p>
        </w:tc>
        <w:tc>
          <w:tcPr>
            <w:tcW w:w="2551" w:type="dxa"/>
          </w:tcPr>
          <w:p w14:paraId="60A4A57F" w14:textId="77777777" w:rsidR="002E208B" w:rsidRPr="0071459B" w:rsidRDefault="00704EE3" w:rsidP="00704EE3">
            <w:pPr>
              <w:spacing w:before="5" w:line="278" w:lineRule="exact"/>
              <w:jc w:val="center"/>
              <w:rPr>
                <w:b/>
                <w:bCs/>
                <w:sz w:val="24"/>
                <w:szCs w:val="24"/>
              </w:rPr>
            </w:pPr>
            <w:r w:rsidRPr="0071459B">
              <w:rPr>
                <w:b/>
                <w:bCs/>
                <w:sz w:val="24"/>
                <w:szCs w:val="24"/>
              </w:rPr>
              <w:t>31</w:t>
            </w:r>
            <w:r w:rsidR="007D2467" w:rsidRPr="0071459B">
              <w:rPr>
                <w:b/>
                <w:bCs/>
                <w:sz w:val="24"/>
                <w:szCs w:val="24"/>
              </w:rPr>
              <w:t>.</w:t>
            </w:r>
            <w:r w:rsidRPr="0071459B">
              <w:rPr>
                <w:b/>
                <w:bCs/>
                <w:sz w:val="24"/>
                <w:szCs w:val="24"/>
              </w:rPr>
              <w:t>12</w:t>
            </w:r>
            <w:r w:rsidR="007D2467" w:rsidRPr="0071459B">
              <w:rPr>
                <w:b/>
                <w:bCs/>
                <w:sz w:val="24"/>
                <w:szCs w:val="24"/>
              </w:rPr>
              <w:t>.2019</w:t>
            </w:r>
          </w:p>
        </w:tc>
      </w:tr>
      <w:tr w:rsidR="00BA1C79" w:rsidRPr="0071459B" w14:paraId="7FA60E5B" w14:textId="77777777" w:rsidTr="00676978">
        <w:tc>
          <w:tcPr>
            <w:tcW w:w="5495" w:type="dxa"/>
            <w:shd w:val="clear" w:color="auto" w:fill="auto"/>
          </w:tcPr>
          <w:p w14:paraId="3AEA7680" w14:textId="77777777" w:rsidR="00BA1C79" w:rsidRPr="0071459B" w:rsidRDefault="00BA1C79" w:rsidP="00E84A21">
            <w:pPr>
              <w:spacing w:before="5" w:line="278" w:lineRule="exact"/>
              <w:jc w:val="both"/>
              <w:rPr>
                <w:sz w:val="24"/>
                <w:szCs w:val="24"/>
              </w:rPr>
            </w:pPr>
            <w:r w:rsidRPr="0071459B">
              <w:rPr>
                <w:sz w:val="24"/>
                <w:szCs w:val="24"/>
              </w:rPr>
              <w:t>Дохід від реалізації продукції:</w:t>
            </w:r>
          </w:p>
        </w:tc>
        <w:tc>
          <w:tcPr>
            <w:tcW w:w="2155" w:type="dxa"/>
            <w:shd w:val="clear" w:color="auto" w:fill="auto"/>
          </w:tcPr>
          <w:p w14:paraId="4FD0F28D" w14:textId="77777777" w:rsidR="00BA1C79" w:rsidRPr="0071459B" w:rsidRDefault="0020388E" w:rsidP="007A6C67">
            <w:pPr>
              <w:spacing w:before="5" w:line="278" w:lineRule="exact"/>
              <w:jc w:val="center"/>
              <w:rPr>
                <w:sz w:val="24"/>
                <w:szCs w:val="24"/>
              </w:rPr>
            </w:pPr>
            <w:r w:rsidRPr="0071459B">
              <w:rPr>
                <w:sz w:val="24"/>
                <w:szCs w:val="24"/>
              </w:rPr>
              <w:t>18 571</w:t>
            </w:r>
          </w:p>
        </w:tc>
        <w:tc>
          <w:tcPr>
            <w:tcW w:w="2551" w:type="dxa"/>
          </w:tcPr>
          <w:p w14:paraId="1DF5F433" w14:textId="77777777" w:rsidR="00BA1C79" w:rsidRPr="0071459B" w:rsidRDefault="00524C59" w:rsidP="00420CC4">
            <w:pPr>
              <w:spacing w:before="5" w:line="278" w:lineRule="exact"/>
              <w:jc w:val="center"/>
              <w:rPr>
                <w:sz w:val="24"/>
                <w:szCs w:val="24"/>
              </w:rPr>
            </w:pPr>
            <w:r w:rsidRPr="0071459B">
              <w:rPr>
                <w:sz w:val="24"/>
                <w:szCs w:val="24"/>
              </w:rPr>
              <w:t>28 708</w:t>
            </w:r>
          </w:p>
        </w:tc>
      </w:tr>
      <w:tr w:rsidR="00BA1C79" w:rsidRPr="0071459B" w14:paraId="7E0FF9CE" w14:textId="77777777" w:rsidTr="00676978">
        <w:tc>
          <w:tcPr>
            <w:tcW w:w="5495" w:type="dxa"/>
            <w:shd w:val="clear" w:color="auto" w:fill="auto"/>
          </w:tcPr>
          <w:p w14:paraId="2081C45A" w14:textId="77777777" w:rsidR="00BA1C79" w:rsidRPr="0071459B" w:rsidRDefault="00BA1C79" w:rsidP="00E84A21">
            <w:pPr>
              <w:spacing w:before="5" w:line="278" w:lineRule="exact"/>
              <w:jc w:val="both"/>
              <w:rPr>
                <w:sz w:val="24"/>
                <w:szCs w:val="24"/>
              </w:rPr>
            </w:pPr>
            <w:r w:rsidRPr="0071459B">
              <w:rPr>
                <w:sz w:val="24"/>
                <w:szCs w:val="24"/>
              </w:rPr>
              <w:t>Дохід від реалізації товарів</w:t>
            </w:r>
          </w:p>
        </w:tc>
        <w:tc>
          <w:tcPr>
            <w:tcW w:w="2155" w:type="dxa"/>
            <w:shd w:val="clear" w:color="auto" w:fill="auto"/>
          </w:tcPr>
          <w:p w14:paraId="2D567DF3" w14:textId="77777777" w:rsidR="00BA1C79" w:rsidRPr="0071459B" w:rsidRDefault="00BA1C79" w:rsidP="007A6C67">
            <w:pPr>
              <w:spacing w:before="5" w:line="278" w:lineRule="exact"/>
              <w:jc w:val="center"/>
              <w:rPr>
                <w:sz w:val="24"/>
                <w:szCs w:val="24"/>
              </w:rPr>
            </w:pPr>
          </w:p>
        </w:tc>
        <w:tc>
          <w:tcPr>
            <w:tcW w:w="2551" w:type="dxa"/>
          </w:tcPr>
          <w:p w14:paraId="6A2A912A" w14:textId="77777777" w:rsidR="00BA1C79" w:rsidRPr="0071459B" w:rsidRDefault="00524C59" w:rsidP="00420CC4">
            <w:pPr>
              <w:spacing w:before="5" w:line="278" w:lineRule="exact"/>
              <w:jc w:val="center"/>
              <w:rPr>
                <w:sz w:val="24"/>
                <w:szCs w:val="24"/>
              </w:rPr>
            </w:pPr>
            <w:r w:rsidRPr="0071459B">
              <w:rPr>
                <w:sz w:val="24"/>
                <w:szCs w:val="24"/>
              </w:rPr>
              <w:t>53</w:t>
            </w:r>
          </w:p>
        </w:tc>
      </w:tr>
      <w:tr w:rsidR="00BA1C79" w:rsidRPr="0071459B" w14:paraId="4964C5AD" w14:textId="77777777" w:rsidTr="00676978">
        <w:tc>
          <w:tcPr>
            <w:tcW w:w="5495" w:type="dxa"/>
            <w:shd w:val="clear" w:color="auto" w:fill="auto"/>
          </w:tcPr>
          <w:p w14:paraId="45EF5636" w14:textId="77777777" w:rsidR="00BA1C79" w:rsidRPr="0071459B" w:rsidRDefault="00BA1C79" w:rsidP="00E84A21">
            <w:pPr>
              <w:spacing w:before="5" w:line="278" w:lineRule="exact"/>
              <w:jc w:val="both"/>
              <w:rPr>
                <w:sz w:val="24"/>
                <w:szCs w:val="24"/>
              </w:rPr>
            </w:pPr>
            <w:r w:rsidRPr="0071459B">
              <w:rPr>
                <w:sz w:val="24"/>
                <w:szCs w:val="24"/>
              </w:rPr>
              <w:t>Дохід від реалізації послуг</w:t>
            </w:r>
          </w:p>
        </w:tc>
        <w:tc>
          <w:tcPr>
            <w:tcW w:w="2155" w:type="dxa"/>
            <w:shd w:val="clear" w:color="auto" w:fill="auto"/>
          </w:tcPr>
          <w:p w14:paraId="09CB318F" w14:textId="77777777" w:rsidR="00BA1C79" w:rsidRPr="0071459B" w:rsidRDefault="0020388E" w:rsidP="007A6C67">
            <w:pPr>
              <w:spacing w:before="5" w:line="278" w:lineRule="exact"/>
              <w:jc w:val="center"/>
              <w:rPr>
                <w:sz w:val="24"/>
                <w:szCs w:val="24"/>
              </w:rPr>
            </w:pPr>
            <w:r w:rsidRPr="0071459B">
              <w:rPr>
                <w:sz w:val="24"/>
                <w:szCs w:val="24"/>
              </w:rPr>
              <w:t>17 154</w:t>
            </w:r>
          </w:p>
        </w:tc>
        <w:tc>
          <w:tcPr>
            <w:tcW w:w="2551" w:type="dxa"/>
          </w:tcPr>
          <w:p w14:paraId="5338E98E" w14:textId="77777777" w:rsidR="00BA1C79" w:rsidRPr="0071459B" w:rsidRDefault="00524C59" w:rsidP="00BA1C79">
            <w:pPr>
              <w:spacing w:before="5" w:line="278" w:lineRule="exact"/>
              <w:jc w:val="center"/>
              <w:rPr>
                <w:sz w:val="24"/>
                <w:szCs w:val="24"/>
              </w:rPr>
            </w:pPr>
            <w:r w:rsidRPr="0071459B">
              <w:rPr>
                <w:sz w:val="24"/>
                <w:szCs w:val="24"/>
              </w:rPr>
              <w:t>778</w:t>
            </w:r>
          </w:p>
        </w:tc>
      </w:tr>
      <w:tr w:rsidR="00BA1C79" w:rsidRPr="0071459B" w14:paraId="1147BF00" w14:textId="77777777" w:rsidTr="00676978">
        <w:tc>
          <w:tcPr>
            <w:tcW w:w="5495" w:type="dxa"/>
            <w:shd w:val="clear" w:color="auto" w:fill="auto"/>
          </w:tcPr>
          <w:p w14:paraId="3A005690" w14:textId="77777777" w:rsidR="00BA1C79" w:rsidRPr="0071459B" w:rsidRDefault="00BA1C79" w:rsidP="003B3474">
            <w:pPr>
              <w:spacing w:before="5" w:line="278" w:lineRule="exact"/>
              <w:jc w:val="both"/>
              <w:rPr>
                <w:sz w:val="24"/>
                <w:szCs w:val="24"/>
              </w:rPr>
            </w:pPr>
            <w:r w:rsidRPr="0071459B">
              <w:rPr>
                <w:sz w:val="24"/>
                <w:szCs w:val="24"/>
              </w:rPr>
              <w:t>Вичоти із доходу</w:t>
            </w:r>
          </w:p>
        </w:tc>
        <w:tc>
          <w:tcPr>
            <w:tcW w:w="2155" w:type="dxa"/>
            <w:shd w:val="clear" w:color="auto" w:fill="auto"/>
          </w:tcPr>
          <w:p w14:paraId="3A05AE8D" w14:textId="77777777" w:rsidR="00BA1C79" w:rsidRPr="0071459B" w:rsidRDefault="00BA1C79" w:rsidP="007A6C67">
            <w:pPr>
              <w:spacing w:before="5" w:line="278" w:lineRule="exact"/>
              <w:jc w:val="center"/>
              <w:rPr>
                <w:sz w:val="24"/>
                <w:szCs w:val="24"/>
              </w:rPr>
            </w:pPr>
          </w:p>
        </w:tc>
        <w:tc>
          <w:tcPr>
            <w:tcW w:w="2551" w:type="dxa"/>
          </w:tcPr>
          <w:p w14:paraId="070621B5" w14:textId="77777777" w:rsidR="00BA1C79" w:rsidRPr="0071459B" w:rsidRDefault="00BA1C79" w:rsidP="00420CC4">
            <w:pPr>
              <w:spacing w:before="5" w:line="278" w:lineRule="exact"/>
              <w:jc w:val="center"/>
              <w:rPr>
                <w:sz w:val="24"/>
                <w:szCs w:val="24"/>
              </w:rPr>
            </w:pPr>
          </w:p>
        </w:tc>
      </w:tr>
      <w:tr w:rsidR="00BA1C79" w:rsidRPr="0071459B" w14:paraId="591B8CFF" w14:textId="77777777" w:rsidTr="00676978">
        <w:tc>
          <w:tcPr>
            <w:tcW w:w="5495" w:type="dxa"/>
            <w:shd w:val="clear" w:color="auto" w:fill="auto"/>
          </w:tcPr>
          <w:p w14:paraId="087716DB" w14:textId="77777777" w:rsidR="00BA1C79" w:rsidRPr="0071459B" w:rsidRDefault="00BA1C79" w:rsidP="00240666">
            <w:pPr>
              <w:spacing w:before="5" w:line="278" w:lineRule="exact"/>
              <w:jc w:val="both"/>
              <w:rPr>
                <w:b/>
                <w:bCs/>
                <w:sz w:val="24"/>
                <w:szCs w:val="24"/>
              </w:rPr>
            </w:pPr>
            <w:r w:rsidRPr="0071459B">
              <w:rPr>
                <w:b/>
                <w:bCs/>
                <w:sz w:val="24"/>
                <w:szCs w:val="24"/>
              </w:rPr>
              <w:t>Всього доходи від реалізації</w:t>
            </w:r>
          </w:p>
        </w:tc>
        <w:tc>
          <w:tcPr>
            <w:tcW w:w="2155" w:type="dxa"/>
            <w:shd w:val="clear" w:color="auto" w:fill="auto"/>
          </w:tcPr>
          <w:p w14:paraId="5BB47758" w14:textId="77777777" w:rsidR="00BA1C79" w:rsidRPr="0071459B" w:rsidRDefault="0020388E" w:rsidP="007A6C67">
            <w:pPr>
              <w:spacing w:before="5" w:line="278" w:lineRule="exact"/>
              <w:jc w:val="center"/>
              <w:rPr>
                <w:b/>
                <w:bCs/>
                <w:sz w:val="24"/>
                <w:szCs w:val="24"/>
              </w:rPr>
            </w:pPr>
            <w:r w:rsidRPr="0071459B">
              <w:rPr>
                <w:b/>
                <w:bCs/>
                <w:sz w:val="24"/>
                <w:szCs w:val="24"/>
              </w:rPr>
              <w:t>35</w:t>
            </w:r>
            <w:r w:rsidR="002A3E61" w:rsidRPr="0071459B">
              <w:rPr>
                <w:b/>
                <w:bCs/>
                <w:sz w:val="24"/>
                <w:szCs w:val="24"/>
              </w:rPr>
              <w:t> </w:t>
            </w:r>
            <w:r w:rsidRPr="0071459B">
              <w:rPr>
                <w:b/>
                <w:bCs/>
                <w:sz w:val="24"/>
                <w:szCs w:val="24"/>
              </w:rPr>
              <w:t>725</w:t>
            </w:r>
            <w:r w:rsidR="002A3E61" w:rsidRPr="0071459B">
              <w:rPr>
                <w:b/>
                <w:bCs/>
                <w:sz w:val="24"/>
                <w:szCs w:val="24"/>
              </w:rPr>
              <w:t xml:space="preserve"> </w:t>
            </w:r>
          </w:p>
        </w:tc>
        <w:tc>
          <w:tcPr>
            <w:tcW w:w="2551" w:type="dxa"/>
          </w:tcPr>
          <w:p w14:paraId="3553561E" w14:textId="77777777" w:rsidR="00BA1C79" w:rsidRPr="0071459B" w:rsidRDefault="00524C59" w:rsidP="00420CC4">
            <w:pPr>
              <w:spacing w:before="5" w:line="278" w:lineRule="exact"/>
              <w:jc w:val="center"/>
              <w:rPr>
                <w:b/>
                <w:bCs/>
                <w:sz w:val="24"/>
                <w:szCs w:val="24"/>
              </w:rPr>
            </w:pPr>
            <w:r w:rsidRPr="0071459B">
              <w:rPr>
                <w:b/>
                <w:bCs/>
                <w:sz w:val="24"/>
                <w:szCs w:val="24"/>
              </w:rPr>
              <w:t>29 539</w:t>
            </w:r>
          </w:p>
        </w:tc>
      </w:tr>
    </w:tbl>
    <w:p w14:paraId="10FCF326" w14:textId="77777777" w:rsidR="00053C47" w:rsidRPr="0071459B" w:rsidRDefault="00053C47" w:rsidP="00053C47">
      <w:pPr>
        <w:shd w:val="clear" w:color="auto" w:fill="FFFFFF"/>
        <w:spacing w:before="5" w:line="278" w:lineRule="exact"/>
        <w:ind w:left="29" w:firstLine="283"/>
        <w:jc w:val="both"/>
        <w:rPr>
          <w:b/>
          <w:bCs/>
          <w:color w:val="FF0000"/>
          <w:sz w:val="24"/>
          <w:szCs w:val="24"/>
        </w:rPr>
      </w:pPr>
    </w:p>
    <w:p w14:paraId="5308AA7B" w14:textId="77777777" w:rsidR="006B3BDC" w:rsidRPr="00F2628F" w:rsidRDefault="00053C47" w:rsidP="00053C47">
      <w:pPr>
        <w:shd w:val="clear" w:color="auto" w:fill="FFFFFF"/>
        <w:spacing w:line="278" w:lineRule="exact"/>
        <w:ind w:firstLine="240"/>
        <w:jc w:val="both"/>
        <w:rPr>
          <w:b/>
          <w:bCs/>
          <w:sz w:val="26"/>
          <w:szCs w:val="26"/>
        </w:rPr>
      </w:pPr>
      <w:r w:rsidRPr="0071459B">
        <w:rPr>
          <w:b/>
          <w:bCs/>
          <w:sz w:val="26"/>
          <w:szCs w:val="26"/>
        </w:rPr>
        <w:t>5. Собівартість реалізації.</w:t>
      </w:r>
    </w:p>
    <w:p w14:paraId="0E811AEF" w14:textId="77777777" w:rsidR="00676978" w:rsidRPr="00F2628F" w:rsidRDefault="00676978" w:rsidP="00676978">
      <w:pPr>
        <w:shd w:val="clear" w:color="auto" w:fill="FFFFFF"/>
        <w:spacing w:line="278" w:lineRule="exact"/>
        <w:ind w:left="8640" w:firstLine="720"/>
        <w:jc w:val="both"/>
        <w:rPr>
          <w:b/>
          <w:bCs/>
          <w:sz w:val="26"/>
          <w:szCs w:val="26"/>
        </w:rPr>
      </w:pPr>
      <w:r w:rsidRPr="00F2628F">
        <w:rPr>
          <w:bCs/>
          <w:spacing w:val="-9"/>
          <w:sz w:val="24"/>
          <w:szCs w:val="24"/>
        </w:rPr>
        <w:t>тис.</w:t>
      </w:r>
      <w:r w:rsidRPr="00F2628F">
        <w:t> </w:t>
      </w:r>
      <w:r w:rsidRPr="00F2628F">
        <w:rPr>
          <w:bCs/>
          <w:spacing w:val="-9"/>
          <w:sz w:val="24"/>
          <w:szCs w:val="24"/>
        </w:rPr>
        <w:t>грн.</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2155"/>
        <w:gridCol w:w="2551"/>
      </w:tblGrid>
      <w:tr w:rsidR="002E208B" w:rsidRPr="00F2628F" w14:paraId="32420DE8" w14:textId="77777777" w:rsidTr="00676978">
        <w:tc>
          <w:tcPr>
            <w:tcW w:w="5495" w:type="dxa"/>
            <w:shd w:val="clear" w:color="auto" w:fill="auto"/>
          </w:tcPr>
          <w:p w14:paraId="09F30C08" w14:textId="77777777" w:rsidR="002E208B" w:rsidRPr="00F2628F" w:rsidRDefault="002E208B" w:rsidP="00240666">
            <w:pPr>
              <w:spacing w:line="278" w:lineRule="exact"/>
              <w:jc w:val="both"/>
              <w:rPr>
                <w:b/>
                <w:bCs/>
                <w:sz w:val="24"/>
                <w:szCs w:val="24"/>
              </w:rPr>
            </w:pPr>
          </w:p>
        </w:tc>
        <w:tc>
          <w:tcPr>
            <w:tcW w:w="2155" w:type="dxa"/>
            <w:shd w:val="clear" w:color="auto" w:fill="auto"/>
          </w:tcPr>
          <w:p w14:paraId="4C215424" w14:textId="77777777" w:rsidR="002E208B" w:rsidRPr="00F2628F" w:rsidRDefault="00FA6096" w:rsidP="00C10F1F">
            <w:pPr>
              <w:spacing w:line="278" w:lineRule="exact"/>
              <w:jc w:val="center"/>
              <w:rPr>
                <w:b/>
                <w:bCs/>
                <w:sz w:val="24"/>
                <w:szCs w:val="24"/>
              </w:rPr>
            </w:pPr>
            <w:r w:rsidRPr="00F2628F">
              <w:rPr>
                <w:b/>
                <w:bCs/>
                <w:sz w:val="24"/>
                <w:szCs w:val="24"/>
              </w:rPr>
              <w:t>3</w:t>
            </w:r>
            <w:r w:rsidR="00C10F1F" w:rsidRPr="00F2628F">
              <w:rPr>
                <w:b/>
                <w:bCs/>
                <w:sz w:val="24"/>
                <w:szCs w:val="24"/>
              </w:rPr>
              <w:t>1</w:t>
            </w:r>
            <w:r w:rsidRPr="00F2628F">
              <w:rPr>
                <w:b/>
                <w:bCs/>
                <w:sz w:val="24"/>
                <w:szCs w:val="24"/>
              </w:rPr>
              <w:t>.</w:t>
            </w:r>
            <w:r w:rsidR="00C10F1F" w:rsidRPr="00F2628F">
              <w:rPr>
                <w:b/>
                <w:bCs/>
                <w:sz w:val="24"/>
                <w:szCs w:val="24"/>
              </w:rPr>
              <w:t>12</w:t>
            </w:r>
            <w:r w:rsidRPr="00F2628F">
              <w:rPr>
                <w:b/>
                <w:bCs/>
                <w:sz w:val="24"/>
                <w:szCs w:val="24"/>
              </w:rPr>
              <w:t>.2020</w:t>
            </w:r>
          </w:p>
        </w:tc>
        <w:tc>
          <w:tcPr>
            <w:tcW w:w="2551" w:type="dxa"/>
          </w:tcPr>
          <w:p w14:paraId="35A5BCA0" w14:textId="77777777" w:rsidR="002E208B" w:rsidRPr="00F2628F" w:rsidRDefault="00C10F1F" w:rsidP="00C10F1F">
            <w:pPr>
              <w:spacing w:line="278" w:lineRule="exact"/>
              <w:jc w:val="center"/>
              <w:rPr>
                <w:b/>
                <w:bCs/>
                <w:sz w:val="24"/>
                <w:szCs w:val="24"/>
              </w:rPr>
            </w:pPr>
            <w:r w:rsidRPr="00F2628F">
              <w:rPr>
                <w:b/>
                <w:bCs/>
                <w:sz w:val="24"/>
                <w:szCs w:val="24"/>
              </w:rPr>
              <w:t>31</w:t>
            </w:r>
            <w:r w:rsidR="00B241E0" w:rsidRPr="00F2628F">
              <w:rPr>
                <w:b/>
                <w:bCs/>
                <w:sz w:val="24"/>
                <w:szCs w:val="24"/>
              </w:rPr>
              <w:t>.</w:t>
            </w:r>
            <w:r w:rsidRPr="00F2628F">
              <w:rPr>
                <w:b/>
                <w:bCs/>
                <w:sz w:val="24"/>
                <w:szCs w:val="24"/>
              </w:rPr>
              <w:t>12</w:t>
            </w:r>
            <w:r w:rsidR="00B241E0" w:rsidRPr="00F2628F">
              <w:rPr>
                <w:b/>
                <w:bCs/>
                <w:sz w:val="24"/>
                <w:szCs w:val="24"/>
              </w:rPr>
              <w:t>.2019</w:t>
            </w:r>
          </w:p>
        </w:tc>
      </w:tr>
      <w:tr w:rsidR="002E208B" w:rsidRPr="00F2628F" w14:paraId="28220880" w14:textId="77777777" w:rsidTr="00676978">
        <w:tc>
          <w:tcPr>
            <w:tcW w:w="5495" w:type="dxa"/>
            <w:shd w:val="clear" w:color="auto" w:fill="auto"/>
          </w:tcPr>
          <w:p w14:paraId="2B1C5792" w14:textId="77777777" w:rsidR="002E208B" w:rsidRPr="00F2628F" w:rsidRDefault="002E208B" w:rsidP="00240666">
            <w:pPr>
              <w:spacing w:line="278" w:lineRule="exact"/>
              <w:jc w:val="both"/>
              <w:rPr>
                <w:sz w:val="24"/>
                <w:szCs w:val="24"/>
              </w:rPr>
            </w:pPr>
            <w:r w:rsidRPr="00F2628F">
              <w:rPr>
                <w:sz w:val="24"/>
                <w:szCs w:val="24"/>
              </w:rPr>
              <w:t>Матеріальні затрати</w:t>
            </w:r>
          </w:p>
        </w:tc>
        <w:tc>
          <w:tcPr>
            <w:tcW w:w="2155" w:type="dxa"/>
            <w:shd w:val="clear" w:color="auto" w:fill="auto"/>
          </w:tcPr>
          <w:p w14:paraId="79585128" w14:textId="77777777" w:rsidR="002E208B" w:rsidRPr="00F2628F" w:rsidRDefault="001A1F0A" w:rsidP="004A2E51">
            <w:pPr>
              <w:spacing w:line="278" w:lineRule="exact"/>
              <w:jc w:val="center"/>
              <w:rPr>
                <w:sz w:val="24"/>
                <w:szCs w:val="24"/>
              </w:rPr>
            </w:pPr>
            <w:r w:rsidRPr="00F2628F">
              <w:rPr>
                <w:sz w:val="24"/>
                <w:szCs w:val="24"/>
              </w:rPr>
              <w:t>181</w:t>
            </w:r>
          </w:p>
        </w:tc>
        <w:tc>
          <w:tcPr>
            <w:tcW w:w="2551" w:type="dxa"/>
          </w:tcPr>
          <w:p w14:paraId="4C2E528F" w14:textId="77777777" w:rsidR="002E208B" w:rsidRPr="00F2628F" w:rsidRDefault="00524C59" w:rsidP="00420CC4">
            <w:pPr>
              <w:spacing w:line="278" w:lineRule="exact"/>
              <w:jc w:val="center"/>
              <w:rPr>
                <w:sz w:val="24"/>
                <w:szCs w:val="24"/>
              </w:rPr>
            </w:pPr>
            <w:r w:rsidRPr="00F2628F">
              <w:rPr>
                <w:sz w:val="24"/>
                <w:szCs w:val="24"/>
              </w:rPr>
              <w:t>1 745</w:t>
            </w:r>
          </w:p>
        </w:tc>
      </w:tr>
      <w:tr w:rsidR="002E208B" w:rsidRPr="00F2628F" w14:paraId="71A4C8DB" w14:textId="77777777" w:rsidTr="00676978">
        <w:tc>
          <w:tcPr>
            <w:tcW w:w="5495" w:type="dxa"/>
            <w:shd w:val="clear" w:color="auto" w:fill="auto"/>
          </w:tcPr>
          <w:p w14:paraId="3CACD417" w14:textId="77777777" w:rsidR="002E208B" w:rsidRPr="00F2628F" w:rsidRDefault="002E208B" w:rsidP="00557F41">
            <w:pPr>
              <w:spacing w:line="278" w:lineRule="exact"/>
              <w:jc w:val="both"/>
              <w:rPr>
                <w:sz w:val="24"/>
                <w:szCs w:val="24"/>
              </w:rPr>
            </w:pPr>
            <w:r w:rsidRPr="00F2628F">
              <w:rPr>
                <w:sz w:val="24"/>
                <w:szCs w:val="24"/>
              </w:rPr>
              <w:t xml:space="preserve">Витрати на </w:t>
            </w:r>
            <w:r w:rsidR="00557F41" w:rsidRPr="00F2628F">
              <w:rPr>
                <w:sz w:val="24"/>
                <w:szCs w:val="24"/>
              </w:rPr>
              <w:t>персонал</w:t>
            </w:r>
          </w:p>
        </w:tc>
        <w:tc>
          <w:tcPr>
            <w:tcW w:w="2155" w:type="dxa"/>
            <w:shd w:val="clear" w:color="auto" w:fill="auto"/>
          </w:tcPr>
          <w:p w14:paraId="4D515C08" w14:textId="77777777" w:rsidR="002E208B" w:rsidRPr="00F2628F" w:rsidRDefault="001A1F0A" w:rsidP="004A2E51">
            <w:pPr>
              <w:spacing w:line="278" w:lineRule="exact"/>
              <w:jc w:val="center"/>
              <w:rPr>
                <w:sz w:val="24"/>
                <w:szCs w:val="24"/>
              </w:rPr>
            </w:pPr>
            <w:r w:rsidRPr="00F2628F">
              <w:rPr>
                <w:sz w:val="24"/>
                <w:szCs w:val="24"/>
              </w:rPr>
              <w:t>11 562</w:t>
            </w:r>
          </w:p>
        </w:tc>
        <w:tc>
          <w:tcPr>
            <w:tcW w:w="2551" w:type="dxa"/>
          </w:tcPr>
          <w:p w14:paraId="45448B67" w14:textId="77777777" w:rsidR="002E208B" w:rsidRPr="00F2628F" w:rsidRDefault="00524C59" w:rsidP="004211B8">
            <w:pPr>
              <w:spacing w:line="278" w:lineRule="exact"/>
              <w:jc w:val="center"/>
              <w:rPr>
                <w:sz w:val="24"/>
                <w:szCs w:val="24"/>
              </w:rPr>
            </w:pPr>
            <w:r w:rsidRPr="00F2628F">
              <w:rPr>
                <w:sz w:val="24"/>
                <w:szCs w:val="24"/>
              </w:rPr>
              <w:t>11 432</w:t>
            </w:r>
          </w:p>
        </w:tc>
      </w:tr>
      <w:tr w:rsidR="002E208B" w:rsidRPr="00F2628F" w14:paraId="1F41E951" w14:textId="77777777" w:rsidTr="00676978">
        <w:trPr>
          <w:trHeight w:val="263"/>
        </w:trPr>
        <w:tc>
          <w:tcPr>
            <w:tcW w:w="5495" w:type="dxa"/>
            <w:shd w:val="clear" w:color="auto" w:fill="auto"/>
          </w:tcPr>
          <w:p w14:paraId="59BA5C9D" w14:textId="77777777" w:rsidR="002E208B" w:rsidRPr="00F2628F" w:rsidRDefault="002E208B" w:rsidP="00240666">
            <w:pPr>
              <w:spacing w:line="278" w:lineRule="exact"/>
              <w:jc w:val="both"/>
              <w:rPr>
                <w:sz w:val="24"/>
                <w:szCs w:val="24"/>
              </w:rPr>
            </w:pPr>
            <w:r w:rsidRPr="00F2628F">
              <w:rPr>
                <w:sz w:val="24"/>
                <w:szCs w:val="24"/>
              </w:rPr>
              <w:t>Амортизація</w:t>
            </w:r>
          </w:p>
        </w:tc>
        <w:tc>
          <w:tcPr>
            <w:tcW w:w="2155" w:type="dxa"/>
            <w:shd w:val="clear" w:color="auto" w:fill="auto"/>
          </w:tcPr>
          <w:p w14:paraId="5D7FD1F8" w14:textId="77777777" w:rsidR="002E208B" w:rsidRPr="00F2628F" w:rsidRDefault="001A1F0A" w:rsidP="00024C4B">
            <w:pPr>
              <w:spacing w:line="278" w:lineRule="exact"/>
              <w:jc w:val="center"/>
              <w:rPr>
                <w:sz w:val="24"/>
                <w:szCs w:val="24"/>
              </w:rPr>
            </w:pPr>
            <w:r w:rsidRPr="00F2628F">
              <w:rPr>
                <w:sz w:val="24"/>
                <w:szCs w:val="24"/>
              </w:rPr>
              <w:t>21</w:t>
            </w:r>
          </w:p>
        </w:tc>
        <w:tc>
          <w:tcPr>
            <w:tcW w:w="2551" w:type="dxa"/>
          </w:tcPr>
          <w:p w14:paraId="0BA6F642" w14:textId="77777777" w:rsidR="002E208B" w:rsidRPr="00F2628F" w:rsidRDefault="00465703" w:rsidP="00420CC4">
            <w:pPr>
              <w:spacing w:line="278" w:lineRule="exact"/>
              <w:jc w:val="center"/>
              <w:rPr>
                <w:sz w:val="24"/>
                <w:szCs w:val="24"/>
              </w:rPr>
            </w:pPr>
            <w:r w:rsidRPr="00F2628F">
              <w:rPr>
                <w:sz w:val="24"/>
                <w:szCs w:val="24"/>
              </w:rPr>
              <w:t>976</w:t>
            </w:r>
          </w:p>
        </w:tc>
      </w:tr>
      <w:tr w:rsidR="002E208B" w:rsidRPr="00F2628F" w14:paraId="45A714A0" w14:textId="77777777" w:rsidTr="00676978">
        <w:tc>
          <w:tcPr>
            <w:tcW w:w="5495" w:type="dxa"/>
            <w:shd w:val="clear" w:color="auto" w:fill="auto"/>
          </w:tcPr>
          <w:p w14:paraId="3EA089C3" w14:textId="77777777" w:rsidR="002E208B" w:rsidRPr="00F2628F" w:rsidRDefault="002E208B" w:rsidP="00240666">
            <w:pPr>
              <w:spacing w:line="278" w:lineRule="exact"/>
              <w:jc w:val="both"/>
              <w:rPr>
                <w:sz w:val="24"/>
                <w:szCs w:val="24"/>
              </w:rPr>
            </w:pPr>
            <w:r w:rsidRPr="00F2628F">
              <w:rPr>
                <w:sz w:val="24"/>
                <w:szCs w:val="24"/>
              </w:rPr>
              <w:t>Інші операційні витрати</w:t>
            </w:r>
          </w:p>
        </w:tc>
        <w:tc>
          <w:tcPr>
            <w:tcW w:w="2155" w:type="dxa"/>
            <w:shd w:val="clear" w:color="auto" w:fill="auto"/>
          </w:tcPr>
          <w:p w14:paraId="2FD1E6AA" w14:textId="77777777" w:rsidR="002E208B" w:rsidRPr="00F2628F" w:rsidRDefault="001A1F0A" w:rsidP="00694B7B">
            <w:pPr>
              <w:spacing w:line="278" w:lineRule="exact"/>
              <w:jc w:val="center"/>
              <w:rPr>
                <w:sz w:val="24"/>
                <w:szCs w:val="24"/>
              </w:rPr>
            </w:pPr>
            <w:r w:rsidRPr="00F2628F">
              <w:rPr>
                <w:sz w:val="24"/>
                <w:szCs w:val="24"/>
              </w:rPr>
              <w:t>6 272</w:t>
            </w:r>
          </w:p>
        </w:tc>
        <w:tc>
          <w:tcPr>
            <w:tcW w:w="2551" w:type="dxa"/>
          </w:tcPr>
          <w:p w14:paraId="228AE605" w14:textId="77777777" w:rsidR="002E208B" w:rsidRPr="00F2628F" w:rsidRDefault="00465703" w:rsidP="00420CC4">
            <w:pPr>
              <w:spacing w:line="278" w:lineRule="exact"/>
              <w:jc w:val="center"/>
              <w:rPr>
                <w:sz w:val="24"/>
                <w:szCs w:val="24"/>
              </w:rPr>
            </w:pPr>
            <w:r w:rsidRPr="00F2628F">
              <w:rPr>
                <w:sz w:val="24"/>
                <w:szCs w:val="24"/>
              </w:rPr>
              <w:t>8 267</w:t>
            </w:r>
          </w:p>
        </w:tc>
      </w:tr>
      <w:tr w:rsidR="002E208B" w:rsidRPr="00F2628F" w14:paraId="342A9721" w14:textId="77777777" w:rsidTr="00676978">
        <w:tc>
          <w:tcPr>
            <w:tcW w:w="5495" w:type="dxa"/>
            <w:shd w:val="clear" w:color="auto" w:fill="auto"/>
          </w:tcPr>
          <w:p w14:paraId="35CF0A8E" w14:textId="77777777" w:rsidR="002E208B" w:rsidRPr="00F2628F" w:rsidRDefault="002E208B" w:rsidP="00240666">
            <w:pPr>
              <w:spacing w:line="278" w:lineRule="exact"/>
              <w:jc w:val="both"/>
              <w:rPr>
                <w:b/>
                <w:bCs/>
                <w:sz w:val="24"/>
                <w:szCs w:val="24"/>
              </w:rPr>
            </w:pPr>
            <w:r w:rsidRPr="00F2628F">
              <w:rPr>
                <w:b/>
                <w:bCs/>
                <w:sz w:val="24"/>
                <w:szCs w:val="24"/>
              </w:rPr>
              <w:t>Всього</w:t>
            </w:r>
          </w:p>
        </w:tc>
        <w:tc>
          <w:tcPr>
            <w:tcW w:w="2155" w:type="dxa"/>
            <w:shd w:val="clear" w:color="auto" w:fill="auto"/>
          </w:tcPr>
          <w:p w14:paraId="62D4A78D" w14:textId="77777777" w:rsidR="002E208B" w:rsidRPr="00F2628F" w:rsidRDefault="001A1F0A" w:rsidP="00024C4B">
            <w:pPr>
              <w:spacing w:line="278" w:lineRule="exact"/>
              <w:jc w:val="center"/>
              <w:rPr>
                <w:b/>
                <w:bCs/>
                <w:sz w:val="24"/>
                <w:szCs w:val="24"/>
              </w:rPr>
            </w:pPr>
            <w:r w:rsidRPr="00F2628F">
              <w:rPr>
                <w:b/>
                <w:bCs/>
                <w:sz w:val="24"/>
                <w:szCs w:val="24"/>
              </w:rPr>
              <w:t>18 036</w:t>
            </w:r>
          </w:p>
        </w:tc>
        <w:tc>
          <w:tcPr>
            <w:tcW w:w="2551" w:type="dxa"/>
          </w:tcPr>
          <w:p w14:paraId="132CAE62" w14:textId="77777777" w:rsidR="002E208B" w:rsidRPr="00F2628F" w:rsidRDefault="00B241E0" w:rsidP="00420CC4">
            <w:pPr>
              <w:spacing w:line="278" w:lineRule="exact"/>
              <w:jc w:val="center"/>
              <w:rPr>
                <w:b/>
                <w:bCs/>
                <w:sz w:val="24"/>
                <w:szCs w:val="24"/>
              </w:rPr>
            </w:pPr>
            <w:r w:rsidRPr="00F2628F">
              <w:rPr>
                <w:b/>
                <w:bCs/>
                <w:sz w:val="24"/>
                <w:szCs w:val="24"/>
              </w:rPr>
              <w:t>17</w:t>
            </w:r>
            <w:r w:rsidR="005644AF" w:rsidRPr="00F2628F">
              <w:rPr>
                <w:b/>
                <w:bCs/>
                <w:sz w:val="24"/>
                <w:szCs w:val="24"/>
              </w:rPr>
              <w:t> </w:t>
            </w:r>
            <w:r w:rsidRPr="00F2628F">
              <w:rPr>
                <w:b/>
                <w:bCs/>
                <w:sz w:val="24"/>
                <w:szCs w:val="24"/>
              </w:rPr>
              <w:t>801</w:t>
            </w:r>
          </w:p>
        </w:tc>
      </w:tr>
    </w:tbl>
    <w:p w14:paraId="60F4A94C" w14:textId="77777777" w:rsidR="00053C47" w:rsidRPr="00F2628F" w:rsidRDefault="00053C47" w:rsidP="00053C47">
      <w:pPr>
        <w:shd w:val="clear" w:color="auto" w:fill="FFFFFF"/>
        <w:spacing w:line="278" w:lineRule="exact"/>
        <w:ind w:firstLine="240"/>
        <w:jc w:val="both"/>
        <w:rPr>
          <w:b/>
          <w:bCs/>
          <w:sz w:val="24"/>
          <w:szCs w:val="24"/>
        </w:rPr>
      </w:pPr>
    </w:p>
    <w:p w14:paraId="250FC06C" w14:textId="77777777" w:rsidR="005F3695" w:rsidRPr="00F2628F" w:rsidRDefault="005F3695" w:rsidP="005F3695">
      <w:pPr>
        <w:jc w:val="both"/>
        <w:rPr>
          <w:b/>
          <w:bCs/>
          <w:spacing w:val="6"/>
          <w:sz w:val="24"/>
          <w:szCs w:val="24"/>
        </w:rPr>
      </w:pPr>
      <w:r w:rsidRPr="00F2628F">
        <w:rPr>
          <w:b/>
          <w:bCs/>
          <w:spacing w:val="6"/>
          <w:sz w:val="24"/>
          <w:szCs w:val="24"/>
        </w:rPr>
        <w:t>6.Інші доходи, інші витрати</w:t>
      </w:r>
      <w:r w:rsidR="00FB349F" w:rsidRPr="00F2628F">
        <w:rPr>
          <w:b/>
          <w:bCs/>
          <w:spacing w:val="6"/>
          <w:sz w:val="24"/>
          <w:szCs w:val="24"/>
        </w:rPr>
        <w:t>.</w:t>
      </w:r>
    </w:p>
    <w:p w14:paraId="6855B3B7" w14:textId="77777777" w:rsidR="00676978" w:rsidRPr="00F2628F" w:rsidRDefault="00676978" w:rsidP="00676978">
      <w:pPr>
        <w:ind w:left="8640" w:firstLine="720"/>
        <w:jc w:val="both"/>
        <w:rPr>
          <w:b/>
          <w:bCs/>
          <w:spacing w:val="6"/>
          <w:sz w:val="24"/>
          <w:szCs w:val="24"/>
        </w:rPr>
      </w:pPr>
      <w:r w:rsidRPr="00F2628F">
        <w:rPr>
          <w:bCs/>
          <w:spacing w:val="-9"/>
          <w:sz w:val="24"/>
          <w:szCs w:val="24"/>
        </w:rPr>
        <w:t>тис.</w:t>
      </w:r>
      <w:r w:rsidRPr="00F2628F">
        <w:rPr>
          <w:sz w:val="24"/>
          <w:szCs w:val="24"/>
        </w:rPr>
        <w:t> </w:t>
      </w:r>
      <w:r w:rsidRPr="00F2628F">
        <w:rPr>
          <w:bCs/>
          <w:spacing w:val="-9"/>
          <w:sz w:val="24"/>
          <w:szCs w:val="24"/>
        </w:rPr>
        <w:t>грн.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0"/>
        <w:gridCol w:w="2160"/>
        <w:gridCol w:w="2523"/>
      </w:tblGrid>
      <w:tr w:rsidR="002E208B" w:rsidRPr="00F2628F" w14:paraId="6514580B" w14:textId="77777777" w:rsidTr="00151E3A">
        <w:tc>
          <w:tcPr>
            <w:tcW w:w="5490" w:type="dxa"/>
            <w:shd w:val="clear" w:color="auto" w:fill="auto"/>
          </w:tcPr>
          <w:p w14:paraId="3ADC746F" w14:textId="77777777" w:rsidR="002E208B" w:rsidRPr="00F2628F" w:rsidRDefault="002E208B" w:rsidP="00240666">
            <w:pPr>
              <w:jc w:val="both"/>
              <w:rPr>
                <w:b/>
                <w:bCs/>
                <w:spacing w:val="6"/>
                <w:sz w:val="24"/>
                <w:szCs w:val="24"/>
              </w:rPr>
            </w:pPr>
            <w:r w:rsidRPr="00F2628F">
              <w:rPr>
                <w:b/>
                <w:bCs/>
                <w:spacing w:val="6"/>
                <w:sz w:val="24"/>
                <w:szCs w:val="24"/>
              </w:rPr>
              <w:t>Інші операційні доходи</w:t>
            </w:r>
          </w:p>
        </w:tc>
        <w:tc>
          <w:tcPr>
            <w:tcW w:w="2160" w:type="dxa"/>
            <w:shd w:val="clear" w:color="auto" w:fill="auto"/>
          </w:tcPr>
          <w:p w14:paraId="366B90F4" w14:textId="77777777" w:rsidR="002E208B" w:rsidRPr="00F2628F" w:rsidRDefault="00FA6096" w:rsidP="00C10F1F">
            <w:pPr>
              <w:jc w:val="center"/>
              <w:rPr>
                <w:b/>
                <w:bCs/>
                <w:spacing w:val="6"/>
                <w:sz w:val="24"/>
                <w:szCs w:val="24"/>
              </w:rPr>
            </w:pPr>
            <w:r w:rsidRPr="00F2628F">
              <w:rPr>
                <w:b/>
                <w:bCs/>
                <w:sz w:val="24"/>
                <w:szCs w:val="24"/>
              </w:rPr>
              <w:t>3</w:t>
            </w:r>
            <w:r w:rsidR="00C10F1F" w:rsidRPr="00F2628F">
              <w:rPr>
                <w:b/>
                <w:bCs/>
                <w:sz w:val="24"/>
                <w:szCs w:val="24"/>
              </w:rPr>
              <w:t>1</w:t>
            </w:r>
            <w:r w:rsidRPr="00F2628F">
              <w:rPr>
                <w:b/>
                <w:bCs/>
                <w:sz w:val="24"/>
                <w:szCs w:val="24"/>
              </w:rPr>
              <w:t>.</w:t>
            </w:r>
            <w:r w:rsidR="00C10F1F" w:rsidRPr="00F2628F">
              <w:rPr>
                <w:b/>
                <w:bCs/>
                <w:sz w:val="24"/>
                <w:szCs w:val="24"/>
              </w:rPr>
              <w:t>12</w:t>
            </w:r>
            <w:r w:rsidRPr="00F2628F">
              <w:rPr>
                <w:b/>
                <w:bCs/>
                <w:sz w:val="24"/>
                <w:szCs w:val="24"/>
              </w:rPr>
              <w:t>.2020</w:t>
            </w:r>
          </w:p>
        </w:tc>
        <w:tc>
          <w:tcPr>
            <w:tcW w:w="2523" w:type="dxa"/>
            <w:shd w:val="clear" w:color="auto" w:fill="auto"/>
          </w:tcPr>
          <w:p w14:paraId="57A4B72F" w14:textId="77777777" w:rsidR="002E208B" w:rsidRPr="00F2628F" w:rsidRDefault="00B241E0" w:rsidP="00C10F1F">
            <w:pPr>
              <w:jc w:val="center"/>
              <w:rPr>
                <w:b/>
                <w:bCs/>
                <w:spacing w:val="6"/>
                <w:sz w:val="24"/>
                <w:szCs w:val="24"/>
              </w:rPr>
            </w:pPr>
            <w:r w:rsidRPr="00F2628F">
              <w:rPr>
                <w:b/>
                <w:bCs/>
                <w:spacing w:val="6"/>
                <w:sz w:val="24"/>
                <w:szCs w:val="24"/>
              </w:rPr>
              <w:t>3</w:t>
            </w:r>
            <w:r w:rsidR="00C10F1F" w:rsidRPr="00F2628F">
              <w:rPr>
                <w:b/>
                <w:bCs/>
                <w:spacing w:val="6"/>
                <w:sz w:val="24"/>
                <w:szCs w:val="24"/>
              </w:rPr>
              <w:t>1</w:t>
            </w:r>
            <w:r w:rsidRPr="00F2628F">
              <w:rPr>
                <w:b/>
                <w:bCs/>
                <w:spacing w:val="6"/>
                <w:sz w:val="24"/>
                <w:szCs w:val="24"/>
              </w:rPr>
              <w:t>.</w:t>
            </w:r>
            <w:r w:rsidR="00C10F1F" w:rsidRPr="00F2628F">
              <w:rPr>
                <w:b/>
                <w:bCs/>
                <w:spacing w:val="6"/>
                <w:sz w:val="24"/>
                <w:szCs w:val="24"/>
              </w:rPr>
              <w:t>12</w:t>
            </w:r>
            <w:r w:rsidRPr="00F2628F">
              <w:rPr>
                <w:b/>
                <w:bCs/>
                <w:spacing w:val="6"/>
                <w:sz w:val="24"/>
                <w:szCs w:val="24"/>
              </w:rPr>
              <w:t>.2019</w:t>
            </w:r>
          </w:p>
        </w:tc>
      </w:tr>
      <w:tr w:rsidR="004A2E51" w:rsidRPr="00F2628F" w14:paraId="02D56CFF" w14:textId="77777777" w:rsidTr="00151E3A">
        <w:tc>
          <w:tcPr>
            <w:tcW w:w="5490" w:type="dxa"/>
            <w:shd w:val="clear" w:color="auto" w:fill="auto"/>
          </w:tcPr>
          <w:p w14:paraId="58829342" w14:textId="77777777" w:rsidR="004A2E51" w:rsidRPr="00F2628F" w:rsidRDefault="004A2E51" w:rsidP="00420CC4">
            <w:pPr>
              <w:rPr>
                <w:spacing w:val="6"/>
                <w:sz w:val="24"/>
                <w:szCs w:val="24"/>
              </w:rPr>
            </w:pPr>
            <w:r w:rsidRPr="00F2628F">
              <w:rPr>
                <w:spacing w:val="6"/>
                <w:sz w:val="24"/>
                <w:szCs w:val="24"/>
              </w:rPr>
              <w:t>Дохід від операційної оренди активів</w:t>
            </w:r>
          </w:p>
        </w:tc>
        <w:tc>
          <w:tcPr>
            <w:tcW w:w="2160" w:type="dxa"/>
            <w:shd w:val="clear" w:color="auto" w:fill="auto"/>
          </w:tcPr>
          <w:p w14:paraId="24582F15" w14:textId="77777777" w:rsidR="004A2E51" w:rsidRPr="00F2628F" w:rsidRDefault="00C82B7A" w:rsidP="00537663">
            <w:pPr>
              <w:jc w:val="center"/>
              <w:rPr>
                <w:spacing w:val="6"/>
                <w:sz w:val="24"/>
                <w:szCs w:val="24"/>
              </w:rPr>
            </w:pPr>
            <w:r w:rsidRPr="00F2628F">
              <w:rPr>
                <w:spacing w:val="6"/>
                <w:sz w:val="24"/>
                <w:szCs w:val="24"/>
              </w:rPr>
              <w:t>17 142</w:t>
            </w:r>
          </w:p>
        </w:tc>
        <w:tc>
          <w:tcPr>
            <w:tcW w:w="2523" w:type="dxa"/>
            <w:shd w:val="clear" w:color="auto" w:fill="auto"/>
          </w:tcPr>
          <w:p w14:paraId="661305E1" w14:textId="77777777" w:rsidR="004A2E51" w:rsidRPr="00F2628F" w:rsidRDefault="00465703" w:rsidP="009225B8">
            <w:pPr>
              <w:jc w:val="center"/>
              <w:rPr>
                <w:spacing w:val="6"/>
                <w:sz w:val="24"/>
                <w:szCs w:val="24"/>
              </w:rPr>
            </w:pPr>
            <w:r w:rsidRPr="00F2628F">
              <w:rPr>
                <w:spacing w:val="6"/>
                <w:sz w:val="24"/>
                <w:szCs w:val="24"/>
              </w:rPr>
              <w:t>16</w:t>
            </w:r>
            <w:r w:rsidR="00042FCF" w:rsidRPr="00F2628F">
              <w:rPr>
                <w:spacing w:val="6"/>
                <w:sz w:val="24"/>
                <w:szCs w:val="24"/>
              </w:rPr>
              <w:t> </w:t>
            </w:r>
            <w:r w:rsidRPr="00F2628F">
              <w:rPr>
                <w:spacing w:val="6"/>
                <w:sz w:val="24"/>
                <w:szCs w:val="24"/>
              </w:rPr>
              <w:t>566</w:t>
            </w:r>
          </w:p>
        </w:tc>
      </w:tr>
      <w:tr w:rsidR="004A2E51" w:rsidRPr="00F2628F" w14:paraId="647ABE1D" w14:textId="77777777" w:rsidTr="00151E3A">
        <w:tc>
          <w:tcPr>
            <w:tcW w:w="5490" w:type="dxa"/>
            <w:shd w:val="clear" w:color="auto" w:fill="auto"/>
          </w:tcPr>
          <w:p w14:paraId="50C32776" w14:textId="77777777" w:rsidR="004A2E51" w:rsidRPr="00F2628F" w:rsidRDefault="004A2E51" w:rsidP="00420CC4">
            <w:pPr>
              <w:rPr>
                <w:spacing w:val="6"/>
                <w:sz w:val="24"/>
                <w:szCs w:val="24"/>
              </w:rPr>
            </w:pPr>
            <w:r w:rsidRPr="00F2628F">
              <w:rPr>
                <w:spacing w:val="6"/>
                <w:sz w:val="24"/>
                <w:szCs w:val="24"/>
              </w:rPr>
              <w:t>Дохід від операційної курсової різниці</w:t>
            </w:r>
          </w:p>
        </w:tc>
        <w:tc>
          <w:tcPr>
            <w:tcW w:w="2160" w:type="dxa"/>
            <w:shd w:val="clear" w:color="auto" w:fill="auto"/>
          </w:tcPr>
          <w:p w14:paraId="69CDB5E1" w14:textId="77777777" w:rsidR="004A2E51" w:rsidRPr="00F2628F" w:rsidRDefault="00C82B7A" w:rsidP="007A6C67">
            <w:pPr>
              <w:jc w:val="center"/>
              <w:rPr>
                <w:spacing w:val="6"/>
                <w:sz w:val="24"/>
                <w:szCs w:val="24"/>
              </w:rPr>
            </w:pPr>
            <w:r w:rsidRPr="00F2628F">
              <w:rPr>
                <w:spacing w:val="6"/>
                <w:sz w:val="24"/>
                <w:szCs w:val="24"/>
              </w:rPr>
              <w:t>392</w:t>
            </w:r>
          </w:p>
        </w:tc>
        <w:tc>
          <w:tcPr>
            <w:tcW w:w="2523" w:type="dxa"/>
            <w:shd w:val="clear" w:color="auto" w:fill="auto"/>
          </w:tcPr>
          <w:p w14:paraId="13C76BAE" w14:textId="77777777" w:rsidR="004A2E51" w:rsidRPr="00F2628F" w:rsidRDefault="00465703" w:rsidP="00420CC4">
            <w:pPr>
              <w:jc w:val="center"/>
              <w:rPr>
                <w:spacing w:val="6"/>
                <w:sz w:val="24"/>
                <w:szCs w:val="24"/>
              </w:rPr>
            </w:pPr>
            <w:r w:rsidRPr="00F2628F">
              <w:rPr>
                <w:spacing w:val="6"/>
                <w:sz w:val="24"/>
                <w:szCs w:val="24"/>
              </w:rPr>
              <w:t>419</w:t>
            </w:r>
          </w:p>
        </w:tc>
      </w:tr>
      <w:tr w:rsidR="004A2E51" w:rsidRPr="00F2628F" w14:paraId="7FF1A5AD" w14:textId="77777777" w:rsidTr="00151E3A">
        <w:tc>
          <w:tcPr>
            <w:tcW w:w="5490" w:type="dxa"/>
            <w:shd w:val="clear" w:color="auto" w:fill="auto"/>
          </w:tcPr>
          <w:p w14:paraId="53DC3873" w14:textId="77777777" w:rsidR="004A2E51" w:rsidRPr="00F2628F" w:rsidRDefault="004A2E51" w:rsidP="00420CC4">
            <w:pPr>
              <w:rPr>
                <w:spacing w:val="6"/>
                <w:sz w:val="24"/>
                <w:szCs w:val="24"/>
              </w:rPr>
            </w:pPr>
            <w:r w:rsidRPr="00F2628F">
              <w:rPr>
                <w:spacing w:val="6"/>
                <w:sz w:val="24"/>
                <w:szCs w:val="24"/>
              </w:rPr>
              <w:t>Реалізація інших оборотних активів</w:t>
            </w:r>
          </w:p>
        </w:tc>
        <w:tc>
          <w:tcPr>
            <w:tcW w:w="2160" w:type="dxa"/>
            <w:shd w:val="clear" w:color="auto" w:fill="auto"/>
          </w:tcPr>
          <w:p w14:paraId="426E6C6B" w14:textId="77777777" w:rsidR="004A2E51" w:rsidRPr="00F2628F" w:rsidRDefault="00C82B7A" w:rsidP="007A6C67">
            <w:pPr>
              <w:jc w:val="center"/>
              <w:rPr>
                <w:spacing w:val="6"/>
                <w:sz w:val="24"/>
                <w:szCs w:val="24"/>
              </w:rPr>
            </w:pPr>
            <w:r w:rsidRPr="00F2628F">
              <w:rPr>
                <w:spacing w:val="6"/>
                <w:sz w:val="24"/>
                <w:szCs w:val="24"/>
              </w:rPr>
              <w:t>159</w:t>
            </w:r>
          </w:p>
        </w:tc>
        <w:tc>
          <w:tcPr>
            <w:tcW w:w="2523" w:type="dxa"/>
            <w:shd w:val="clear" w:color="auto" w:fill="auto"/>
          </w:tcPr>
          <w:p w14:paraId="21421A24" w14:textId="77777777" w:rsidR="004A2E51" w:rsidRPr="00F2628F" w:rsidRDefault="00465703" w:rsidP="00420CC4">
            <w:pPr>
              <w:jc w:val="center"/>
              <w:rPr>
                <w:spacing w:val="6"/>
                <w:sz w:val="24"/>
                <w:szCs w:val="24"/>
              </w:rPr>
            </w:pPr>
            <w:r w:rsidRPr="00F2628F">
              <w:rPr>
                <w:spacing w:val="6"/>
                <w:sz w:val="24"/>
                <w:szCs w:val="24"/>
              </w:rPr>
              <w:t>155</w:t>
            </w:r>
          </w:p>
        </w:tc>
      </w:tr>
      <w:tr w:rsidR="004A2E51" w:rsidRPr="00F2628F" w14:paraId="0B78FA14" w14:textId="77777777" w:rsidTr="00151E3A">
        <w:tc>
          <w:tcPr>
            <w:tcW w:w="5490" w:type="dxa"/>
            <w:shd w:val="clear" w:color="auto" w:fill="auto"/>
          </w:tcPr>
          <w:p w14:paraId="746DCC70" w14:textId="77777777" w:rsidR="004A2E51" w:rsidRPr="00F2628F" w:rsidRDefault="004A2E51" w:rsidP="00420CC4">
            <w:pPr>
              <w:jc w:val="both"/>
              <w:rPr>
                <w:spacing w:val="6"/>
                <w:sz w:val="24"/>
                <w:szCs w:val="24"/>
              </w:rPr>
            </w:pPr>
            <w:r w:rsidRPr="00F2628F">
              <w:rPr>
                <w:spacing w:val="6"/>
                <w:sz w:val="24"/>
                <w:szCs w:val="24"/>
              </w:rPr>
              <w:t>Дохід від продажу валюти</w:t>
            </w:r>
          </w:p>
        </w:tc>
        <w:tc>
          <w:tcPr>
            <w:tcW w:w="2160" w:type="dxa"/>
            <w:shd w:val="clear" w:color="auto" w:fill="auto"/>
          </w:tcPr>
          <w:p w14:paraId="3348E8CA" w14:textId="77777777" w:rsidR="004A2E51" w:rsidRPr="00F2628F" w:rsidRDefault="00C82B7A" w:rsidP="007A6C67">
            <w:pPr>
              <w:jc w:val="center"/>
              <w:rPr>
                <w:spacing w:val="6"/>
                <w:sz w:val="24"/>
                <w:szCs w:val="24"/>
              </w:rPr>
            </w:pPr>
            <w:r w:rsidRPr="00F2628F">
              <w:rPr>
                <w:spacing w:val="6"/>
                <w:sz w:val="24"/>
                <w:szCs w:val="24"/>
              </w:rPr>
              <w:t>28</w:t>
            </w:r>
          </w:p>
        </w:tc>
        <w:tc>
          <w:tcPr>
            <w:tcW w:w="2523" w:type="dxa"/>
            <w:shd w:val="clear" w:color="auto" w:fill="auto"/>
          </w:tcPr>
          <w:p w14:paraId="0F1749DA" w14:textId="77777777" w:rsidR="004A2E51" w:rsidRPr="00F2628F" w:rsidRDefault="00465703" w:rsidP="00420CC4">
            <w:pPr>
              <w:jc w:val="center"/>
              <w:rPr>
                <w:spacing w:val="6"/>
                <w:sz w:val="24"/>
                <w:szCs w:val="24"/>
              </w:rPr>
            </w:pPr>
            <w:r w:rsidRPr="00F2628F">
              <w:rPr>
                <w:spacing w:val="6"/>
                <w:sz w:val="24"/>
                <w:szCs w:val="24"/>
              </w:rPr>
              <w:t>2</w:t>
            </w:r>
          </w:p>
        </w:tc>
      </w:tr>
      <w:tr w:rsidR="004A2E51" w:rsidRPr="00F2628F" w14:paraId="4AFBED73" w14:textId="77777777" w:rsidTr="00151E3A">
        <w:tc>
          <w:tcPr>
            <w:tcW w:w="5490" w:type="dxa"/>
            <w:shd w:val="clear" w:color="auto" w:fill="auto"/>
          </w:tcPr>
          <w:p w14:paraId="3B1E887D" w14:textId="77777777" w:rsidR="004A2E51" w:rsidRPr="00F2628F" w:rsidRDefault="004A2E51" w:rsidP="00420CC4">
            <w:pPr>
              <w:rPr>
                <w:spacing w:val="6"/>
                <w:sz w:val="24"/>
                <w:szCs w:val="24"/>
              </w:rPr>
            </w:pPr>
            <w:r w:rsidRPr="00F2628F">
              <w:rPr>
                <w:spacing w:val="6"/>
                <w:sz w:val="24"/>
                <w:szCs w:val="24"/>
              </w:rPr>
              <w:t>Інші операційні доходи</w:t>
            </w:r>
          </w:p>
        </w:tc>
        <w:tc>
          <w:tcPr>
            <w:tcW w:w="2160" w:type="dxa"/>
            <w:shd w:val="clear" w:color="auto" w:fill="auto"/>
          </w:tcPr>
          <w:p w14:paraId="1D66F83B" w14:textId="77777777" w:rsidR="004A2E51" w:rsidRPr="00F2628F" w:rsidRDefault="00C82B7A" w:rsidP="007A6C67">
            <w:pPr>
              <w:jc w:val="center"/>
              <w:rPr>
                <w:spacing w:val="6"/>
                <w:sz w:val="24"/>
                <w:szCs w:val="24"/>
              </w:rPr>
            </w:pPr>
            <w:r w:rsidRPr="00F2628F">
              <w:rPr>
                <w:spacing w:val="6"/>
                <w:sz w:val="24"/>
                <w:szCs w:val="24"/>
              </w:rPr>
              <w:t>750</w:t>
            </w:r>
          </w:p>
        </w:tc>
        <w:tc>
          <w:tcPr>
            <w:tcW w:w="2523" w:type="dxa"/>
            <w:shd w:val="clear" w:color="auto" w:fill="auto"/>
          </w:tcPr>
          <w:p w14:paraId="124DBA97" w14:textId="77777777" w:rsidR="004A2E51" w:rsidRPr="00F2628F" w:rsidRDefault="00465703" w:rsidP="00420CC4">
            <w:pPr>
              <w:jc w:val="center"/>
              <w:rPr>
                <w:spacing w:val="6"/>
                <w:sz w:val="24"/>
                <w:szCs w:val="24"/>
              </w:rPr>
            </w:pPr>
            <w:r w:rsidRPr="00F2628F">
              <w:rPr>
                <w:spacing w:val="6"/>
                <w:sz w:val="24"/>
                <w:szCs w:val="24"/>
              </w:rPr>
              <w:t>2</w:t>
            </w:r>
            <w:r w:rsidR="00042FCF" w:rsidRPr="00F2628F">
              <w:rPr>
                <w:spacing w:val="6"/>
                <w:sz w:val="24"/>
                <w:szCs w:val="24"/>
              </w:rPr>
              <w:t> </w:t>
            </w:r>
            <w:r w:rsidRPr="00F2628F">
              <w:rPr>
                <w:spacing w:val="6"/>
                <w:sz w:val="24"/>
                <w:szCs w:val="24"/>
              </w:rPr>
              <w:t>915</w:t>
            </w:r>
          </w:p>
        </w:tc>
      </w:tr>
      <w:tr w:rsidR="00557F41" w:rsidRPr="00F2628F" w14:paraId="14777926" w14:textId="77777777" w:rsidTr="00151E3A">
        <w:tc>
          <w:tcPr>
            <w:tcW w:w="5490" w:type="dxa"/>
            <w:shd w:val="clear" w:color="auto" w:fill="auto"/>
          </w:tcPr>
          <w:p w14:paraId="3DD13044" w14:textId="77777777" w:rsidR="00557F41" w:rsidRPr="00F2628F" w:rsidRDefault="00557F41" w:rsidP="00420CC4">
            <w:pPr>
              <w:rPr>
                <w:b/>
                <w:spacing w:val="6"/>
                <w:sz w:val="24"/>
                <w:szCs w:val="24"/>
              </w:rPr>
            </w:pPr>
            <w:r w:rsidRPr="00F2628F">
              <w:rPr>
                <w:b/>
                <w:spacing w:val="6"/>
                <w:sz w:val="24"/>
                <w:szCs w:val="24"/>
              </w:rPr>
              <w:t>Всього</w:t>
            </w:r>
          </w:p>
        </w:tc>
        <w:tc>
          <w:tcPr>
            <w:tcW w:w="2160" w:type="dxa"/>
            <w:shd w:val="clear" w:color="auto" w:fill="auto"/>
          </w:tcPr>
          <w:p w14:paraId="1D35723A" w14:textId="77777777" w:rsidR="00557F41" w:rsidRPr="00F2628F" w:rsidRDefault="00C82B7A" w:rsidP="00420CC4">
            <w:pPr>
              <w:jc w:val="center"/>
              <w:rPr>
                <w:b/>
                <w:spacing w:val="6"/>
                <w:sz w:val="24"/>
                <w:szCs w:val="24"/>
              </w:rPr>
            </w:pPr>
            <w:r w:rsidRPr="00F2628F">
              <w:rPr>
                <w:b/>
                <w:spacing w:val="6"/>
                <w:sz w:val="24"/>
                <w:szCs w:val="24"/>
              </w:rPr>
              <w:t>18 471</w:t>
            </w:r>
          </w:p>
        </w:tc>
        <w:tc>
          <w:tcPr>
            <w:tcW w:w="2523" w:type="dxa"/>
            <w:shd w:val="clear" w:color="auto" w:fill="auto"/>
          </w:tcPr>
          <w:p w14:paraId="266BE686" w14:textId="77777777" w:rsidR="00557F41" w:rsidRPr="00F2628F" w:rsidRDefault="00465703" w:rsidP="00DA4C41">
            <w:pPr>
              <w:jc w:val="center"/>
              <w:rPr>
                <w:b/>
                <w:spacing w:val="6"/>
                <w:sz w:val="24"/>
                <w:szCs w:val="24"/>
              </w:rPr>
            </w:pPr>
            <w:r w:rsidRPr="00F2628F">
              <w:rPr>
                <w:b/>
                <w:spacing w:val="6"/>
                <w:sz w:val="24"/>
                <w:szCs w:val="24"/>
              </w:rPr>
              <w:t>20</w:t>
            </w:r>
            <w:r w:rsidR="00042FCF" w:rsidRPr="00F2628F">
              <w:rPr>
                <w:b/>
                <w:spacing w:val="6"/>
                <w:sz w:val="24"/>
                <w:szCs w:val="24"/>
              </w:rPr>
              <w:t> </w:t>
            </w:r>
            <w:r w:rsidRPr="00F2628F">
              <w:rPr>
                <w:b/>
                <w:spacing w:val="6"/>
                <w:sz w:val="24"/>
                <w:szCs w:val="24"/>
              </w:rPr>
              <w:t>057</w:t>
            </w:r>
          </w:p>
        </w:tc>
      </w:tr>
      <w:tr w:rsidR="00082324" w:rsidRPr="00F2628F" w14:paraId="09D49EAE" w14:textId="77777777" w:rsidTr="00151E3A">
        <w:tc>
          <w:tcPr>
            <w:tcW w:w="5490" w:type="dxa"/>
            <w:shd w:val="clear" w:color="auto" w:fill="auto"/>
          </w:tcPr>
          <w:p w14:paraId="466F71CF" w14:textId="77777777" w:rsidR="00082324" w:rsidRPr="00F2628F" w:rsidRDefault="00082324" w:rsidP="00420CC4">
            <w:pPr>
              <w:jc w:val="both"/>
              <w:rPr>
                <w:b/>
                <w:spacing w:val="6"/>
                <w:sz w:val="24"/>
                <w:szCs w:val="24"/>
              </w:rPr>
            </w:pPr>
            <w:r w:rsidRPr="00F2628F">
              <w:rPr>
                <w:b/>
                <w:spacing w:val="6"/>
                <w:sz w:val="24"/>
                <w:szCs w:val="24"/>
              </w:rPr>
              <w:t xml:space="preserve">Інші </w:t>
            </w:r>
            <w:r w:rsidR="000A758C" w:rsidRPr="00F2628F">
              <w:rPr>
                <w:b/>
                <w:spacing w:val="6"/>
                <w:sz w:val="24"/>
                <w:szCs w:val="24"/>
              </w:rPr>
              <w:t xml:space="preserve">фінансові </w:t>
            </w:r>
            <w:r w:rsidRPr="00F2628F">
              <w:rPr>
                <w:b/>
                <w:spacing w:val="6"/>
                <w:sz w:val="24"/>
                <w:szCs w:val="24"/>
              </w:rPr>
              <w:t>доходи</w:t>
            </w:r>
          </w:p>
        </w:tc>
        <w:tc>
          <w:tcPr>
            <w:tcW w:w="2160" w:type="dxa"/>
            <w:shd w:val="clear" w:color="auto" w:fill="auto"/>
          </w:tcPr>
          <w:p w14:paraId="3C6DE538" w14:textId="77777777" w:rsidR="00082324" w:rsidRPr="00F2628F" w:rsidRDefault="00082324" w:rsidP="00881529">
            <w:pPr>
              <w:tabs>
                <w:tab w:val="center" w:pos="532"/>
                <w:tab w:val="left" w:pos="1020"/>
              </w:tabs>
              <w:jc w:val="center"/>
              <w:rPr>
                <w:b/>
                <w:spacing w:val="6"/>
                <w:sz w:val="24"/>
                <w:szCs w:val="24"/>
              </w:rPr>
            </w:pPr>
          </w:p>
        </w:tc>
        <w:tc>
          <w:tcPr>
            <w:tcW w:w="2523" w:type="dxa"/>
            <w:shd w:val="clear" w:color="auto" w:fill="auto"/>
          </w:tcPr>
          <w:p w14:paraId="5EFF7912" w14:textId="77777777" w:rsidR="00082324" w:rsidRPr="00F2628F" w:rsidRDefault="009225B8" w:rsidP="00881529">
            <w:pPr>
              <w:tabs>
                <w:tab w:val="center" w:pos="532"/>
                <w:tab w:val="left" w:pos="1020"/>
              </w:tabs>
              <w:jc w:val="center"/>
              <w:rPr>
                <w:b/>
                <w:spacing w:val="6"/>
                <w:sz w:val="24"/>
                <w:szCs w:val="24"/>
              </w:rPr>
            </w:pPr>
            <w:r w:rsidRPr="00F2628F">
              <w:rPr>
                <w:b/>
                <w:spacing w:val="6"/>
                <w:sz w:val="24"/>
                <w:szCs w:val="24"/>
              </w:rPr>
              <w:t>-</w:t>
            </w:r>
          </w:p>
        </w:tc>
      </w:tr>
      <w:tr w:rsidR="00082324" w:rsidRPr="00F2628F" w14:paraId="3B28E72B" w14:textId="77777777" w:rsidTr="00151E3A">
        <w:tc>
          <w:tcPr>
            <w:tcW w:w="5490" w:type="dxa"/>
            <w:shd w:val="clear" w:color="auto" w:fill="auto"/>
          </w:tcPr>
          <w:p w14:paraId="3CD82558" w14:textId="77777777" w:rsidR="00082324" w:rsidRPr="00F2628F" w:rsidRDefault="000A758C" w:rsidP="000A758C">
            <w:pPr>
              <w:jc w:val="both"/>
              <w:rPr>
                <w:spacing w:val="6"/>
                <w:sz w:val="24"/>
                <w:szCs w:val="24"/>
              </w:rPr>
            </w:pPr>
            <w:r w:rsidRPr="00F2628F">
              <w:rPr>
                <w:spacing w:val="6"/>
                <w:sz w:val="24"/>
                <w:szCs w:val="24"/>
              </w:rPr>
              <w:t>Дивіденди</w:t>
            </w:r>
          </w:p>
        </w:tc>
        <w:tc>
          <w:tcPr>
            <w:tcW w:w="2160" w:type="dxa"/>
            <w:shd w:val="clear" w:color="auto" w:fill="auto"/>
          </w:tcPr>
          <w:p w14:paraId="4B1D7A48" w14:textId="77777777" w:rsidR="00082324" w:rsidRPr="00F2628F" w:rsidRDefault="000A758C" w:rsidP="000A758C">
            <w:pPr>
              <w:jc w:val="center"/>
              <w:rPr>
                <w:spacing w:val="6"/>
                <w:sz w:val="24"/>
                <w:szCs w:val="24"/>
              </w:rPr>
            </w:pPr>
            <w:r w:rsidRPr="00F2628F">
              <w:rPr>
                <w:spacing w:val="6"/>
                <w:sz w:val="24"/>
                <w:szCs w:val="24"/>
              </w:rPr>
              <w:t>-</w:t>
            </w:r>
          </w:p>
        </w:tc>
        <w:tc>
          <w:tcPr>
            <w:tcW w:w="2523" w:type="dxa"/>
            <w:shd w:val="clear" w:color="auto" w:fill="auto"/>
          </w:tcPr>
          <w:p w14:paraId="44E909C7" w14:textId="77777777" w:rsidR="00082324" w:rsidRPr="00F2628F" w:rsidRDefault="000A758C" w:rsidP="00420CC4">
            <w:pPr>
              <w:jc w:val="center"/>
              <w:rPr>
                <w:spacing w:val="6"/>
                <w:sz w:val="24"/>
                <w:szCs w:val="24"/>
              </w:rPr>
            </w:pPr>
            <w:r w:rsidRPr="00F2628F">
              <w:rPr>
                <w:spacing w:val="6"/>
                <w:sz w:val="24"/>
                <w:szCs w:val="24"/>
              </w:rPr>
              <w:t>-</w:t>
            </w:r>
          </w:p>
        </w:tc>
      </w:tr>
      <w:tr w:rsidR="00082324" w:rsidRPr="00F2628F" w14:paraId="5975F561" w14:textId="77777777" w:rsidTr="00151E3A">
        <w:tc>
          <w:tcPr>
            <w:tcW w:w="5490" w:type="dxa"/>
            <w:shd w:val="clear" w:color="auto" w:fill="auto"/>
          </w:tcPr>
          <w:p w14:paraId="2B39283A" w14:textId="77777777" w:rsidR="00082324" w:rsidRPr="00F2628F" w:rsidRDefault="000A758C" w:rsidP="00420CC4">
            <w:pPr>
              <w:jc w:val="both"/>
              <w:rPr>
                <w:spacing w:val="6"/>
                <w:sz w:val="24"/>
                <w:szCs w:val="24"/>
              </w:rPr>
            </w:pPr>
            <w:r w:rsidRPr="00F2628F">
              <w:rPr>
                <w:spacing w:val="6"/>
                <w:sz w:val="24"/>
                <w:szCs w:val="24"/>
              </w:rPr>
              <w:t>Проценти</w:t>
            </w:r>
          </w:p>
        </w:tc>
        <w:tc>
          <w:tcPr>
            <w:tcW w:w="2160" w:type="dxa"/>
            <w:shd w:val="clear" w:color="auto" w:fill="auto"/>
          </w:tcPr>
          <w:p w14:paraId="4AC8F71C" w14:textId="77777777" w:rsidR="00082324" w:rsidRPr="00F2628F" w:rsidRDefault="00C82B7A" w:rsidP="00420CC4">
            <w:pPr>
              <w:jc w:val="center"/>
              <w:rPr>
                <w:spacing w:val="6"/>
                <w:sz w:val="24"/>
                <w:szCs w:val="24"/>
              </w:rPr>
            </w:pPr>
            <w:r w:rsidRPr="00F2628F">
              <w:rPr>
                <w:spacing w:val="6"/>
                <w:sz w:val="24"/>
                <w:szCs w:val="24"/>
              </w:rPr>
              <w:t>5</w:t>
            </w:r>
          </w:p>
        </w:tc>
        <w:tc>
          <w:tcPr>
            <w:tcW w:w="2523" w:type="dxa"/>
            <w:shd w:val="clear" w:color="auto" w:fill="auto"/>
          </w:tcPr>
          <w:p w14:paraId="1ABCD64D" w14:textId="77777777" w:rsidR="00082324" w:rsidRPr="00F2628F" w:rsidRDefault="000A758C" w:rsidP="00420CC4">
            <w:pPr>
              <w:jc w:val="center"/>
              <w:rPr>
                <w:spacing w:val="6"/>
                <w:sz w:val="24"/>
                <w:szCs w:val="24"/>
              </w:rPr>
            </w:pPr>
            <w:r w:rsidRPr="00F2628F">
              <w:rPr>
                <w:spacing w:val="6"/>
                <w:sz w:val="24"/>
                <w:szCs w:val="24"/>
              </w:rPr>
              <w:t>-</w:t>
            </w:r>
          </w:p>
        </w:tc>
      </w:tr>
      <w:tr w:rsidR="00082324" w:rsidRPr="00F2628F" w14:paraId="78CDB7B1" w14:textId="77777777" w:rsidTr="00151E3A">
        <w:tc>
          <w:tcPr>
            <w:tcW w:w="5490" w:type="dxa"/>
            <w:shd w:val="clear" w:color="auto" w:fill="auto"/>
          </w:tcPr>
          <w:p w14:paraId="1D5366ED" w14:textId="77777777" w:rsidR="00082324" w:rsidRPr="00F2628F" w:rsidRDefault="000A758C" w:rsidP="00420CC4">
            <w:pPr>
              <w:jc w:val="both"/>
              <w:rPr>
                <w:spacing w:val="6"/>
                <w:sz w:val="24"/>
                <w:szCs w:val="24"/>
              </w:rPr>
            </w:pPr>
            <w:r w:rsidRPr="00F2628F">
              <w:rPr>
                <w:spacing w:val="6"/>
                <w:sz w:val="24"/>
                <w:szCs w:val="24"/>
              </w:rPr>
              <w:t>Фінансова оренда активів</w:t>
            </w:r>
          </w:p>
        </w:tc>
        <w:tc>
          <w:tcPr>
            <w:tcW w:w="2160" w:type="dxa"/>
            <w:shd w:val="clear" w:color="auto" w:fill="auto"/>
          </w:tcPr>
          <w:p w14:paraId="23A06006" w14:textId="77777777" w:rsidR="00082324" w:rsidRPr="00F2628F" w:rsidRDefault="000A758C" w:rsidP="00420CC4">
            <w:pPr>
              <w:jc w:val="center"/>
              <w:rPr>
                <w:spacing w:val="6"/>
                <w:sz w:val="24"/>
                <w:szCs w:val="24"/>
              </w:rPr>
            </w:pPr>
            <w:r w:rsidRPr="00F2628F">
              <w:rPr>
                <w:spacing w:val="6"/>
                <w:sz w:val="24"/>
                <w:szCs w:val="24"/>
              </w:rPr>
              <w:t>-</w:t>
            </w:r>
          </w:p>
        </w:tc>
        <w:tc>
          <w:tcPr>
            <w:tcW w:w="2523" w:type="dxa"/>
            <w:shd w:val="clear" w:color="auto" w:fill="auto"/>
          </w:tcPr>
          <w:p w14:paraId="5A909C6C" w14:textId="77777777" w:rsidR="00082324" w:rsidRPr="00F2628F" w:rsidRDefault="000A758C" w:rsidP="00420CC4">
            <w:pPr>
              <w:jc w:val="center"/>
              <w:rPr>
                <w:spacing w:val="6"/>
                <w:sz w:val="24"/>
                <w:szCs w:val="24"/>
              </w:rPr>
            </w:pPr>
            <w:r w:rsidRPr="00F2628F">
              <w:rPr>
                <w:spacing w:val="6"/>
                <w:sz w:val="24"/>
                <w:szCs w:val="24"/>
              </w:rPr>
              <w:t>-</w:t>
            </w:r>
          </w:p>
        </w:tc>
      </w:tr>
      <w:tr w:rsidR="00082324" w:rsidRPr="00F2628F" w14:paraId="4E43A404" w14:textId="77777777" w:rsidTr="00151E3A">
        <w:tc>
          <w:tcPr>
            <w:tcW w:w="5490" w:type="dxa"/>
            <w:shd w:val="clear" w:color="auto" w:fill="auto"/>
          </w:tcPr>
          <w:p w14:paraId="070D070D" w14:textId="77777777" w:rsidR="00082324" w:rsidRPr="00F2628F" w:rsidRDefault="00082324" w:rsidP="00420CC4">
            <w:pPr>
              <w:jc w:val="both"/>
              <w:rPr>
                <w:spacing w:val="6"/>
                <w:sz w:val="24"/>
                <w:szCs w:val="24"/>
              </w:rPr>
            </w:pPr>
            <w:r w:rsidRPr="00F2628F">
              <w:rPr>
                <w:spacing w:val="6"/>
                <w:sz w:val="24"/>
                <w:szCs w:val="24"/>
              </w:rPr>
              <w:t xml:space="preserve">Інші доходи від звичайної діяльності </w:t>
            </w:r>
          </w:p>
        </w:tc>
        <w:tc>
          <w:tcPr>
            <w:tcW w:w="2160" w:type="dxa"/>
            <w:shd w:val="clear" w:color="auto" w:fill="auto"/>
          </w:tcPr>
          <w:p w14:paraId="19D43A0B" w14:textId="77777777" w:rsidR="00082324" w:rsidRPr="00F2628F" w:rsidRDefault="00082324" w:rsidP="000A758C">
            <w:pPr>
              <w:jc w:val="center"/>
              <w:rPr>
                <w:spacing w:val="6"/>
                <w:sz w:val="24"/>
                <w:szCs w:val="24"/>
              </w:rPr>
            </w:pPr>
          </w:p>
        </w:tc>
        <w:tc>
          <w:tcPr>
            <w:tcW w:w="2523" w:type="dxa"/>
            <w:shd w:val="clear" w:color="auto" w:fill="auto"/>
          </w:tcPr>
          <w:p w14:paraId="7DC373EF" w14:textId="77777777" w:rsidR="00082324" w:rsidRPr="00F2628F" w:rsidRDefault="009225B8" w:rsidP="000A758C">
            <w:pPr>
              <w:jc w:val="center"/>
              <w:rPr>
                <w:spacing w:val="6"/>
                <w:sz w:val="24"/>
                <w:szCs w:val="24"/>
              </w:rPr>
            </w:pPr>
            <w:r w:rsidRPr="00F2628F">
              <w:rPr>
                <w:spacing w:val="6"/>
                <w:sz w:val="24"/>
                <w:szCs w:val="24"/>
              </w:rPr>
              <w:t>-</w:t>
            </w:r>
          </w:p>
        </w:tc>
      </w:tr>
      <w:tr w:rsidR="00082324" w:rsidRPr="00F2628F" w14:paraId="0BE128A9" w14:textId="77777777" w:rsidTr="00151E3A">
        <w:tc>
          <w:tcPr>
            <w:tcW w:w="5490" w:type="dxa"/>
            <w:shd w:val="clear" w:color="auto" w:fill="auto"/>
          </w:tcPr>
          <w:p w14:paraId="13F8019A" w14:textId="77777777" w:rsidR="00082324" w:rsidRPr="00F2628F" w:rsidRDefault="000A758C" w:rsidP="00420CC4">
            <w:pPr>
              <w:jc w:val="both"/>
              <w:rPr>
                <w:spacing w:val="6"/>
                <w:sz w:val="24"/>
                <w:szCs w:val="24"/>
              </w:rPr>
            </w:pPr>
            <w:r w:rsidRPr="00F2628F">
              <w:rPr>
                <w:spacing w:val="6"/>
                <w:sz w:val="24"/>
                <w:szCs w:val="24"/>
              </w:rPr>
              <w:t>Інші (не повернута фінансова допомога на кінець звітного періоду</w:t>
            </w:r>
          </w:p>
        </w:tc>
        <w:tc>
          <w:tcPr>
            <w:tcW w:w="2160" w:type="dxa"/>
            <w:shd w:val="clear" w:color="auto" w:fill="auto"/>
          </w:tcPr>
          <w:p w14:paraId="2C6223C0" w14:textId="77777777" w:rsidR="00082324" w:rsidRPr="00F2628F" w:rsidRDefault="00386EF1" w:rsidP="00420CC4">
            <w:pPr>
              <w:jc w:val="center"/>
              <w:rPr>
                <w:spacing w:val="6"/>
                <w:sz w:val="24"/>
                <w:szCs w:val="24"/>
              </w:rPr>
            </w:pPr>
            <w:r w:rsidRPr="00F2628F">
              <w:rPr>
                <w:spacing w:val="6"/>
                <w:sz w:val="24"/>
                <w:szCs w:val="24"/>
              </w:rPr>
              <w:t>-</w:t>
            </w:r>
          </w:p>
        </w:tc>
        <w:tc>
          <w:tcPr>
            <w:tcW w:w="2523" w:type="dxa"/>
            <w:shd w:val="clear" w:color="auto" w:fill="auto"/>
          </w:tcPr>
          <w:p w14:paraId="4C023612" w14:textId="77777777" w:rsidR="00082324" w:rsidRPr="00F2628F" w:rsidRDefault="009225B8" w:rsidP="00420CC4">
            <w:pPr>
              <w:jc w:val="center"/>
              <w:rPr>
                <w:spacing w:val="6"/>
                <w:sz w:val="24"/>
                <w:szCs w:val="24"/>
              </w:rPr>
            </w:pPr>
            <w:r w:rsidRPr="00F2628F">
              <w:rPr>
                <w:spacing w:val="6"/>
                <w:sz w:val="24"/>
                <w:szCs w:val="24"/>
              </w:rPr>
              <w:t>-</w:t>
            </w:r>
          </w:p>
        </w:tc>
      </w:tr>
      <w:tr w:rsidR="00082324" w:rsidRPr="00F2628F" w14:paraId="67619567" w14:textId="77777777" w:rsidTr="00151E3A">
        <w:tc>
          <w:tcPr>
            <w:tcW w:w="5490" w:type="dxa"/>
            <w:shd w:val="clear" w:color="auto" w:fill="auto"/>
          </w:tcPr>
          <w:p w14:paraId="57E17FE2" w14:textId="77777777" w:rsidR="00082324" w:rsidRPr="00F2628F" w:rsidRDefault="00082324" w:rsidP="00420CC4">
            <w:pPr>
              <w:rPr>
                <w:b/>
                <w:bCs/>
                <w:spacing w:val="6"/>
                <w:sz w:val="24"/>
                <w:szCs w:val="24"/>
              </w:rPr>
            </w:pPr>
            <w:r w:rsidRPr="00F2628F">
              <w:rPr>
                <w:b/>
                <w:bCs/>
                <w:spacing w:val="6"/>
                <w:sz w:val="24"/>
                <w:szCs w:val="24"/>
              </w:rPr>
              <w:t>Всього</w:t>
            </w:r>
          </w:p>
        </w:tc>
        <w:tc>
          <w:tcPr>
            <w:tcW w:w="2160" w:type="dxa"/>
            <w:shd w:val="clear" w:color="auto" w:fill="auto"/>
          </w:tcPr>
          <w:p w14:paraId="00F3EC8E" w14:textId="77777777" w:rsidR="00082324" w:rsidRPr="00F2628F" w:rsidRDefault="00C82B7A" w:rsidP="00F43F6D">
            <w:pPr>
              <w:jc w:val="center"/>
              <w:rPr>
                <w:b/>
                <w:bCs/>
                <w:spacing w:val="6"/>
                <w:sz w:val="24"/>
                <w:szCs w:val="24"/>
              </w:rPr>
            </w:pPr>
            <w:r w:rsidRPr="00F2628F">
              <w:rPr>
                <w:b/>
                <w:bCs/>
                <w:spacing w:val="6"/>
                <w:sz w:val="24"/>
                <w:szCs w:val="24"/>
              </w:rPr>
              <w:t>5</w:t>
            </w:r>
          </w:p>
        </w:tc>
        <w:tc>
          <w:tcPr>
            <w:tcW w:w="2523" w:type="dxa"/>
            <w:shd w:val="clear" w:color="auto" w:fill="auto"/>
          </w:tcPr>
          <w:p w14:paraId="28C6A2D5" w14:textId="77777777" w:rsidR="00082324" w:rsidRPr="00F2628F" w:rsidRDefault="009225B8" w:rsidP="00420CC4">
            <w:pPr>
              <w:jc w:val="center"/>
              <w:rPr>
                <w:b/>
                <w:bCs/>
                <w:spacing w:val="6"/>
                <w:sz w:val="24"/>
                <w:szCs w:val="24"/>
              </w:rPr>
            </w:pPr>
            <w:r w:rsidRPr="00F2628F">
              <w:rPr>
                <w:b/>
                <w:bCs/>
                <w:spacing w:val="6"/>
                <w:sz w:val="24"/>
                <w:szCs w:val="24"/>
              </w:rPr>
              <w:t>-</w:t>
            </w:r>
          </w:p>
        </w:tc>
      </w:tr>
      <w:tr w:rsidR="00082324" w:rsidRPr="00F2628F" w14:paraId="1E2DEA27" w14:textId="77777777" w:rsidTr="00151E3A">
        <w:tc>
          <w:tcPr>
            <w:tcW w:w="5490" w:type="dxa"/>
            <w:shd w:val="clear" w:color="auto" w:fill="auto"/>
          </w:tcPr>
          <w:p w14:paraId="25AD7576" w14:textId="77777777" w:rsidR="00082324" w:rsidRPr="00F2628F" w:rsidRDefault="00082324" w:rsidP="00222842">
            <w:pPr>
              <w:rPr>
                <w:b/>
                <w:bCs/>
                <w:spacing w:val="6"/>
                <w:sz w:val="24"/>
                <w:szCs w:val="24"/>
              </w:rPr>
            </w:pPr>
          </w:p>
        </w:tc>
        <w:tc>
          <w:tcPr>
            <w:tcW w:w="2160" w:type="dxa"/>
            <w:shd w:val="clear" w:color="auto" w:fill="auto"/>
          </w:tcPr>
          <w:p w14:paraId="0A7FF45B" w14:textId="77777777" w:rsidR="00082324" w:rsidRPr="00F2628F" w:rsidRDefault="00082324" w:rsidP="00534838">
            <w:pPr>
              <w:jc w:val="center"/>
              <w:rPr>
                <w:b/>
                <w:bCs/>
                <w:spacing w:val="6"/>
                <w:sz w:val="24"/>
                <w:szCs w:val="24"/>
              </w:rPr>
            </w:pPr>
          </w:p>
        </w:tc>
        <w:tc>
          <w:tcPr>
            <w:tcW w:w="2523" w:type="dxa"/>
            <w:shd w:val="clear" w:color="auto" w:fill="auto"/>
          </w:tcPr>
          <w:p w14:paraId="69CDFB48" w14:textId="77777777" w:rsidR="00082324" w:rsidRPr="00F2628F" w:rsidRDefault="00082324" w:rsidP="00420CC4">
            <w:pPr>
              <w:jc w:val="center"/>
              <w:rPr>
                <w:b/>
                <w:bCs/>
                <w:spacing w:val="6"/>
                <w:sz w:val="24"/>
                <w:szCs w:val="24"/>
              </w:rPr>
            </w:pPr>
          </w:p>
        </w:tc>
      </w:tr>
      <w:tr w:rsidR="00DA4C41" w:rsidRPr="00F2628F" w14:paraId="7B261EE6" w14:textId="77777777" w:rsidTr="00151E3A">
        <w:tc>
          <w:tcPr>
            <w:tcW w:w="5490" w:type="dxa"/>
            <w:shd w:val="clear" w:color="auto" w:fill="auto"/>
          </w:tcPr>
          <w:p w14:paraId="627C8A58" w14:textId="77777777" w:rsidR="00DA4C41" w:rsidRPr="00F2628F" w:rsidRDefault="00DA4C41" w:rsidP="00881529">
            <w:pPr>
              <w:jc w:val="both"/>
              <w:rPr>
                <w:b/>
                <w:bCs/>
                <w:spacing w:val="6"/>
                <w:sz w:val="24"/>
                <w:szCs w:val="24"/>
              </w:rPr>
            </w:pPr>
            <w:r w:rsidRPr="00F2628F">
              <w:rPr>
                <w:b/>
                <w:bCs/>
                <w:spacing w:val="6"/>
                <w:sz w:val="24"/>
                <w:szCs w:val="24"/>
              </w:rPr>
              <w:t>Інші операційні витрати</w:t>
            </w:r>
          </w:p>
        </w:tc>
        <w:tc>
          <w:tcPr>
            <w:tcW w:w="2160" w:type="dxa"/>
            <w:shd w:val="clear" w:color="auto" w:fill="auto"/>
          </w:tcPr>
          <w:p w14:paraId="5ED44A4D" w14:textId="77777777" w:rsidR="00DA4C41" w:rsidRPr="00F2628F" w:rsidRDefault="00DA4C41" w:rsidP="007A6C67">
            <w:pPr>
              <w:jc w:val="center"/>
              <w:rPr>
                <w:b/>
                <w:spacing w:val="6"/>
                <w:sz w:val="24"/>
                <w:szCs w:val="24"/>
              </w:rPr>
            </w:pPr>
          </w:p>
        </w:tc>
        <w:tc>
          <w:tcPr>
            <w:tcW w:w="2523" w:type="dxa"/>
            <w:shd w:val="clear" w:color="auto" w:fill="auto"/>
          </w:tcPr>
          <w:p w14:paraId="1133613D" w14:textId="77777777" w:rsidR="00DA4C41" w:rsidRPr="00F2628F" w:rsidRDefault="00DA4C41" w:rsidP="00881529">
            <w:pPr>
              <w:jc w:val="center"/>
              <w:rPr>
                <w:b/>
                <w:spacing w:val="6"/>
                <w:sz w:val="24"/>
                <w:szCs w:val="24"/>
              </w:rPr>
            </w:pPr>
          </w:p>
        </w:tc>
      </w:tr>
      <w:tr w:rsidR="00DA4C41" w:rsidRPr="00F2628F" w14:paraId="24F273AE" w14:textId="77777777" w:rsidTr="00151E3A">
        <w:tc>
          <w:tcPr>
            <w:tcW w:w="5490" w:type="dxa"/>
            <w:shd w:val="clear" w:color="auto" w:fill="auto"/>
          </w:tcPr>
          <w:p w14:paraId="007C512C" w14:textId="77777777" w:rsidR="00DA4C41" w:rsidRPr="00F2628F" w:rsidRDefault="00DA4C41" w:rsidP="00240666">
            <w:pPr>
              <w:jc w:val="both"/>
              <w:rPr>
                <w:spacing w:val="6"/>
                <w:sz w:val="24"/>
                <w:szCs w:val="24"/>
              </w:rPr>
            </w:pPr>
            <w:r w:rsidRPr="00F2628F">
              <w:rPr>
                <w:spacing w:val="6"/>
                <w:sz w:val="24"/>
                <w:szCs w:val="24"/>
              </w:rPr>
              <w:t>Сумнівні і безнадійні борги</w:t>
            </w:r>
          </w:p>
        </w:tc>
        <w:tc>
          <w:tcPr>
            <w:tcW w:w="2160" w:type="dxa"/>
            <w:shd w:val="clear" w:color="auto" w:fill="auto"/>
          </w:tcPr>
          <w:p w14:paraId="3C42C2F3" w14:textId="77777777" w:rsidR="00DA4C41" w:rsidRPr="00F2628F" w:rsidRDefault="0089183E" w:rsidP="0089183E">
            <w:pPr>
              <w:jc w:val="center"/>
              <w:rPr>
                <w:spacing w:val="6"/>
                <w:sz w:val="24"/>
                <w:szCs w:val="24"/>
              </w:rPr>
            </w:pPr>
            <w:r w:rsidRPr="00F2628F">
              <w:rPr>
                <w:spacing w:val="6"/>
                <w:sz w:val="24"/>
                <w:szCs w:val="24"/>
              </w:rPr>
              <w:t>217</w:t>
            </w:r>
          </w:p>
        </w:tc>
        <w:tc>
          <w:tcPr>
            <w:tcW w:w="2523" w:type="dxa"/>
            <w:shd w:val="clear" w:color="auto" w:fill="auto"/>
          </w:tcPr>
          <w:p w14:paraId="683DC66F" w14:textId="77777777" w:rsidR="00DA4C41" w:rsidRPr="00F2628F" w:rsidRDefault="00042FCF" w:rsidP="00420CC4">
            <w:pPr>
              <w:jc w:val="center"/>
              <w:rPr>
                <w:spacing w:val="6"/>
                <w:sz w:val="24"/>
                <w:szCs w:val="24"/>
              </w:rPr>
            </w:pPr>
            <w:r w:rsidRPr="00F2628F">
              <w:rPr>
                <w:spacing w:val="6"/>
                <w:sz w:val="24"/>
                <w:szCs w:val="24"/>
              </w:rPr>
              <w:t>795</w:t>
            </w:r>
          </w:p>
        </w:tc>
      </w:tr>
      <w:tr w:rsidR="00DA4C41" w:rsidRPr="00F2628F" w14:paraId="66FEB8D9" w14:textId="77777777" w:rsidTr="00151E3A">
        <w:tc>
          <w:tcPr>
            <w:tcW w:w="5490" w:type="dxa"/>
            <w:shd w:val="clear" w:color="auto" w:fill="auto"/>
          </w:tcPr>
          <w:p w14:paraId="044CAE82" w14:textId="77777777" w:rsidR="00DA4C41" w:rsidRPr="00F2628F" w:rsidRDefault="00DA4C41" w:rsidP="00240666">
            <w:pPr>
              <w:jc w:val="both"/>
              <w:rPr>
                <w:spacing w:val="6"/>
                <w:sz w:val="24"/>
                <w:szCs w:val="24"/>
              </w:rPr>
            </w:pPr>
            <w:r w:rsidRPr="00F2628F">
              <w:rPr>
                <w:spacing w:val="6"/>
                <w:sz w:val="24"/>
                <w:szCs w:val="24"/>
              </w:rPr>
              <w:lastRenderedPageBreak/>
              <w:t>Визнані штрафи</w:t>
            </w:r>
          </w:p>
        </w:tc>
        <w:tc>
          <w:tcPr>
            <w:tcW w:w="2160" w:type="dxa"/>
            <w:shd w:val="clear" w:color="auto" w:fill="auto"/>
          </w:tcPr>
          <w:p w14:paraId="0CCF71F8" w14:textId="77777777" w:rsidR="00DA4C41" w:rsidRPr="00F2628F" w:rsidRDefault="0089183E" w:rsidP="007A6C67">
            <w:pPr>
              <w:jc w:val="center"/>
              <w:rPr>
                <w:spacing w:val="6"/>
                <w:sz w:val="24"/>
                <w:szCs w:val="24"/>
              </w:rPr>
            </w:pPr>
            <w:r w:rsidRPr="00F2628F">
              <w:rPr>
                <w:spacing w:val="6"/>
                <w:sz w:val="24"/>
                <w:szCs w:val="24"/>
              </w:rPr>
              <w:t>783</w:t>
            </w:r>
          </w:p>
        </w:tc>
        <w:tc>
          <w:tcPr>
            <w:tcW w:w="2523" w:type="dxa"/>
            <w:shd w:val="clear" w:color="auto" w:fill="auto"/>
          </w:tcPr>
          <w:p w14:paraId="0D53E82D" w14:textId="77777777" w:rsidR="00DA4C41" w:rsidRPr="00F2628F" w:rsidRDefault="00042FCF" w:rsidP="00420CC4">
            <w:pPr>
              <w:jc w:val="center"/>
              <w:rPr>
                <w:spacing w:val="6"/>
                <w:sz w:val="24"/>
                <w:szCs w:val="24"/>
              </w:rPr>
            </w:pPr>
            <w:r w:rsidRPr="00F2628F">
              <w:rPr>
                <w:spacing w:val="6"/>
                <w:sz w:val="24"/>
                <w:szCs w:val="24"/>
              </w:rPr>
              <w:t>399</w:t>
            </w:r>
          </w:p>
        </w:tc>
      </w:tr>
      <w:tr w:rsidR="00DA4C41" w:rsidRPr="00F2628F" w14:paraId="48C2F93D" w14:textId="77777777" w:rsidTr="00151E3A">
        <w:tc>
          <w:tcPr>
            <w:tcW w:w="5490" w:type="dxa"/>
            <w:shd w:val="clear" w:color="auto" w:fill="auto"/>
          </w:tcPr>
          <w:p w14:paraId="55064701" w14:textId="77777777" w:rsidR="00DA4C41" w:rsidRPr="00F2628F" w:rsidRDefault="00DA4C41" w:rsidP="00EE2E85">
            <w:pPr>
              <w:jc w:val="both"/>
              <w:rPr>
                <w:spacing w:val="6"/>
                <w:sz w:val="24"/>
                <w:szCs w:val="24"/>
              </w:rPr>
            </w:pPr>
            <w:r w:rsidRPr="00F2628F">
              <w:rPr>
                <w:spacing w:val="6"/>
                <w:sz w:val="24"/>
                <w:szCs w:val="24"/>
              </w:rPr>
              <w:t>Втрати від операційної курсової різниці</w:t>
            </w:r>
          </w:p>
        </w:tc>
        <w:tc>
          <w:tcPr>
            <w:tcW w:w="2160" w:type="dxa"/>
            <w:shd w:val="clear" w:color="auto" w:fill="auto"/>
          </w:tcPr>
          <w:p w14:paraId="6CDED9F6" w14:textId="77777777" w:rsidR="00DA4C41" w:rsidRPr="00F2628F" w:rsidRDefault="0089183E" w:rsidP="007A6C67">
            <w:pPr>
              <w:jc w:val="center"/>
              <w:rPr>
                <w:spacing w:val="6"/>
                <w:sz w:val="24"/>
                <w:szCs w:val="24"/>
              </w:rPr>
            </w:pPr>
            <w:r w:rsidRPr="00F2628F">
              <w:rPr>
                <w:spacing w:val="6"/>
                <w:sz w:val="24"/>
                <w:szCs w:val="24"/>
              </w:rPr>
              <w:t>274</w:t>
            </w:r>
          </w:p>
        </w:tc>
        <w:tc>
          <w:tcPr>
            <w:tcW w:w="2523" w:type="dxa"/>
            <w:shd w:val="clear" w:color="auto" w:fill="auto"/>
          </w:tcPr>
          <w:p w14:paraId="3C5CA216" w14:textId="77777777" w:rsidR="00DA4C41" w:rsidRPr="00F2628F" w:rsidRDefault="00042FCF" w:rsidP="00420CC4">
            <w:pPr>
              <w:jc w:val="center"/>
              <w:rPr>
                <w:spacing w:val="6"/>
                <w:sz w:val="24"/>
                <w:szCs w:val="24"/>
              </w:rPr>
            </w:pPr>
            <w:r w:rsidRPr="00F2628F">
              <w:rPr>
                <w:spacing w:val="6"/>
                <w:sz w:val="24"/>
                <w:szCs w:val="24"/>
              </w:rPr>
              <w:t>589</w:t>
            </w:r>
          </w:p>
        </w:tc>
      </w:tr>
      <w:tr w:rsidR="00DA4C41" w:rsidRPr="00F2628F" w14:paraId="124EB5FF" w14:textId="77777777" w:rsidTr="00151E3A">
        <w:tc>
          <w:tcPr>
            <w:tcW w:w="5490" w:type="dxa"/>
            <w:shd w:val="clear" w:color="auto" w:fill="auto"/>
          </w:tcPr>
          <w:p w14:paraId="7AE06B6E" w14:textId="77777777" w:rsidR="00DA4C41" w:rsidRPr="00F2628F" w:rsidRDefault="00DA4C41" w:rsidP="00240666">
            <w:pPr>
              <w:jc w:val="both"/>
              <w:rPr>
                <w:spacing w:val="6"/>
                <w:sz w:val="24"/>
                <w:szCs w:val="24"/>
              </w:rPr>
            </w:pPr>
            <w:r w:rsidRPr="00F2628F">
              <w:rPr>
                <w:spacing w:val="6"/>
                <w:sz w:val="24"/>
                <w:szCs w:val="24"/>
              </w:rPr>
              <w:t>Інші витрати операційної діяльності</w:t>
            </w:r>
          </w:p>
        </w:tc>
        <w:tc>
          <w:tcPr>
            <w:tcW w:w="2160" w:type="dxa"/>
            <w:shd w:val="clear" w:color="auto" w:fill="auto"/>
          </w:tcPr>
          <w:p w14:paraId="0E8645BD" w14:textId="77777777" w:rsidR="00DA4C41" w:rsidRPr="00F2628F" w:rsidRDefault="0089183E" w:rsidP="007A6C67">
            <w:pPr>
              <w:jc w:val="center"/>
              <w:rPr>
                <w:spacing w:val="6"/>
                <w:sz w:val="24"/>
                <w:szCs w:val="24"/>
              </w:rPr>
            </w:pPr>
            <w:r w:rsidRPr="00F2628F">
              <w:rPr>
                <w:spacing w:val="6"/>
                <w:sz w:val="24"/>
                <w:szCs w:val="24"/>
              </w:rPr>
              <w:t>2</w:t>
            </w:r>
            <w:r w:rsidR="006E4AD5" w:rsidRPr="00F2628F">
              <w:rPr>
                <w:spacing w:val="6"/>
                <w:sz w:val="24"/>
                <w:szCs w:val="24"/>
              </w:rPr>
              <w:t> </w:t>
            </w:r>
            <w:r w:rsidRPr="00F2628F">
              <w:rPr>
                <w:spacing w:val="6"/>
                <w:sz w:val="24"/>
                <w:szCs w:val="24"/>
              </w:rPr>
              <w:t>254</w:t>
            </w:r>
          </w:p>
        </w:tc>
        <w:tc>
          <w:tcPr>
            <w:tcW w:w="2523" w:type="dxa"/>
            <w:shd w:val="clear" w:color="auto" w:fill="auto"/>
          </w:tcPr>
          <w:p w14:paraId="502E10FE" w14:textId="77777777" w:rsidR="00DA4C41" w:rsidRPr="00F2628F" w:rsidRDefault="00042FCF" w:rsidP="00D35333">
            <w:pPr>
              <w:jc w:val="center"/>
              <w:rPr>
                <w:spacing w:val="6"/>
                <w:sz w:val="24"/>
                <w:szCs w:val="24"/>
              </w:rPr>
            </w:pPr>
            <w:r w:rsidRPr="00F2628F">
              <w:rPr>
                <w:spacing w:val="6"/>
                <w:sz w:val="24"/>
                <w:szCs w:val="24"/>
              </w:rPr>
              <w:t>6 443</w:t>
            </w:r>
          </w:p>
        </w:tc>
      </w:tr>
      <w:tr w:rsidR="00082324" w:rsidRPr="00F2628F" w14:paraId="5D1365D2" w14:textId="77777777" w:rsidTr="00151E3A">
        <w:tc>
          <w:tcPr>
            <w:tcW w:w="5490" w:type="dxa"/>
            <w:shd w:val="clear" w:color="auto" w:fill="auto"/>
          </w:tcPr>
          <w:p w14:paraId="70A8A351" w14:textId="77777777" w:rsidR="00082324" w:rsidRPr="00F2628F" w:rsidRDefault="00082324" w:rsidP="00240666">
            <w:pPr>
              <w:jc w:val="both"/>
              <w:rPr>
                <w:b/>
                <w:bCs/>
                <w:spacing w:val="6"/>
                <w:sz w:val="24"/>
                <w:szCs w:val="24"/>
              </w:rPr>
            </w:pPr>
            <w:r w:rsidRPr="00F2628F">
              <w:rPr>
                <w:b/>
                <w:bCs/>
                <w:spacing w:val="6"/>
                <w:sz w:val="24"/>
                <w:szCs w:val="24"/>
              </w:rPr>
              <w:t>Всього</w:t>
            </w:r>
          </w:p>
        </w:tc>
        <w:tc>
          <w:tcPr>
            <w:tcW w:w="2160" w:type="dxa"/>
            <w:shd w:val="clear" w:color="auto" w:fill="auto"/>
          </w:tcPr>
          <w:p w14:paraId="108E56A9" w14:textId="77777777" w:rsidR="00082324" w:rsidRPr="00F2628F" w:rsidRDefault="0089183E" w:rsidP="00534838">
            <w:pPr>
              <w:jc w:val="center"/>
              <w:rPr>
                <w:b/>
                <w:bCs/>
                <w:spacing w:val="6"/>
                <w:sz w:val="24"/>
                <w:szCs w:val="24"/>
              </w:rPr>
            </w:pPr>
            <w:r w:rsidRPr="00F2628F">
              <w:rPr>
                <w:b/>
                <w:bCs/>
                <w:spacing w:val="6"/>
                <w:sz w:val="24"/>
                <w:szCs w:val="24"/>
              </w:rPr>
              <w:t>3</w:t>
            </w:r>
            <w:r w:rsidR="006E4AD5" w:rsidRPr="00F2628F">
              <w:rPr>
                <w:b/>
                <w:bCs/>
                <w:spacing w:val="6"/>
                <w:sz w:val="24"/>
                <w:szCs w:val="24"/>
              </w:rPr>
              <w:t> </w:t>
            </w:r>
            <w:r w:rsidRPr="00F2628F">
              <w:rPr>
                <w:b/>
                <w:bCs/>
                <w:spacing w:val="6"/>
                <w:sz w:val="24"/>
                <w:szCs w:val="24"/>
              </w:rPr>
              <w:t>258</w:t>
            </w:r>
          </w:p>
        </w:tc>
        <w:tc>
          <w:tcPr>
            <w:tcW w:w="2523" w:type="dxa"/>
            <w:shd w:val="clear" w:color="auto" w:fill="auto"/>
          </w:tcPr>
          <w:p w14:paraId="3F9F4B2A" w14:textId="77777777" w:rsidR="00082324" w:rsidRPr="00F2628F" w:rsidRDefault="00C82B7A" w:rsidP="00420CC4">
            <w:pPr>
              <w:jc w:val="center"/>
              <w:rPr>
                <w:b/>
                <w:bCs/>
                <w:spacing w:val="6"/>
                <w:sz w:val="24"/>
                <w:szCs w:val="24"/>
              </w:rPr>
            </w:pPr>
            <w:r w:rsidRPr="00F2628F">
              <w:rPr>
                <w:b/>
                <w:bCs/>
                <w:spacing w:val="6"/>
                <w:sz w:val="24"/>
                <w:szCs w:val="24"/>
              </w:rPr>
              <w:t>8226</w:t>
            </w:r>
          </w:p>
        </w:tc>
      </w:tr>
    </w:tbl>
    <w:p w14:paraId="4C3601C7" w14:textId="77777777" w:rsidR="001F3CB1" w:rsidRPr="00F2628F" w:rsidRDefault="005F3695" w:rsidP="005F3695">
      <w:pPr>
        <w:jc w:val="both"/>
        <w:rPr>
          <w:b/>
          <w:bCs/>
          <w:spacing w:val="6"/>
          <w:sz w:val="24"/>
          <w:szCs w:val="24"/>
        </w:rPr>
      </w:pPr>
      <w:r w:rsidRPr="00F2628F">
        <w:rPr>
          <w:b/>
          <w:bCs/>
          <w:spacing w:val="6"/>
          <w:sz w:val="24"/>
          <w:szCs w:val="24"/>
        </w:rPr>
        <w:t xml:space="preserve"> </w:t>
      </w:r>
    </w:p>
    <w:p w14:paraId="4EEF1CFD" w14:textId="77777777" w:rsidR="005F3695" w:rsidRPr="00F2628F" w:rsidRDefault="005F3695" w:rsidP="00C5238D">
      <w:pPr>
        <w:pStyle w:val="a8"/>
        <w:numPr>
          <w:ilvl w:val="0"/>
          <w:numId w:val="15"/>
        </w:numPr>
        <w:jc w:val="both"/>
        <w:rPr>
          <w:b/>
          <w:bCs/>
          <w:sz w:val="24"/>
          <w:szCs w:val="24"/>
        </w:rPr>
      </w:pPr>
      <w:r w:rsidRPr="00F2628F">
        <w:rPr>
          <w:b/>
          <w:bCs/>
          <w:sz w:val="24"/>
          <w:szCs w:val="24"/>
        </w:rPr>
        <w:t>Витрати на збут</w:t>
      </w:r>
      <w:r w:rsidR="00FB349F" w:rsidRPr="00F2628F">
        <w:rPr>
          <w:b/>
          <w:bCs/>
          <w:sz w:val="24"/>
          <w:szCs w:val="24"/>
        </w:rPr>
        <w:t>.</w:t>
      </w:r>
    </w:p>
    <w:p w14:paraId="4637ECC1" w14:textId="77777777" w:rsidR="00881529" w:rsidRPr="00F2628F" w:rsidRDefault="00881529" w:rsidP="00881529">
      <w:pPr>
        <w:ind w:left="8640" w:firstLine="720"/>
        <w:jc w:val="both"/>
        <w:rPr>
          <w:b/>
          <w:bCs/>
          <w:spacing w:val="6"/>
          <w:sz w:val="24"/>
          <w:szCs w:val="24"/>
        </w:rPr>
      </w:pPr>
      <w:r w:rsidRPr="00F2628F">
        <w:rPr>
          <w:bCs/>
          <w:spacing w:val="-9"/>
          <w:sz w:val="24"/>
          <w:szCs w:val="24"/>
        </w:rPr>
        <w:t>тис.</w:t>
      </w:r>
      <w:r w:rsidRPr="00F2628F">
        <w:rPr>
          <w:sz w:val="24"/>
          <w:szCs w:val="24"/>
        </w:rPr>
        <w:t> </w:t>
      </w:r>
      <w:r w:rsidRPr="00F2628F">
        <w:rPr>
          <w:bCs/>
          <w:spacing w:val="-9"/>
          <w:sz w:val="24"/>
          <w:szCs w:val="24"/>
        </w:rPr>
        <w:t>грн.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2155"/>
        <w:gridCol w:w="2523"/>
      </w:tblGrid>
      <w:tr w:rsidR="002E208B" w:rsidRPr="00F2628F" w14:paraId="4453A3B0" w14:textId="77777777" w:rsidTr="00151E3A">
        <w:tc>
          <w:tcPr>
            <w:tcW w:w="5495" w:type="dxa"/>
            <w:shd w:val="clear" w:color="auto" w:fill="auto"/>
          </w:tcPr>
          <w:p w14:paraId="6A826F98" w14:textId="77777777" w:rsidR="002E208B" w:rsidRPr="00F2628F" w:rsidRDefault="002E208B" w:rsidP="00240666">
            <w:pPr>
              <w:jc w:val="both"/>
              <w:rPr>
                <w:b/>
                <w:bCs/>
                <w:spacing w:val="6"/>
                <w:sz w:val="24"/>
                <w:szCs w:val="24"/>
              </w:rPr>
            </w:pPr>
          </w:p>
        </w:tc>
        <w:tc>
          <w:tcPr>
            <w:tcW w:w="2155" w:type="dxa"/>
            <w:shd w:val="clear" w:color="auto" w:fill="auto"/>
          </w:tcPr>
          <w:p w14:paraId="28FFFF00" w14:textId="77777777" w:rsidR="002E208B" w:rsidRPr="00F2628F" w:rsidRDefault="00FA6096" w:rsidP="00C10F1F">
            <w:pPr>
              <w:jc w:val="center"/>
              <w:rPr>
                <w:b/>
                <w:bCs/>
                <w:spacing w:val="6"/>
                <w:sz w:val="24"/>
                <w:szCs w:val="24"/>
              </w:rPr>
            </w:pPr>
            <w:r w:rsidRPr="00F2628F">
              <w:rPr>
                <w:b/>
                <w:bCs/>
                <w:sz w:val="24"/>
                <w:szCs w:val="24"/>
              </w:rPr>
              <w:t>3</w:t>
            </w:r>
            <w:r w:rsidR="00C10F1F" w:rsidRPr="00F2628F">
              <w:rPr>
                <w:b/>
                <w:bCs/>
                <w:sz w:val="24"/>
                <w:szCs w:val="24"/>
              </w:rPr>
              <w:t>1</w:t>
            </w:r>
            <w:r w:rsidRPr="00F2628F">
              <w:rPr>
                <w:b/>
                <w:bCs/>
                <w:sz w:val="24"/>
                <w:szCs w:val="24"/>
              </w:rPr>
              <w:t>.</w:t>
            </w:r>
            <w:r w:rsidR="00C10F1F" w:rsidRPr="00F2628F">
              <w:rPr>
                <w:b/>
                <w:bCs/>
                <w:sz w:val="24"/>
                <w:szCs w:val="24"/>
              </w:rPr>
              <w:t>12</w:t>
            </w:r>
            <w:r w:rsidRPr="00F2628F">
              <w:rPr>
                <w:b/>
                <w:bCs/>
                <w:sz w:val="24"/>
                <w:szCs w:val="24"/>
              </w:rPr>
              <w:t>.2020</w:t>
            </w:r>
          </w:p>
        </w:tc>
        <w:tc>
          <w:tcPr>
            <w:tcW w:w="2523" w:type="dxa"/>
          </w:tcPr>
          <w:p w14:paraId="7FE6623C" w14:textId="77777777" w:rsidR="002E208B" w:rsidRPr="00F2628F" w:rsidRDefault="00B241E0" w:rsidP="00C10F1F">
            <w:pPr>
              <w:jc w:val="center"/>
              <w:rPr>
                <w:b/>
                <w:bCs/>
                <w:spacing w:val="6"/>
                <w:sz w:val="24"/>
                <w:szCs w:val="24"/>
              </w:rPr>
            </w:pPr>
            <w:r w:rsidRPr="00F2628F">
              <w:rPr>
                <w:b/>
                <w:bCs/>
                <w:spacing w:val="6"/>
                <w:sz w:val="24"/>
                <w:szCs w:val="24"/>
              </w:rPr>
              <w:t>3</w:t>
            </w:r>
            <w:r w:rsidR="00C10F1F" w:rsidRPr="00F2628F">
              <w:rPr>
                <w:b/>
                <w:bCs/>
                <w:spacing w:val="6"/>
                <w:sz w:val="24"/>
                <w:szCs w:val="24"/>
              </w:rPr>
              <w:t>1</w:t>
            </w:r>
            <w:r w:rsidRPr="00F2628F">
              <w:rPr>
                <w:b/>
                <w:bCs/>
                <w:spacing w:val="6"/>
                <w:sz w:val="24"/>
                <w:szCs w:val="24"/>
              </w:rPr>
              <w:t>.</w:t>
            </w:r>
            <w:r w:rsidR="00C10F1F" w:rsidRPr="00F2628F">
              <w:rPr>
                <w:b/>
                <w:bCs/>
                <w:spacing w:val="6"/>
                <w:sz w:val="24"/>
                <w:szCs w:val="24"/>
              </w:rPr>
              <w:t>12</w:t>
            </w:r>
            <w:r w:rsidRPr="00F2628F">
              <w:rPr>
                <w:b/>
                <w:bCs/>
                <w:spacing w:val="6"/>
                <w:sz w:val="24"/>
                <w:szCs w:val="24"/>
              </w:rPr>
              <w:t>.2019</w:t>
            </w:r>
          </w:p>
        </w:tc>
      </w:tr>
      <w:tr w:rsidR="002E208B" w:rsidRPr="00F2628F" w14:paraId="180AF477" w14:textId="77777777" w:rsidTr="00151E3A">
        <w:trPr>
          <w:trHeight w:val="289"/>
        </w:trPr>
        <w:tc>
          <w:tcPr>
            <w:tcW w:w="5495" w:type="dxa"/>
            <w:shd w:val="clear" w:color="auto" w:fill="auto"/>
          </w:tcPr>
          <w:p w14:paraId="57BB7592" w14:textId="77777777" w:rsidR="002E208B" w:rsidRPr="00F2628F" w:rsidRDefault="002E208B" w:rsidP="00240666">
            <w:pPr>
              <w:jc w:val="both"/>
              <w:rPr>
                <w:spacing w:val="6"/>
                <w:sz w:val="24"/>
                <w:szCs w:val="24"/>
              </w:rPr>
            </w:pPr>
            <w:r w:rsidRPr="00F2628F">
              <w:rPr>
                <w:spacing w:val="6"/>
                <w:sz w:val="24"/>
                <w:szCs w:val="24"/>
              </w:rPr>
              <w:t>Витрати на транспорт</w:t>
            </w:r>
          </w:p>
        </w:tc>
        <w:tc>
          <w:tcPr>
            <w:tcW w:w="2155" w:type="dxa"/>
            <w:shd w:val="clear" w:color="auto" w:fill="auto"/>
          </w:tcPr>
          <w:p w14:paraId="4D9A4BB0" w14:textId="77777777" w:rsidR="002E208B" w:rsidRPr="00F2628F" w:rsidRDefault="00B241E0" w:rsidP="00024C4B">
            <w:pPr>
              <w:jc w:val="center"/>
              <w:rPr>
                <w:spacing w:val="6"/>
                <w:sz w:val="24"/>
                <w:szCs w:val="24"/>
              </w:rPr>
            </w:pPr>
            <w:r w:rsidRPr="00F2628F">
              <w:rPr>
                <w:spacing w:val="6"/>
                <w:sz w:val="24"/>
                <w:szCs w:val="24"/>
              </w:rPr>
              <w:t>-</w:t>
            </w:r>
          </w:p>
        </w:tc>
        <w:tc>
          <w:tcPr>
            <w:tcW w:w="2523" w:type="dxa"/>
          </w:tcPr>
          <w:p w14:paraId="33567D20" w14:textId="77777777" w:rsidR="002E208B" w:rsidRPr="00F2628F" w:rsidRDefault="00B241E0" w:rsidP="00420CC4">
            <w:pPr>
              <w:jc w:val="center"/>
              <w:rPr>
                <w:spacing w:val="6"/>
                <w:sz w:val="24"/>
                <w:szCs w:val="24"/>
              </w:rPr>
            </w:pPr>
            <w:r w:rsidRPr="00F2628F">
              <w:rPr>
                <w:spacing w:val="6"/>
                <w:sz w:val="24"/>
                <w:szCs w:val="24"/>
              </w:rPr>
              <w:t>-</w:t>
            </w:r>
          </w:p>
        </w:tc>
      </w:tr>
      <w:tr w:rsidR="002E208B" w:rsidRPr="00F2628F" w14:paraId="6A8ED18C" w14:textId="77777777" w:rsidTr="00151E3A">
        <w:tc>
          <w:tcPr>
            <w:tcW w:w="5495" w:type="dxa"/>
            <w:shd w:val="clear" w:color="auto" w:fill="auto"/>
          </w:tcPr>
          <w:p w14:paraId="775149C6" w14:textId="77777777" w:rsidR="002E208B" w:rsidRPr="00F2628F" w:rsidRDefault="002E208B" w:rsidP="00240666">
            <w:pPr>
              <w:jc w:val="both"/>
              <w:rPr>
                <w:spacing w:val="6"/>
                <w:sz w:val="24"/>
                <w:szCs w:val="24"/>
              </w:rPr>
            </w:pPr>
            <w:r w:rsidRPr="00F2628F">
              <w:rPr>
                <w:spacing w:val="6"/>
                <w:sz w:val="24"/>
                <w:szCs w:val="24"/>
              </w:rPr>
              <w:t>Послуги елеваторів</w:t>
            </w:r>
          </w:p>
        </w:tc>
        <w:tc>
          <w:tcPr>
            <w:tcW w:w="2155" w:type="dxa"/>
            <w:shd w:val="clear" w:color="auto" w:fill="auto"/>
          </w:tcPr>
          <w:p w14:paraId="04883B40" w14:textId="77777777" w:rsidR="002E208B" w:rsidRPr="00F2628F" w:rsidRDefault="00B241E0" w:rsidP="00024C4B">
            <w:pPr>
              <w:jc w:val="center"/>
              <w:rPr>
                <w:spacing w:val="6"/>
                <w:sz w:val="24"/>
                <w:szCs w:val="24"/>
              </w:rPr>
            </w:pPr>
            <w:r w:rsidRPr="00F2628F">
              <w:rPr>
                <w:spacing w:val="6"/>
                <w:sz w:val="24"/>
                <w:szCs w:val="24"/>
              </w:rPr>
              <w:t>-</w:t>
            </w:r>
          </w:p>
        </w:tc>
        <w:tc>
          <w:tcPr>
            <w:tcW w:w="2523" w:type="dxa"/>
          </w:tcPr>
          <w:p w14:paraId="7955C5B6" w14:textId="77777777" w:rsidR="002E208B" w:rsidRPr="00F2628F" w:rsidRDefault="00B241E0" w:rsidP="00420CC4">
            <w:pPr>
              <w:jc w:val="center"/>
              <w:rPr>
                <w:spacing w:val="6"/>
                <w:sz w:val="24"/>
                <w:szCs w:val="24"/>
              </w:rPr>
            </w:pPr>
            <w:r w:rsidRPr="00F2628F">
              <w:rPr>
                <w:spacing w:val="6"/>
                <w:sz w:val="24"/>
                <w:szCs w:val="24"/>
              </w:rPr>
              <w:t>-</w:t>
            </w:r>
          </w:p>
        </w:tc>
      </w:tr>
      <w:tr w:rsidR="002E208B" w:rsidRPr="00F2628F" w14:paraId="630BEFA2" w14:textId="77777777" w:rsidTr="00151E3A">
        <w:tc>
          <w:tcPr>
            <w:tcW w:w="5495" w:type="dxa"/>
            <w:shd w:val="clear" w:color="auto" w:fill="auto"/>
          </w:tcPr>
          <w:p w14:paraId="0409E093" w14:textId="77777777" w:rsidR="002E208B" w:rsidRPr="00F2628F" w:rsidRDefault="002E208B" w:rsidP="00240666">
            <w:pPr>
              <w:jc w:val="both"/>
              <w:rPr>
                <w:spacing w:val="6"/>
                <w:sz w:val="24"/>
                <w:szCs w:val="24"/>
              </w:rPr>
            </w:pPr>
            <w:r w:rsidRPr="00F2628F">
              <w:rPr>
                <w:spacing w:val="6"/>
                <w:sz w:val="24"/>
                <w:szCs w:val="24"/>
              </w:rPr>
              <w:t>Витрати на відвантаження товарів</w:t>
            </w:r>
          </w:p>
        </w:tc>
        <w:tc>
          <w:tcPr>
            <w:tcW w:w="2155" w:type="dxa"/>
            <w:shd w:val="clear" w:color="auto" w:fill="auto"/>
          </w:tcPr>
          <w:p w14:paraId="09F90C6C" w14:textId="77777777" w:rsidR="002E208B" w:rsidRPr="00F2628F" w:rsidRDefault="00B241E0" w:rsidP="00024C4B">
            <w:pPr>
              <w:jc w:val="center"/>
              <w:rPr>
                <w:spacing w:val="6"/>
                <w:sz w:val="24"/>
                <w:szCs w:val="24"/>
              </w:rPr>
            </w:pPr>
            <w:r w:rsidRPr="00F2628F">
              <w:rPr>
                <w:spacing w:val="6"/>
                <w:sz w:val="24"/>
                <w:szCs w:val="24"/>
              </w:rPr>
              <w:t>-</w:t>
            </w:r>
          </w:p>
        </w:tc>
        <w:tc>
          <w:tcPr>
            <w:tcW w:w="2523" w:type="dxa"/>
          </w:tcPr>
          <w:p w14:paraId="325E345F" w14:textId="77777777" w:rsidR="002E208B" w:rsidRPr="00F2628F" w:rsidRDefault="00B241E0" w:rsidP="00420CC4">
            <w:pPr>
              <w:jc w:val="center"/>
              <w:rPr>
                <w:spacing w:val="6"/>
                <w:sz w:val="24"/>
                <w:szCs w:val="24"/>
              </w:rPr>
            </w:pPr>
            <w:r w:rsidRPr="00F2628F">
              <w:rPr>
                <w:spacing w:val="6"/>
                <w:sz w:val="24"/>
                <w:szCs w:val="24"/>
              </w:rPr>
              <w:t>-</w:t>
            </w:r>
          </w:p>
        </w:tc>
      </w:tr>
      <w:tr w:rsidR="002E208B" w:rsidRPr="00F2628F" w14:paraId="033D9A69" w14:textId="77777777" w:rsidTr="00151E3A">
        <w:tc>
          <w:tcPr>
            <w:tcW w:w="5495" w:type="dxa"/>
            <w:shd w:val="clear" w:color="auto" w:fill="auto"/>
          </w:tcPr>
          <w:p w14:paraId="5BF512DC" w14:textId="77777777" w:rsidR="002E208B" w:rsidRPr="00F2628F" w:rsidRDefault="002E208B" w:rsidP="00240666">
            <w:pPr>
              <w:jc w:val="both"/>
              <w:rPr>
                <w:spacing w:val="6"/>
                <w:sz w:val="24"/>
                <w:szCs w:val="24"/>
              </w:rPr>
            </w:pPr>
            <w:r w:rsidRPr="00F2628F">
              <w:rPr>
                <w:spacing w:val="6"/>
                <w:sz w:val="24"/>
                <w:szCs w:val="24"/>
              </w:rPr>
              <w:t>Інші</w:t>
            </w:r>
          </w:p>
        </w:tc>
        <w:tc>
          <w:tcPr>
            <w:tcW w:w="2155" w:type="dxa"/>
            <w:shd w:val="clear" w:color="auto" w:fill="auto"/>
          </w:tcPr>
          <w:p w14:paraId="63E1692C" w14:textId="77777777" w:rsidR="002E208B" w:rsidRPr="00F2628F" w:rsidRDefault="00B241E0" w:rsidP="00881529">
            <w:pPr>
              <w:jc w:val="center"/>
              <w:rPr>
                <w:spacing w:val="6"/>
                <w:sz w:val="24"/>
                <w:szCs w:val="24"/>
              </w:rPr>
            </w:pPr>
            <w:r w:rsidRPr="00F2628F">
              <w:rPr>
                <w:spacing w:val="6"/>
                <w:sz w:val="24"/>
                <w:szCs w:val="24"/>
              </w:rPr>
              <w:t>-</w:t>
            </w:r>
          </w:p>
        </w:tc>
        <w:tc>
          <w:tcPr>
            <w:tcW w:w="2523" w:type="dxa"/>
          </w:tcPr>
          <w:p w14:paraId="598CA25C" w14:textId="77777777" w:rsidR="002E208B" w:rsidRPr="00F2628F" w:rsidRDefault="009225B8" w:rsidP="00420CC4">
            <w:pPr>
              <w:jc w:val="center"/>
              <w:rPr>
                <w:spacing w:val="6"/>
                <w:sz w:val="24"/>
                <w:szCs w:val="24"/>
              </w:rPr>
            </w:pPr>
            <w:r w:rsidRPr="00F2628F">
              <w:rPr>
                <w:spacing w:val="6"/>
                <w:sz w:val="24"/>
                <w:szCs w:val="24"/>
              </w:rPr>
              <w:t>-</w:t>
            </w:r>
          </w:p>
        </w:tc>
      </w:tr>
      <w:tr w:rsidR="002E208B" w:rsidRPr="00F2628F" w14:paraId="2AAA221B" w14:textId="77777777" w:rsidTr="00151E3A">
        <w:tc>
          <w:tcPr>
            <w:tcW w:w="5495" w:type="dxa"/>
            <w:shd w:val="clear" w:color="auto" w:fill="auto"/>
          </w:tcPr>
          <w:p w14:paraId="6D5972B4" w14:textId="77777777" w:rsidR="002E208B" w:rsidRPr="00F2628F" w:rsidRDefault="002E208B" w:rsidP="00240666">
            <w:pPr>
              <w:jc w:val="both"/>
              <w:rPr>
                <w:b/>
                <w:bCs/>
                <w:spacing w:val="6"/>
                <w:sz w:val="24"/>
                <w:szCs w:val="24"/>
              </w:rPr>
            </w:pPr>
            <w:r w:rsidRPr="00F2628F">
              <w:rPr>
                <w:b/>
                <w:bCs/>
                <w:spacing w:val="6"/>
                <w:sz w:val="24"/>
                <w:szCs w:val="24"/>
              </w:rPr>
              <w:t>Всього витрат на збут</w:t>
            </w:r>
          </w:p>
        </w:tc>
        <w:tc>
          <w:tcPr>
            <w:tcW w:w="2155" w:type="dxa"/>
            <w:shd w:val="clear" w:color="auto" w:fill="auto"/>
          </w:tcPr>
          <w:p w14:paraId="1B9244F4" w14:textId="77777777" w:rsidR="002E208B" w:rsidRPr="00F2628F" w:rsidRDefault="00B241E0" w:rsidP="00024C4B">
            <w:pPr>
              <w:jc w:val="center"/>
              <w:rPr>
                <w:b/>
                <w:bCs/>
                <w:spacing w:val="6"/>
                <w:sz w:val="24"/>
                <w:szCs w:val="24"/>
              </w:rPr>
            </w:pPr>
            <w:r w:rsidRPr="00F2628F">
              <w:rPr>
                <w:b/>
                <w:bCs/>
                <w:spacing w:val="6"/>
                <w:sz w:val="24"/>
                <w:szCs w:val="24"/>
              </w:rPr>
              <w:t>-</w:t>
            </w:r>
          </w:p>
        </w:tc>
        <w:tc>
          <w:tcPr>
            <w:tcW w:w="2523" w:type="dxa"/>
          </w:tcPr>
          <w:p w14:paraId="556BFBDD" w14:textId="77777777" w:rsidR="002E208B" w:rsidRPr="00F2628F" w:rsidRDefault="009225B8" w:rsidP="00420CC4">
            <w:pPr>
              <w:jc w:val="center"/>
              <w:rPr>
                <w:b/>
                <w:bCs/>
                <w:spacing w:val="6"/>
                <w:sz w:val="24"/>
                <w:szCs w:val="24"/>
              </w:rPr>
            </w:pPr>
            <w:r w:rsidRPr="00F2628F">
              <w:rPr>
                <w:b/>
                <w:bCs/>
                <w:spacing w:val="6"/>
                <w:sz w:val="24"/>
                <w:szCs w:val="24"/>
              </w:rPr>
              <w:t>-</w:t>
            </w:r>
          </w:p>
        </w:tc>
      </w:tr>
    </w:tbl>
    <w:p w14:paraId="5BEB30F6" w14:textId="77777777" w:rsidR="005F3695" w:rsidRPr="00F2628F" w:rsidRDefault="005F3695" w:rsidP="003875BC">
      <w:pPr>
        <w:jc w:val="both"/>
        <w:rPr>
          <w:b/>
          <w:bCs/>
          <w:spacing w:val="6"/>
          <w:sz w:val="26"/>
          <w:szCs w:val="26"/>
        </w:rPr>
      </w:pPr>
    </w:p>
    <w:p w14:paraId="68C22E52" w14:textId="77777777" w:rsidR="00750557" w:rsidRPr="00F2628F" w:rsidRDefault="005F3695" w:rsidP="00C5238D">
      <w:pPr>
        <w:pStyle w:val="a8"/>
        <w:numPr>
          <w:ilvl w:val="0"/>
          <w:numId w:val="15"/>
        </w:numPr>
        <w:jc w:val="both"/>
        <w:rPr>
          <w:b/>
          <w:bCs/>
          <w:sz w:val="24"/>
          <w:szCs w:val="24"/>
        </w:rPr>
      </w:pPr>
      <w:r w:rsidRPr="00F2628F">
        <w:rPr>
          <w:b/>
          <w:bCs/>
          <w:sz w:val="24"/>
          <w:szCs w:val="24"/>
        </w:rPr>
        <w:t>Адміністративні витрати</w:t>
      </w:r>
      <w:r w:rsidR="00FB349F" w:rsidRPr="00F2628F">
        <w:rPr>
          <w:b/>
          <w:bCs/>
          <w:sz w:val="24"/>
          <w:szCs w:val="24"/>
        </w:rPr>
        <w:t>.</w:t>
      </w:r>
    </w:p>
    <w:p w14:paraId="7C7801A3" w14:textId="77777777" w:rsidR="00881529" w:rsidRPr="00F2628F" w:rsidRDefault="00881529" w:rsidP="00881529">
      <w:pPr>
        <w:ind w:left="8640" w:firstLine="720"/>
        <w:jc w:val="both"/>
        <w:rPr>
          <w:b/>
          <w:bCs/>
          <w:spacing w:val="6"/>
          <w:sz w:val="24"/>
          <w:szCs w:val="24"/>
        </w:rPr>
      </w:pPr>
      <w:r w:rsidRPr="00F2628F">
        <w:rPr>
          <w:bCs/>
          <w:spacing w:val="-9"/>
          <w:sz w:val="24"/>
          <w:szCs w:val="24"/>
        </w:rPr>
        <w:t>тис.</w:t>
      </w:r>
      <w:r w:rsidRPr="00F2628F">
        <w:rPr>
          <w:sz w:val="24"/>
          <w:szCs w:val="24"/>
        </w:rPr>
        <w:t> </w:t>
      </w:r>
      <w:r w:rsidRPr="00F2628F">
        <w:rPr>
          <w:bCs/>
          <w:spacing w:val="-9"/>
          <w:sz w:val="24"/>
          <w:szCs w:val="24"/>
        </w:rPr>
        <w:t>грн.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2155"/>
        <w:gridCol w:w="2523"/>
      </w:tblGrid>
      <w:tr w:rsidR="009E7C4B" w:rsidRPr="00F2628F" w14:paraId="66DE012E" w14:textId="77777777" w:rsidTr="00151E3A">
        <w:tc>
          <w:tcPr>
            <w:tcW w:w="5495" w:type="dxa"/>
            <w:shd w:val="clear" w:color="auto" w:fill="auto"/>
          </w:tcPr>
          <w:p w14:paraId="22E3C21A" w14:textId="77777777" w:rsidR="009E7C4B" w:rsidRPr="00F2628F" w:rsidRDefault="009E7C4B" w:rsidP="00240666">
            <w:pPr>
              <w:jc w:val="both"/>
              <w:rPr>
                <w:b/>
                <w:bCs/>
                <w:sz w:val="24"/>
                <w:szCs w:val="24"/>
              </w:rPr>
            </w:pPr>
          </w:p>
        </w:tc>
        <w:tc>
          <w:tcPr>
            <w:tcW w:w="2155" w:type="dxa"/>
          </w:tcPr>
          <w:p w14:paraId="169A2AE7" w14:textId="77777777" w:rsidR="009E7C4B" w:rsidRPr="00F2628F" w:rsidRDefault="00FA6096" w:rsidP="00C10F1F">
            <w:pPr>
              <w:jc w:val="center"/>
              <w:rPr>
                <w:b/>
                <w:bCs/>
                <w:sz w:val="24"/>
                <w:szCs w:val="24"/>
              </w:rPr>
            </w:pPr>
            <w:r w:rsidRPr="00F2628F">
              <w:rPr>
                <w:b/>
                <w:bCs/>
                <w:sz w:val="24"/>
                <w:szCs w:val="24"/>
              </w:rPr>
              <w:t>3</w:t>
            </w:r>
            <w:r w:rsidR="00C10F1F" w:rsidRPr="00F2628F">
              <w:rPr>
                <w:b/>
                <w:bCs/>
                <w:sz w:val="24"/>
                <w:szCs w:val="24"/>
              </w:rPr>
              <w:t>1</w:t>
            </w:r>
            <w:r w:rsidRPr="00F2628F">
              <w:rPr>
                <w:b/>
                <w:bCs/>
                <w:sz w:val="24"/>
                <w:szCs w:val="24"/>
              </w:rPr>
              <w:t>.</w:t>
            </w:r>
            <w:r w:rsidR="00C10F1F" w:rsidRPr="00F2628F">
              <w:rPr>
                <w:b/>
                <w:bCs/>
                <w:sz w:val="24"/>
                <w:szCs w:val="24"/>
              </w:rPr>
              <w:t>12</w:t>
            </w:r>
            <w:r w:rsidRPr="00F2628F">
              <w:rPr>
                <w:b/>
                <w:bCs/>
                <w:sz w:val="24"/>
                <w:szCs w:val="24"/>
              </w:rPr>
              <w:t>.2020</w:t>
            </w:r>
          </w:p>
        </w:tc>
        <w:tc>
          <w:tcPr>
            <w:tcW w:w="2523" w:type="dxa"/>
            <w:shd w:val="clear" w:color="auto" w:fill="auto"/>
          </w:tcPr>
          <w:p w14:paraId="336C9006" w14:textId="77777777" w:rsidR="009E7C4B" w:rsidRPr="00F2628F" w:rsidRDefault="00C10F1F" w:rsidP="00C10F1F">
            <w:pPr>
              <w:jc w:val="center"/>
              <w:rPr>
                <w:b/>
                <w:bCs/>
                <w:sz w:val="24"/>
                <w:szCs w:val="24"/>
              </w:rPr>
            </w:pPr>
            <w:r w:rsidRPr="00F2628F">
              <w:rPr>
                <w:b/>
                <w:bCs/>
                <w:sz w:val="24"/>
                <w:szCs w:val="24"/>
              </w:rPr>
              <w:t>31</w:t>
            </w:r>
            <w:r w:rsidR="00B5766B" w:rsidRPr="00F2628F">
              <w:rPr>
                <w:b/>
                <w:bCs/>
                <w:sz w:val="24"/>
                <w:szCs w:val="24"/>
              </w:rPr>
              <w:t>.</w:t>
            </w:r>
            <w:r w:rsidRPr="00F2628F">
              <w:rPr>
                <w:b/>
                <w:bCs/>
                <w:sz w:val="24"/>
                <w:szCs w:val="24"/>
              </w:rPr>
              <w:t>12</w:t>
            </w:r>
            <w:r w:rsidR="00B5766B" w:rsidRPr="00F2628F">
              <w:rPr>
                <w:b/>
                <w:bCs/>
                <w:sz w:val="24"/>
                <w:szCs w:val="24"/>
              </w:rPr>
              <w:t>.2019</w:t>
            </w:r>
          </w:p>
        </w:tc>
      </w:tr>
      <w:tr w:rsidR="009E7C4B" w:rsidRPr="00F2628F" w14:paraId="4ECDB297" w14:textId="77777777" w:rsidTr="00151E3A">
        <w:tc>
          <w:tcPr>
            <w:tcW w:w="5495" w:type="dxa"/>
            <w:shd w:val="clear" w:color="auto" w:fill="auto"/>
          </w:tcPr>
          <w:p w14:paraId="6DE03B18" w14:textId="77777777" w:rsidR="009E7C4B" w:rsidRPr="00F2628F" w:rsidRDefault="009E7C4B" w:rsidP="00BC5DC5">
            <w:pPr>
              <w:jc w:val="both"/>
              <w:rPr>
                <w:sz w:val="24"/>
                <w:szCs w:val="24"/>
              </w:rPr>
            </w:pPr>
            <w:r w:rsidRPr="00F2628F">
              <w:rPr>
                <w:sz w:val="24"/>
                <w:szCs w:val="24"/>
              </w:rPr>
              <w:t xml:space="preserve">Витрати на оплату праці </w:t>
            </w:r>
          </w:p>
        </w:tc>
        <w:tc>
          <w:tcPr>
            <w:tcW w:w="2155" w:type="dxa"/>
          </w:tcPr>
          <w:p w14:paraId="4E47EB73" w14:textId="77777777" w:rsidR="009E7C4B" w:rsidRPr="00F2628F" w:rsidRDefault="00BC5DC5" w:rsidP="007A6C67">
            <w:pPr>
              <w:jc w:val="center"/>
              <w:rPr>
                <w:sz w:val="24"/>
                <w:szCs w:val="24"/>
              </w:rPr>
            </w:pPr>
            <w:r w:rsidRPr="00F2628F">
              <w:rPr>
                <w:sz w:val="24"/>
                <w:szCs w:val="24"/>
              </w:rPr>
              <w:t>8 215</w:t>
            </w:r>
          </w:p>
        </w:tc>
        <w:tc>
          <w:tcPr>
            <w:tcW w:w="2523" w:type="dxa"/>
            <w:shd w:val="clear" w:color="auto" w:fill="auto"/>
          </w:tcPr>
          <w:p w14:paraId="38206BA0" w14:textId="77777777" w:rsidR="009E7C4B" w:rsidRPr="00F2628F" w:rsidRDefault="003E62BA" w:rsidP="00024C4B">
            <w:pPr>
              <w:jc w:val="center"/>
              <w:rPr>
                <w:sz w:val="24"/>
                <w:szCs w:val="24"/>
              </w:rPr>
            </w:pPr>
            <w:r w:rsidRPr="00F2628F">
              <w:rPr>
                <w:sz w:val="24"/>
                <w:szCs w:val="24"/>
              </w:rPr>
              <w:t>6</w:t>
            </w:r>
            <w:r w:rsidR="00E045A9" w:rsidRPr="00F2628F">
              <w:rPr>
                <w:sz w:val="24"/>
                <w:szCs w:val="24"/>
              </w:rPr>
              <w:t> </w:t>
            </w:r>
            <w:r w:rsidRPr="00F2628F">
              <w:rPr>
                <w:sz w:val="24"/>
                <w:szCs w:val="24"/>
              </w:rPr>
              <w:t>492</w:t>
            </w:r>
          </w:p>
        </w:tc>
      </w:tr>
      <w:tr w:rsidR="009E7C4B" w:rsidRPr="00F2628F" w14:paraId="1A809682" w14:textId="77777777" w:rsidTr="00151E3A">
        <w:tc>
          <w:tcPr>
            <w:tcW w:w="5495" w:type="dxa"/>
            <w:shd w:val="clear" w:color="auto" w:fill="auto"/>
          </w:tcPr>
          <w:p w14:paraId="4449200D" w14:textId="77777777" w:rsidR="009E7C4B" w:rsidRPr="00F2628F" w:rsidRDefault="009E7C4B" w:rsidP="00240666">
            <w:pPr>
              <w:jc w:val="both"/>
              <w:rPr>
                <w:sz w:val="24"/>
                <w:szCs w:val="24"/>
              </w:rPr>
            </w:pPr>
            <w:r w:rsidRPr="00F2628F">
              <w:rPr>
                <w:sz w:val="24"/>
                <w:szCs w:val="24"/>
              </w:rPr>
              <w:t>Амортизація основних засобів і нематеріальних активів</w:t>
            </w:r>
          </w:p>
        </w:tc>
        <w:tc>
          <w:tcPr>
            <w:tcW w:w="2155" w:type="dxa"/>
          </w:tcPr>
          <w:p w14:paraId="445F5A5B" w14:textId="77777777" w:rsidR="009E7C4B" w:rsidRPr="00F2628F" w:rsidRDefault="00B05C75" w:rsidP="007A6C67">
            <w:pPr>
              <w:jc w:val="center"/>
              <w:rPr>
                <w:sz w:val="24"/>
                <w:szCs w:val="24"/>
              </w:rPr>
            </w:pPr>
            <w:r w:rsidRPr="00F2628F">
              <w:rPr>
                <w:sz w:val="24"/>
                <w:szCs w:val="24"/>
              </w:rPr>
              <w:t>697</w:t>
            </w:r>
          </w:p>
        </w:tc>
        <w:tc>
          <w:tcPr>
            <w:tcW w:w="2523" w:type="dxa"/>
            <w:shd w:val="clear" w:color="auto" w:fill="auto"/>
          </w:tcPr>
          <w:p w14:paraId="191A216A" w14:textId="77777777" w:rsidR="009E7C4B" w:rsidRPr="00F2628F" w:rsidRDefault="003E62BA" w:rsidP="00024C4B">
            <w:pPr>
              <w:jc w:val="center"/>
              <w:rPr>
                <w:sz w:val="24"/>
                <w:szCs w:val="24"/>
              </w:rPr>
            </w:pPr>
            <w:r w:rsidRPr="00F2628F">
              <w:rPr>
                <w:sz w:val="24"/>
                <w:szCs w:val="24"/>
              </w:rPr>
              <w:t>860</w:t>
            </w:r>
          </w:p>
        </w:tc>
      </w:tr>
      <w:tr w:rsidR="009E7C4B" w:rsidRPr="00F2628F" w14:paraId="33773CC7" w14:textId="77777777" w:rsidTr="00151E3A">
        <w:tc>
          <w:tcPr>
            <w:tcW w:w="5495" w:type="dxa"/>
            <w:shd w:val="clear" w:color="auto" w:fill="auto"/>
          </w:tcPr>
          <w:p w14:paraId="521AB924" w14:textId="77777777" w:rsidR="009E7C4B" w:rsidRPr="00F2628F" w:rsidRDefault="009E7C4B" w:rsidP="00240666">
            <w:pPr>
              <w:jc w:val="both"/>
              <w:rPr>
                <w:sz w:val="24"/>
                <w:szCs w:val="24"/>
              </w:rPr>
            </w:pPr>
            <w:r w:rsidRPr="00F2628F">
              <w:rPr>
                <w:sz w:val="24"/>
                <w:szCs w:val="24"/>
              </w:rPr>
              <w:t>Послуги банків</w:t>
            </w:r>
            <w:r w:rsidR="00B05C75" w:rsidRPr="00F2628F">
              <w:rPr>
                <w:sz w:val="24"/>
                <w:szCs w:val="24"/>
              </w:rPr>
              <w:t xml:space="preserve"> з надання банківських гарантій</w:t>
            </w:r>
          </w:p>
        </w:tc>
        <w:tc>
          <w:tcPr>
            <w:tcW w:w="2155" w:type="dxa"/>
          </w:tcPr>
          <w:p w14:paraId="663D7198" w14:textId="77777777" w:rsidR="009E7C4B" w:rsidRPr="00F2628F" w:rsidRDefault="00B05C75" w:rsidP="007A6C67">
            <w:pPr>
              <w:jc w:val="center"/>
              <w:rPr>
                <w:sz w:val="24"/>
                <w:szCs w:val="24"/>
              </w:rPr>
            </w:pPr>
            <w:r w:rsidRPr="00F2628F">
              <w:rPr>
                <w:sz w:val="24"/>
                <w:szCs w:val="24"/>
              </w:rPr>
              <w:t>149</w:t>
            </w:r>
          </w:p>
        </w:tc>
        <w:tc>
          <w:tcPr>
            <w:tcW w:w="2523" w:type="dxa"/>
            <w:shd w:val="clear" w:color="auto" w:fill="auto"/>
          </w:tcPr>
          <w:p w14:paraId="5E3BB40D" w14:textId="77777777" w:rsidR="009E7C4B" w:rsidRPr="00F2628F" w:rsidRDefault="003E62BA" w:rsidP="00024C4B">
            <w:pPr>
              <w:jc w:val="center"/>
              <w:rPr>
                <w:sz w:val="24"/>
                <w:szCs w:val="24"/>
              </w:rPr>
            </w:pPr>
            <w:r w:rsidRPr="00F2628F">
              <w:rPr>
                <w:sz w:val="24"/>
                <w:szCs w:val="24"/>
              </w:rPr>
              <w:t>41</w:t>
            </w:r>
          </w:p>
        </w:tc>
      </w:tr>
      <w:tr w:rsidR="009E7C4B" w:rsidRPr="00F2628F" w14:paraId="2B9613DF" w14:textId="77777777" w:rsidTr="00151E3A">
        <w:tc>
          <w:tcPr>
            <w:tcW w:w="5495" w:type="dxa"/>
            <w:shd w:val="clear" w:color="auto" w:fill="auto"/>
          </w:tcPr>
          <w:p w14:paraId="006360E9" w14:textId="77777777" w:rsidR="009E7C4B" w:rsidRPr="00F2628F" w:rsidRDefault="009E7C4B" w:rsidP="00F34B89">
            <w:pPr>
              <w:rPr>
                <w:sz w:val="24"/>
                <w:szCs w:val="24"/>
              </w:rPr>
            </w:pPr>
            <w:r w:rsidRPr="00F2628F">
              <w:rPr>
                <w:sz w:val="24"/>
                <w:szCs w:val="24"/>
              </w:rPr>
              <w:t>ПММ</w:t>
            </w:r>
          </w:p>
        </w:tc>
        <w:tc>
          <w:tcPr>
            <w:tcW w:w="2155" w:type="dxa"/>
          </w:tcPr>
          <w:p w14:paraId="7F896A1C" w14:textId="77777777" w:rsidR="009E7C4B" w:rsidRPr="00F2628F" w:rsidRDefault="00B05C75" w:rsidP="007A6C67">
            <w:pPr>
              <w:jc w:val="center"/>
              <w:rPr>
                <w:sz w:val="24"/>
                <w:szCs w:val="24"/>
              </w:rPr>
            </w:pPr>
            <w:r w:rsidRPr="00F2628F">
              <w:rPr>
                <w:sz w:val="24"/>
                <w:szCs w:val="24"/>
              </w:rPr>
              <w:t>184</w:t>
            </w:r>
          </w:p>
        </w:tc>
        <w:tc>
          <w:tcPr>
            <w:tcW w:w="2523" w:type="dxa"/>
            <w:shd w:val="clear" w:color="auto" w:fill="auto"/>
          </w:tcPr>
          <w:p w14:paraId="55B8BF77" w14:textId="77777777" w:rsidR="009E7C4B" w:rsidRPr="00F2628F" w:rsidRDefault="003E62BA" w:rsidP="00024C4B">
            <w:pPr>
              <w:jc w:val="center"/>
              <w:rPr>
                <w:sz w:val="24"/>
                <w:szCs w:val="24"/>
              </w:rPr>
            </w:pPr>
            <w:r w:rsidRPr="00F2628F">
              <w:rPr>
                <w:sz w:val="24"/>
                <w:szCs w:val="24"/>
              </w:rPr>
              <w:t>257</w:t>
            </w:r>
          </w:p>
        </w:tc>
      </w:tr>
      <w:tr w:rsidR="009E7C4B" w:rsidRPr="00F2628F" w14:paraId="31727E40" w14:textId="77777777" w:rsidTr="00151E3A">
        <w:tc>
          <w:tcPr>
            <w:tcW w:w="5495" w:type="dxa"/>
            <w:shd w:val="clear" w:color="auto" w:fill="auto"/>
          </w:tcPr>
          <w:p w14:paraId="37850B1C" w14:textId="77777777" w:rsidR="009E7C4B" w:rsidRPr="00F2628F" w:rsidRDefault="003E62BA" w:rsidP="00F34B89">
            <w:pPr>
              <w:rPr>
                <w:sz w:val="24"/>
                <w:szCs w:val="24"/>
              </w:rPr>
            </w:pPr>
            <w:r w:rsidRPr="00F2628F">
              <w:rPr>
                <w:sz w:val="24"/>
                <w:szCs w:val="24"/>
              </w:rPr>
              <w:t>Консультаційні послуги</w:t>
            </w:r>
          </w:p>
        </w:tc>
        <w:tc>
          <w:tcPr>
            <w:tcW w:w="2155" w:type="dxa"/>
          </w:tcPr>
          <w:p w14:paraId="0607F463" w14:textId="77777777" w:rsidR="009E7C4B" w:rsidRPr="00F2628F" w:rsidRDefault="00B05C75" w:rsidP="007A6C67">
            <w:pPr>
              <w:jc w:val="center"/>
              <w:rPr>
                <w:sz w:val="24"/>
                <w:szCs w:val="24"/>
              </w:rPr>
            </w:pPr>
            <w:r w:rsidRPr="00F2628F">
              <w:rPr>
                <w:sz w:val="24"/>
                <w:szCs w:val="24"/>
              </w:rPr>
              <w:t>1 219</w:t>
            </w:r>
          </w:p>
        </w:tc>
        <w:tc>
          <w:tcPr>
            <w:tcW w:w="2523" w:type="dxa"/>
            <w:shd w:val="clear" w:color="auto" w:fill="auto"/>
          </w:tcPr>
          <w:p w14:paraId="7A372AD1" w14:textId="77777777" w:rsidR="009E7C4B" w:rsidRPr="00F2628F" w:rsidRDefault="00967129" w:rsidP="00024C4B">
            <w:pPr>
              <w:jc w:val="center"/>
              <w:rPr>
                <w:sz w:val="24"/>
                <w:szCs w:val="24"/>
              </w:rPr>
            </w:pPr>
            <w:r w:rsidRPr="00F2628F">
              <w:rPr>
                <w:sz w:val="24"/>
                <w:szCs w:val="24"/>
              </w:rPr>
              <w:t>-</w:t>
            </w:r>
          </w:p>
        </w:tc>
      </w:tr>
      <w:tr w:rsidR="009E7C4B" w:rsidRPr="00F2628F" w14:paraId="38EF2D19" w14:textId="77777777" w:rsidTr="00151E3A">
        <w:tc>
          <w:tcPr>
            <w:tcW w:w="5495" w:type="dxa"/>
            <w:shd w:val="clear" w:color="auto" w:fill="auto"/>
          </w:tcPr>
          <w:p w14:paraId="10622D80" w14:textId="77777777" w:rsidR="009E7C4B" w:rsidRPr="00F2628F" w:rsidRDefault="009E7C4B" w:rsidP="00F34B89">
            <w:pPr>
              <w:rPr>
                <w:sz w:val="24"/>
                <w:szCs w:val="24"/>
              </w:rPr>
            </w:pPr>
            <w:r w:rsidRPr="00F2628F">
              <w:rPr>
                <w:sz w:val="24"/>
                <w:szCs w:val="24"/>
              </w:rPr>
              <w:t>Матеріали</w:t>
            </w:r>
          </w:p>
        </w:tc>
        <w:tc>
          <w:tcPr>
            <w:tcW w:w="2155" w:type="dxa"/>
          </w:tcPr>
          <w:p w14:paraId="21784F95" w14:textId="77777777" w:rsidR="009E7C4B" w:rsidRPr="00F2628F" w:rsidRDefault="00BC5DC5" w:rsidP="007A6C67">
            <w:pPr>
              <w:jc w:val="center"/>
              <w:rPr>
                <w:sz w:val="24"/>
                <w:szCs w:val="24"/>
              </w:rPr>
            </w:pPr>
            <w:r w:rsidRPr="00F2628F">
              <w:rPr>
                <w:sz w:val="24"/>
                <w:szCs w:val="24"/>
              </w:rPr>
              <w:t>221</w:t>
            </w:r>
          </w:p>
        </w:tc>
        <w:tc>
          <w:tcPr>
            <w:tcW w:w="2523" w:type="dxa"/>
            <w:shd w:val="clear" w:color="auto" w:fill="auto"/>
          </w:tcPr>
          <w:p w14:paraId="1F91D6EE" w14:textId="77777777" w:rsidR="009E7C4B" w:rsidRPr="00F2628F" w:rsidRDefault="003E62BA" w:rsidP="00024C4B">
            <w:pPr>
              <w:jc w:val="center"/>
              <w:rPr>
                <w:sz w:val="24"/>
                <w:szCs w:val="24"/>
              </w:rPr>
            </w:pPr>
            <w:r w:rsidRPr="00F2628F">
              <w:rPr>
                <w:sz w:val="24"/>
                <w:szCs w:val="24"/>
              </w:rPr>
              <w:t>453</w:t>
            </w:r>
          </w:p>
        </w:tc>
      </w:tr>
      <w:tr w:rsidR="009E7C4B" w:rsidRPr="00F2628F" w14:paraId="33A85523" w14:textId="77777777" w:rsidTr="00105E20">
        <w:trPr>
          <w:trHeight w:val="377"/>
        </w:trPr>
        <w:tc>
          <w:tcPr>
            <w:tcW w:w="5495" w:type="dxa"/>
            <w:shd w:val="clear" w:color="auto" w:fill="auto"/>
          </w:tcPr>
          <w:p w14:paraId="4AA1DA3E" w14:textId="77777777" w:rsidR="009E7C4B" w:rsidRPr="00F2628F" w:rsidRDefault="009E7C4B" w:rsidP="00240666">
            <w:pPr>
              <w:jc w:val="both"/>
              <w:rPr>
                <w:sz w:val="24"/>
                <w:szCs w:val="24"/>
              </w:rPr>
            </w:pPr>
            <w:r w:rsidRPr="00F2628F">
              <w:rPr>
                <w:sz w:val="24"/>
                <w:szCs w:val="24"/>
              </w:rPr>
              <w:t>Інші</w:t>
            </w:r>
          </w:p>
        </w:tc>
        <w:tc>
          <w:tcPr>
            <w:tcW w:w="2155" w:type="dxa"/>
          </w:tcPr>
          <w:p w14:paraId="3E3E6546" w14:textId="77777777" w:rsidR="009E7C4B" w:rsidRPr="00F2628F" w:rsidRDefault="00BC5DC5" w:rsidP="007A6C67">
            <w:pPr>
              <w:jc w:val="center"/>
              <w:rPr>
                <w:sz w:val="24"/>
                <w:szCs w:val="24"/>
              </w:rPr>
            </w:pPr>
            <w:r w:rsidRPr="00F2628F">
              <w:rPr>
                <w:sz w:val="24"/>
                <w:szCs w:val="24"/>
              </w:rPr>
              <w:t>3 748</w:t>
            </w:r>
          </w:p>
        </w:tc>
        <w:tc>
          <w:tcPr>
            <w:tcW w:w="2523" w:type="dxa"/>
            <w:shd w:val="clear" w:color="auto" w:fill="auto"/>
          </w:tcPr>
          <w:p w14:paraId="7AC005B8" w14:textId="77777777" w:rsidR="009E7C4B" w:rsidRPr="00F2628F" w:rsidRDefault="003E62BA" w:rsidP="00A32D12">
            <w:pPr>
              <w:jc w:val="center"/>
              <w:rPr>
                <w:sz w:val="24"/>
                <w:szCs w:val="24"/>
              </w:rPr>
            </w:pPr>
            <w:r w:rsidRPr="00F2628F">
              <w:rPr>
                <w:sz w:val="24"/>
                <w:szCs w:val="24"/>
              </w:rPr>
              <w:t>7</w:t>
            </w:r>
            <w:r w:rsidR="00E045A9" w:rsidRPr="00F2628F">
              <w:rPr>
                <w:sz w:val="24"/>
                <w:szCs w:val="24"/>
              </w:rPr>
              <w:t> </w:t>
            </w:r>
            <w:r w:rsidRPr="00F2628F">
              <w:rPr>
                <w:sz w:val="24"/>
                <w:szCs w:val="24"/>
              </w:rPr>
              <w:t>290</w:t>
            </w:r>
          </w:p>
        </w:tc>
      </w:tr>
      <w:tr w:rsidR="009E7C4B" w:rsidRPr="006C48A9" w14:paraId="0D876611" w14:textId="77777777" w:rsidTr="00151E3A">
        <w:tc>
          <w:tcPr>
            <w:tcW w:w="5495" w:type="dxa"/>
            <w:shd w:val="clear" w:color="auto" w:fill="auto"/>
          </w:tcPr>
          <w:p w14:paraId="5BD6EBC4" w14:textId="77777777" w:rsidR="009E7C4B" w:rsidRPr="00F2628F" w:rsidRDefault="009E7C4B" w:rsidP="00240666">
            <w:pPr>
              <w:jc w:val="both"/>
              <w:rPr>
                <w:b/>
                <w:bCs/>
                <w:sz w:val="24"/>
                <w:szCs w:val="24"/>
              </w:rPr>
            </w:pPr>
            <w:r w:rsidRPr="00F2628F">
              <w:rPr>
                <w:b/>
                <w:bCs/>
                <w:sz w:val="24"/>
                <w:szCs w:val="24"/>
              </w:rPr>
              <w:t>Всього адміністративних витрат</w:t>
            </w:r>
          </w:p>
        </w:tc>
        <w:tc>
          <w:tcPr>
            <w:tcW w:w="2155" w:type="dxa"/>
          </w:tcPr>
          <w:p w14:paraId="5F1FA60D" w14:textId="77777777" w:rsidR="009E7C4B" w:rsidRPr="00F2628F" w:rsidRDefault="00105E20" w:rsidP="007A6C67">
            <w:pPr>
              <w:jc w:val="center"/>
              <w:rPr>
                <w:b/>
                <w:bCs/>
                <w:sz w:val="24"/>
                <w:szCs w:val="24"/>
              </w:rPr>
            </w:pPr>
            <w:r w:rsidRPr="00F2628F">
              <w:rPr>
                <w:b/>
                <w:bCs/>
                <w:sz w:val="24"/>
                <w:szCs w:val="24"/>
              </w:rPr>
              <w:t>14 433</w:t>
            </w:r>
          </w:p>
        </w:tc>
        <w:tc>
          <w:tcPr>
            <w:tcW w:w="2523" w:type="dxa"/>
            <w:shd w:val="clear" w:color="auto" w:fill="auto"/>
          </w:tcPr>
          <w:p w14:paraId="5C32377C" w14:textId="77777777" w:rsidR="009E7C4B" w:rsidRPr="006C48A9" w:rsidRDefault="00E045A9" w:rsidP="00024C4B">
            <w:pPr>
              <w:jc w:val="center"/>
              <w:rPr>
                <w:b/>
                <w:bCs/>
                <w:sz w:val="24"/>
                <w:szCs w:val="24"/>
              </w:rPr>
            </w:pPr>
            <w:r w:rsidRPr="00F2628F">
              <w:rPr>
                <w:b/>
                <w:bCs/>
                <w:sz w:val="24"/>
                <w:szCs w:val="24"/>
              </w:rPr>
              <w:t>15 393</w:t>
            </w:r>
          </w:p>
        </w:tc>
      </w:tr>
    </w:tbl>
    <w:p w14:paraId="1E6361BC" w14:textId="77777777" w:rsidR="00D5245A" w:rsidRPr="006C48A9" w:rsidRDefault="00D5245A" w:rsidP="00D36407">
      <w:pPr>
        <w:jc w:val="both"/>
        <w:rPr>
          <w:b/>
          <w:bCs/>
          <w:sz w:val="24"/>
          <w:szCs w:val="24"/>
        </w:rPr>
      </w:pPr>
    </w:p>
    <w:p w14:paraId="65A92EAE" w14:textId="77777777" w:rsidR="005F3695" w:rsidRPr="006C48A9" w:rsidRDefault="009932D0" w:rsidP="00C5238D">
      <w:pPr>
        <w:pStyle w:val="a8"/>
        <w:numPr>
          <w:ilvl w:val="0"/>
          <w:numId w:val="15"/>
        </w:numPr>
        <w:jc w:val="both"/>
        <w:rPr>
          <w:b/>
          <w:bCs/>
          <w:sz w:val="24"/>
          <w:szCs w:val="24"/>
        </w:rPr>
      </w:pPr>
      <w:r w:rsidRPr="006C48A9">
        <w:rPr>
          <w:b/>
          <w:bCs/>
          <w:sz w:val="24"/>
          <w:szCs w:val="24"/>
        </w:rPr>
        <w:t>Фінансові доходи та витрати</w:t>
      </w:r>
      <w:r w:rsidR="00FB349F">
        <w:rPr>
          <w:b/>
          <w:bCs/>
          <w:sz w:val="24"/>
          <w:szCs w:val="24"/>
        </w:rPr>
        <w:t>.</w:t>
      </w:r>
    </w:p>
    <w:p w14:paraId="2670AAB2" w14:textId="77777777" w:rsidR="006C48A9" w:rsidRPr="006C48A9" w:rsidRDefault="006C48A9" w:rsidP="006C48A9">
      <w:pPr>
        <w:ind w:left="8640" w:firstLine="720"/>
        <w:jc w:val="both"/>
        <w:rPr>
          <w:b/>
          <w:bCs/>
          <w:spacing w:val="6"/>
          <w:sz w:val="24"/>
          <w:szCs w:val="24"/>
        </w:rPr>
      </w:pPr>
      <w:r w:rsidRPr="006C48A9">
        <w:rPr>
          <w:bCs/>
          <w:spacing w:val="-9"/>
          <w:sz w:val="24"/>
          <w:szCs w:val="24"/>
        </w:rPr>
        <w:t>тис.</w:t>
      </w:r>
      <w:r w:rsidRPr="006C48A9">
        <w:rPr>
          <w:sz w:val="24"/>
          <w:szCs w:val="24"/>
        </w:rPr>
        <w:t> </w:t>
      </w:r>
      <w:r w:rsidRPr="006C48A9">
        <w:rPr>
          <w:bCs/>
          <w:spacing w:val="-9"/>
          <w:sz w:val="24"/>
          <w:szCs w:val="24"/>
        </w:rPr>
        <w:t>грн.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2155"/>
        <w:gridCol w:w="2523"/>
      </w:tblGrid>
      <w:tr w:rsidR="0004420F" w:rsidRPr="00F2628F" w14:paraId="181976F4" w14:textId="77777777" w:rsidTr="00151E3A">
        <w:tc>
          <w:tcPr>
            <w:tcW w:w="5495" w:type="dxa"/>
            <w:shd w:val="clear" w:color="auto" w:fill="auto"/>
          </w:tcPr>
          <w:p w14:paraId="4B512E34" w14:textId="77777777" w:rsidR="0004420F" w:rsidRPr="006C48A9" w:rsidRDefault="0004420F" w:rsidP="00240666">
            <w:pPr>
              <w:jc w:val="both"/>
              <w:rPr>
                <w:sz w:val="24"/>
                <w:szCs w:val="24"/>
              </w:rPr>
            </w:pPr>
          </w:p>
        </w:tc>
        <w:tc>
          <w:tcPr>
            <w:tcW w:w="2155" w:type="dxa"/>
          </w:tcPr>
          <w:p w14:paraId="04665BEF" w14:textId="77777777" w:rsidR="0004420F" w:rsidRPr="00F2628F" w:rsidRDefault="00FA6096" w:rsidP="000A0F0D">
            <w:pPr>
              <w:jc w:val="center"/>
              <w:rPr>
                <w:sz w:val="24"/>
                <w:szCs w:val="24"/>
              </w:rPr>
            </w:pPr>
            <w:r w:rsidRPr="00F2628F">
              <w:rPr>
                <w:b/>
                <w:bCs/>
                <w:sz w:val="24"/>
                <w:szCs w:val="24"/>
              </w:rPr>
              <w:t>3</w:t>
            </w:r>
            <w:r w:rsidR="000A0F0D" w:rsidRPr="00F2628F">
              <w:rPr>
                <w:b/>
                <w:bCs/>
                <w:sz w:val="24"/>
                <w:szCs w:val="24"/>
              </w:rPr>
              <w:t>1</w:t>
            </w:r>
            <w:r w:rsidRPr="00F2628F">
              <w:rPr>
                <w:b/>
                <w:bCs/>
                <w:sz w:val="24"/>
                <w:szCs w:val="24"/>
              </w:rPr>
              <w:t>.</w:t>
            </w:r>
            <w:r w:rsidR="000A0F0D" w:rsidRPr="00F2628F">
              <w:rPr>
                <w:b/>
                <w:bCs/>
                <w:sz w:val="24"/>
                <w:szCs w:val="24"/>
              </w:rPr>
              <w:t>12</w:t>
            </w:r>
            <w:r w:rsidRPr="00F2628F">
              <w:rPr>
                <w:b/>
                <w:bCs/>
                <w:sz w:val="24"/>
                <w:szCs w:val="24"/>
              </w:rPr>
              <w:t>.2020</w:t>
            </w:r>
          </w:p>
        </w:tc>
        <w:tc>
          <w:tcPr>
            <w:tcW w:w="2523" w:type="dxa"/>
            <w:shd w:val="clear" w:color="auto" w:fill="auto"/>
          </w:tcPr>
          <w:p w14:paraId="65E18789" w14:textId="77777777" w:rsidR="0004420F" w:rsidRPr="00F2628F" w:rsidRDefault="000A0F0D" w:rsidP="000A0F0D">
            <w:pPr>
              <w:jc w:val="center"/>
              <w:rPr>
                <w:b/>
                <w:bCs/>
                <w:sz w:val="24"/>
                <w:szCs w:val="24"/>
              </w:rPr>
            </w:pPr>
            <w:r w:rsidRPr="00F2628F">
              <w:rPr>
                <w:b/>
                <w:bCs/>
                <w:sz w:val="24"/>
                <w:szCs w:val="24"/>
              </w:rPr>
              <w:t>31</w:t>
            </w:r>
            <w:r w:rsidR="00967129" w:rsidRPr="00F2628F">
              <w:rPr>
                <w:b/>
                <w:bCs/>
                <w:sz w:val="24"/>
                <w:szCs w:val="24"/>
              </w:rPr>
              <w:t>.</w:t>
            </w:r>
            <w:r w:rsidRPr="00F2628F">
              <w:rPr>
                <w:b/>
                <w:bCs/>
                <w:sz w:val="24"/>
                <w:szCs w:val="24"/>
              </w:rPr>
              <w:t>12</w:t>
            </w:r>
            <w:r w:rsidR="00967129" w:rsidRPr="00F2628F">
              <w:rPr>
                <w:b/>
                <w:bCs/>
                <w:sz w:val="24"/>
                <w:szCs w:val="24"/>
              </w:rPr>
              <w:t>.2019</w:t>
            </w:r>
          </w:p>
        </w:tc>
      </w:tr>
      <w:tr w:rsidR="0004420F" w:rsidRPr="00F2628F" w14:paraId="1BFCD6FB" w14:textId="77777777" w:rsidTr="00151E3A">
        <w:tc>
          <w:tcPr>
            <w:tcW w:w="5495" w:type="dxa"/>
            <w:shd w:val="clear" w:color="auto" w:fill="auto"/>
          </w:tcPr>
          <w:p w14:paraId="23F51C80" w14:textId="77777777" w:rsidR="0004420F" w:rsidRPr="00F2628F" w:rsidRDefault="0004420F" w:rsidP="00240666">
            <w:pPr>
              <w:jc w:val="both"/>
              <w:rPr>
                <w:sz w:val="24"/>
                <w:szCs w:val="24"/>
              </w:rPr>
            </w:pPr>
            <w:r w:rsidRPr="00F2628F">
              <w:rPr>
                <w:sz w:val="24"/>
                <w:szCs w:val="24"/>
              </w:rPr>
              <w:t>Відсотки одержані</w:t>
            </w:r>
          </w:p>
        </w:tc>
        <w:tc>
          <w:tcPr>
            <w:tcW w:w="2155" w:type="dxa"/>
          </w:tcPr>
          <w:p w14:paraId="0D531446" w14:textId="77777777" w:rsidR="0004420F" w:rsidRPr="00F2628F" w:rsidRDefault="0004420F" w:rsidP="007A6C67">
            <w:pPr>
              <w:jc w:val="center"/>
              <w:rPr>
                <w:sz w:val="24"/>
                <w:szCs w:val="24"/>
              </w:rPr>
            </w:pPr>
            <w:r w:rsidRPr="00F2628F">
              <w:rPr>
                <w:sz w:val="24"/>
                <w:szCs w:val="24"/>
              </w:rPr>
              <w:t>-</w:t>
            </w:r>
          </w:p>
        </w:tc>
        <w:tc>
          <w:tcPr>
            <w:tcW w:w="2523" w:type="dxa"/>
            <w:shd w:val="clear" w:color="auto" w:fill="auto"/>
          </w:tcPr>
          <w:p w14:paraId="473D76A1" w14:textId="77777777" w:rsidR="0004420F" w:rsidRPr="00F2628F" w:rsidRDefault="00967129" w:rsidP="00240666">
            <w:pPr>
              <w:jc w:val="center"/>
              <w:rPr>
                <w:bCs/>
                <w:sz w:val="24"/>
                <w:szCs w:val="24"/>
              </w:rPr>
            </w:pPr>
            <w:r w:rsidRPr="00F2628F">
              <w:rPr>
                <w:bCs/>
                <w:sz w:val="24"/>
                <w:szCs w:val="24"/>
              </w:rPr>
              <w:t>-</w:t>
            </w:r>
          </w:p>
        </w:tc>
      </w:tr>
      <w:tr w:rsidR="0004420F" w:rsidRPr="00F2628F" w14:paraId="51FB92A2" w14:textId="77777777" w:rsidTr="00151E3A">
        <w:trPr>
          <w:trHeight w:val="398"/>
        </w:trPr>
        <w:tc>
          <w:tcPr>
            <w:tcW w:w="5495" w:type="dxa"/>
            <w:shd w:val="clear" w:color="auto" w:fill="auto"/>
          </w:tcPr>
          <w:p w14:paraId="4DD02284" w14:textId="77777777" w:rsidR="0004420F" w:rsidRPr="00F2628F" w:rsidRDefault="0004420F" w:rsidP="00240666">
            <w:pPr>
              <w:jc w:val="both"/>
              <w:rPr>
                <w:b/>
                <w:bCs/>
                <w:sz w:val="24"/>
                <w:szCs w:val="24"/>
              </w:rPr>
            </w:pPr>
            <w:r w:rsidRPr="00F2628F">
              <w:rPr>
                <w:b/>
                <w:bCs/>
                <w:sz w:val="24"/>
                <w:szCs w:val="24"/>
              </w:rPr>
              <w:t>Всього фінансові доходи</w:t>
            </w:r>
          </w:p>
        </w:tc>
        <w:tc>
          <w:tcPr>
            <w:tcW w:w="2155" w:type="dxa"/>
          </w:tcPr>
          <w:p w14:paraId="44C8F8CC" w14:textId="77777777" w:rsidR="0004420F" w:rsidRPr="00F2628F" w:rsidRDefault="00967129" w:rsidP="007A6C67">
            <w:pPr>
              <w:jc w:val="center"/>
              <w:rPr>
                <w:b/>
                <w:bCs/>
                <w:sz w:val="24"/>
                <w:szCs w:val="24"/>
              </w:rPr>
            </w:pPr>
            <w:r w:rsidRPr="00F2628F">
              <w:rPr>
                <w:b/>
                <w:bCs/>
                <w:sz w:val="24"/>
                <w:szCs w:val="24"/>
              </w:rPr>
              <w:t>-</w:t>
            </w:r>
          </w:p>
        </w:tc>
        <w:tc>
          <w:tcPr>
            <w:tcW w:w="2523" w:type="dxa"/>
            <w:shd w:val="clear" w:color="auto" w:fill="auto"/>
          </w:tcPr>
          <w:p w14:paraId="6CFD7197" w14:textId="77777777" w:rsidR="0004420F" w:rsidRPr="00F2628F" w:rsidRDefault="00967129" w:rsidP="00240666">
            <w:pPr>
              <w:jc w:val="center"/>
              <w:rPr>
                <w:b/>
                <w:bCs/>
                <w:sz w:val="24"/>
                <w:szCs w:val="24"/>
              </w:rPr>
            </w:pPr>
            <w:r w:rsidRPr="00F2628F">
              <w:rPr>
                <w:b/>
                <w:bCs/>
                <w:sz w:val="24"/>
                <w:szCs w:val="24"/>
              </w:rPr>
              <w:t>-</w:t>
            </w:r>
          </w:p>
        </w:tc>
      </w:tr>
      <w:tr w:rsidR="0004420F" w:rsidRPr="00F2628F" w14:paraId="0C8DD919" w14:textId="77777777" w:rsidTr="00151E3A">
        <w:tc>
          <w:tcPr>
            <w:tcW w:w="5495" w:type="dxa"/>
            <w:shd w:val="clear" w:color="auto" w:fill="auto"/>
          </w:tcPr>
          <w:p w14:paraId="3B353688" w14:textId="77777777" w:rsidR="0004420F" w:rsidRPr="00F2628F" w:rsidRDefault="0004420F" w:rsidP="00240666">
            <w:pPr>
              <w:jc w:val="both"/>
              <w:rPr>
                <w:sz w:val="24"/>
                <w:szCs w:val="24"/>
              </w:rPr>
            </w:pPr>
            <w:r w:rsidRPr="00F2628F">
              <w:rPr>
                <w:sz w:val="24"/>
                <w:szCs w:val="24"/>
              </w:rPr>
              <w:t>Відсотки за кредит</w:t>
            </w:r>
          </w:p>
        </w:tc>
        <w:tc>
          <w:tcPr>
            <w:tcW w:w="2155" w:type="dxa"/>
          </w:tcPr>
          <w:p w14:paraId="0379C58B" w14:textId="77777777" w:rsidR="0004420F" w:rsidRPr="00F2628F" w:rsidRDefault="006E4AD5" w:rsidP="007A6C67">
            <w:pPr>
              <w:jc w:val="center"/>
              <w:rPr>
                <w:sz w:val="24"/>
                <w:szCs w:val="24"/>
              </w:rPr>
            </w:pPr>
            <w:r w:rsidRPr="00F2628F">
              <w:rPr>
                <w:sz w:val="24"/>
                <w:szCs w:val="24"/>
              </w:rPr>
              <w:t>76</w:t>
            </w:r>
          </w:p>
        </w:tc>
        <w:tc>
          <w:tcPr>
            <w:tcW w:w="2523" w:type="dxa"/>
            <w:shd w:val="clear" w:color="auto" w:fill="auto"/>
          </w:tcPr>
          <w:p w14:paraId="719C1992" w14:textId="77777777" w:rsidR="0004420F" w:rsidRPr="00F2628F" w:rsidRDefault="00E045A9" w:rsidP="00024C4B">
            <w:pPr>
              <w:jc w:val="center"/>
              <w:rPr>
                <w:sz w:val="24"/>
                <w:szCs w:val="24"/>
              </w:rPr>
            </w:pPr>
            <w:r w:rsidRPr="00F2628F">
              <w:rPr>
                <w:sz w:val="24"/>
                <w:szCs w:val="24"/>
              </w:rPr>
              <w:t>827</w:t>
            </w:r>
          </w:p>
        </w:tc>
      </w:tr>
      <w:tr w:rsidR="0004420F" w:rsidRPr="00F2628F" w14:paraId="293EA72F" w14:textId="77777777" w:rsidTr="00151E3A">
        <w:trPr>
          <w:trHeight w:val="124"/>
        </w:trPr>
        <w:tc>
          <w:tcPr>
            <w:tcW w:w="5495" w:type="dxa"/>
            <w:shd w:val="clear" w:color="auto" w:fill="auto"/>
          </w:tcPr>
          <w:p w14:paraId="38CE4CA7" w14:textId="77777777" w:rsidR="0004420F" w:rsidRPr="00F2628F" w:rsidRDefault="0004420F" w:rsidP="00240666">
            <w:pPr>
              <w:jc w:val="both"/>
              <w:rPr>
                <w:b/>
                <w:bCs/>
                <w:sz w:val="24"/>
                <w:szCs w:val="24"/>
              </w:rPr>
            </w:pPr>
            <w:r w:rsidRPr="00F2628F">
              <w:rPr>
                <w:b/>
                <w:bCs/>
                <w:sz w:val="24"/>
                <w:szCs w:val="24"/>
              </w:rPr>
              <w:t>Всього фінансові витрати</w:t>
            </w:r>
          </w:p>
        </w:tc>
        <w:tc>
          <w:tcPr>
            <w:tcW w:w="2155" w:type="dxa"/>
          </w:tcPr>
          <w:p w14:paraId="5D5F81D3" w14:textId="77777777" w:rsidR="0004420F" w:rsidRPr="00F2628F" w:rsidRDefault="006E4AD5" w:rsidP="007A6C67">
            <w:pPr>
              <w:jc w:val="center"/>
              <w:rPr>
                <w:b/>
                <w:bCs/>
                <w:sz w:val="24"/>
                <w:szCs w:val="24"/>
              </w:rPr>
            </w:pPr>
            <w:r w:rsidRPr="00F2628F">
              <w:rPr>
                <w:b/>
                <w:bCs/>
                <w:sz w:val="24"/>
                <w:szCs w:val="24"/>
              </w:rPr>
              <w:t>76</w:t>
            </w:r>
          </w:p>
        </w:tc>
        <w:tc>
          <w:tcPr>
            <w:tcW w:w="2523" w:type="dxa"/>
            <w:shd w:val="clear" w:color="auto" w:fill="auto"/>
          </w:tcPr>
          <w:p w14:paraId="34046FB8" w14:textId="77777777" w:rsidR="0004420F" w:rsidRPr="00F2628F" w:rsidRDefault="00E045A9" w:rsidP="00024C4B">
            <w:pPr>
              <w:jc w:val="center"/>
              <w:rPr>
                <w:b/>
                <w:bCs/>
                <w:sz w:val="24"/>
                <w:szCs w:val="24"/>
              </w:rPr>
            </w:pPr>
            <w:r w:rsidRPr="00F2628F">
              <w:rPr>
                <w:b/>
                <w:bCs/>
                <w:sz w:val="24"/>
                <w:szCs w:val="24"/>
              </w:rPr>
              <w:t>827</w:t>
            </w:r>
          </w:p>
        </w:tc>
      </w:tr>
    </w:tbl>
    <w:p w14:paraId="63A07889" w14:textId="77777777" w:rsidR="009932D0" w:rsidRPr="00F2628F" w:rsidRDefault="009932D0" w:rsidP="00D36407">
      <w:pPr>
        <w:jc w:val="both"/>
        <w:rPr>
          <w:b/>
          <w:bCs/>
          <w:sz w:val="24"/>
          <w:szCs w:val="24"/>
        </w:rPr>
      </w:pPr>
    </w:p>
    <w:p w14:paraId="1E3CFE08" w14:textId="77777777" w:rsidR="009932D0" w:rsidRPr="00F2628F" w:rsidRDefault="009932D0" w:rsidP="00C5238D">
      <w:pPr>
        <w:pStyle w:val="a8"/>
        <w:numPr>
          <w:ilvl w:val="0"/>
          <w:numId w:val="15"/>
        </w:numPr>
        <w:jc w:val="both"/>
        <w:rPr>
          <w:b/>
          <w:bCs/>
          <w:sz w:val="24"/>
          <w:szCs w:val="24"/>
        </w:rPr>
      </w:pPr>
      <w:r w:rsidRPr="00F2628F">
        <w:rPr>
          <w:b/>
          <w:bCs/>
          <w:sz w:val="24"/>
          <w:szCs w:val="24"/>
        </w:rPr>
        <w:t>Податок на прибуток</w:t>
      </w:r>
      <w:r w:rsidR="00FB349F" w:rsidRPr="00F2628F">
        <w:rPr>
          <w:b/>
          <w:bCs/>
          <w:sz w:val="24"/>
          <w:szCs w:val="24"/>
        </w:rPr>
        <w:t>.</w:t>
      </w:r>
    </w:p>
    <w:p w14:paraId="24EA3FB7" w14:textId="77777777" w:rsidR="009932D0" w:rsidRPr="00F2628F" w:rsidRDefault="009932D0" w:rsidP="00D36407">
      <w:pPr>
        <w:jc w:val="both"/>
        <w:rPr>
          <w:sz w:val="24"/>
          <w:szCs w:val="24"/>
        </w:rPr>
      </w:pPr>
      <w:r w:rsidRPr="00F2628F">
        <w:rPr>
          <w:sz w:val="24"/>
          <w:szCs w:val="24"/>
        </w:rPr>
        <w:t>Основні компо</w:t>
      </w:r>
      <w:r w:rsidR="00BE5E21" w:rsidRPr="00F2628F">
        <w:rPr>
          <w:sz w:val="24"/>
          <w:szCs w:val="24"/>
        </w:rPr>
        <w:t>ненти витрат з податку на прибуток за звітний період:</w:t>
      </w:r>
    </w:p>
    <w:p w14:paraId="499B1BE8" w14:textId="77777777" w:rsidR="006C48A9" w:rsidRPr="00F2628F" w:rsidRDefault="006C48A9" w:rsidP="006C48A9">
      <w:pPr>
        <w:ind w:left="8640" w:firstLine="720"/>
        <w:jc w:val="both"/>
        <w:rPr>
          <w:b/>
          <w:bCs/>
          <w:spacing w:val="6"/>
          <w:sz w:val="24"/>
          <w:szCs w:val="24"/>
        </w:rPr>
      </w:pPr>
      <w:r w:rsidRPr="00F2628F">
        <w:rPr>
          <w:bCs/>
          <w:spacing w:val="-9"/>
          <w:sz w:val="24"/>
          <w:szCs w:val="24"/>
        </w:rPr>
        <w:t>тис.</w:t>
      </w:r>
      <w:r w:rsidRPr="00F2628F">
        <w:rPr>
          <w:sz w:val="24"/>
          <w:szCs w:val="24"/>
        </w:rPr>
        <w:t> </w:t>
      </w:r>
      <w:r w:rsidRPr="00F2628F">
        <w:rPr>
          <w:bCs/>
          <w:spacing w:val="-9"/>
          <w:sz w:val="24"/>
          <w:szCs w:val="24"/>
        </w:rPr>
        <w:t>грн.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2155"/>
        <w:gridCol w:w="2523"/>
      </w:tblGrid>
      <w:tr w:rsidR="0004420F" w:rsidRPr="00F2628F" w14:paraId="066A7199" w14:textId="77777777" w:rsidTr="00151E3A">
        <w:tc>
          <w:tcPr>
            <w:tcW w:w="5495" w:type="dxa"/>
            <w:shd w:val="clear" w:color="auto" w:fill="auto"/>
          </w:tcPr>
          <w:p w14:paraId="5E8A779C" w14:textId="77777777" w:rsidR="0004420F" w:rsidRPr="00F2628F" w:rsidRDefault="0004420F" w:rsidP="00240666">
            <w:pPr>
              <w:jc w:val="both"/>
              <w:rPr>
                <w:sz w:val="24"/>
                <w:szCs w:val="24"/>
              </w:rPr>
            </w:pPr>
          </w:p>
        </w:tc>
        <w:tc>
          <w:tcPr>
            <w:tcW w:w="2155" w:type="dxa"/>
          </w:tcPr>
          <w:p w14:paraId="011B7DD5" w14:textId="77777777" w:rsidR="0004420F" w:rsidRPr="00F2628F" w:rsidRDefault="005767AF" w:rsidP="000A0F0D">
            <w:pPr>
              <w:jc w:val="center"/>
              <w:rPr>
                <w:sz w:val="24"/>
                <w:szCs w:val="24"/>
              </w:rPr>
            </w:pPr>
            <w:r w:rsidRPr="00F2628F">
              <w:rPr>
                <w:b/>
                <w:bCs/>
                <w:sz w:val="24"/>
                <w:szCs w:val="24"/>
              </w:rPr>
              <w:t>3</w:t>
            </w:r>
            <w:r w:rsidR="000A0F0D" w:rsidRPr="00F2628F">
              <w:rPr>
                <w:b/>
                <w:bCs/>
                <w:sz w:val="24"/>
                <w:szCs w:val="24"/>
              </w:rPr>
              <w:t>1</w:t>
            </w:r>
            <w:r w:rsidRPr="00F2628F">
              <w:rPr>
                <w:b/>
                <w:bCs/>
                <w:sz w:val="24"/>
                <w:szCs w:val="24"/>
              </w:rPr>
              <w:t>.</w:t>
            </w:r>
            <w:r w:rsidR="000A0F0D" w:rsidRPr="00F2628F">
              <w:rPr>
                <w:b/>
                <w:bCs/>
                <w:sz w:val="24"/>
                <w:szCs w:val="24"/>
              </w:rPr>
              <w:t>12</w:t>
            </w:r>
            <w:r w:rsidRPr="00F2628F">
              <w:rPr>
                <w:b/>
                <w:bCs/>
                <w:sz w:val="24"/>
                <w:szCs w:val="24"/>
              </w:rPr>
              <w:t>.2020</w:t>
            </w:r>
          </w:p>
        </w:tc>
        <w:tc>
          <w:tcPr>
            <w:tcW w:w="2523" w:type="dxa"/>
            <w:shd w:val="clear" w:color="auto" w:fill="auto"/>
          </w:tcPr>
          <w:p w14:paraId="16B705E9" w14:textId="77777777" w:rsidR="0004420F" w:rsidRPr="00F2628F" w:rsidRDefault="00F92B6A" w:rsidP="000A0F0D">
            <w:pPr>
              <w:jc w:val="center"/>
              <w:rPr>
                <w:b/>
                <w:sz w:val="24"/>
                <w:szCs w:val="24"/>
              </w:rPr>
            </w:pPr>
            <w:r w:rsidRPr="00F2628F">
              <w:rPr>
                <w:b/>
                <w:sz w:val="24"/>
                <w:szCs w:val="24"/>
              </w:rPr>
              <w:t>3</w:t>
            </w:r>
            <w:r w:rsidR="000A0F0D" w:rsidRPr="00F2628F">
              <w:rPr>
                <w:b/>
                <w:sz w:val="24"/>
                <w:szCs w:val="24"/>
              </w:rPr>
              <w:t>1</w:t>
            </w:r>
            <w:r w:rsidRPr="00F2628F">
              <w:rPr>
                <w:b/>
                <w:sz w:val="24"/>
                <w:szCs w:val="24"/>
              </w:rPr>
              <w:t>.</w:t>
            </w:r>
            <w:r w:rsidR="000A0F0D" w:rsidRPr="00F2628F">
              <w:rPr>
                <w:b/>
                <w:sz w:val="24"/>
                <w:szCs w:val="24"/>
              </w:rPr>
              <w:t>12.</w:t>
            </w:r>
            <w:r w:rsidRPr="00F2628F">
              <w:rPr>
                <w:b/>
                <w:sz w:val="24"/>
                <w:szCs w:val="24"/>
              </w:rPr>
              <w:t>2019</w:t>
            </w:r>
          </w:p>
        </w:tc>
      </w:tr>
      <w:tr w:rsidR="0004420F" w:rsidRPr="00F2628F" w14:paraId="204AEA60" w14:textId="77777777" w:rsidTr="00151E3A">
        <w:tc>
          <w:tcPr>
            <w:tcW w:w="5495" w:type="dxa"/>
            <w:shd w:val="clear" w:color="auto" w:fill="auto"/>
          </w:tcPr>
          <w:p w14:paraId="3C94B12B" w14:textId="77777777" w:rsidR="0004420F" w:rsidRPr="00F2628F" w:rsidRDefault="0004420F" w:rsidP="00240666">
            <w:pPr>
              <w:jc w:val="both"/>
              <w:rPr>
                <w:sz w:val="24"/>
                <w:szCs w:val="24"/>
              </w:rPr>
            </w:pPr>
            <w:r w:rsidRPr="00F2628F">
              <w:rPr>
                <w:sz w:val="24"/>
                <w:szCs w:val="24"/>
              </w:rPr>
              <w:t>Прибуток до оподаткування</w:t>
            </w:r>
          </w:p>
        </w:tc>
        <w:tc>
          <w:tcPr>
            <w:tcW w:w="2155" w:type="dxa"/>
          </w:tcPr>
          <w:p w14:paraId="2F5D91C1" w14:textId="77777777" w:rsidR="0004420F" w:rsidRPr="00F2628F" w:rsidRDefault="00C22B8E" w:rsidP="007A6C67">
            <w:pPr>
              <w:jc w:val="center"/>
              <w:rPr>
                <w:sz w:val="24"/>
                <w:szCs w:val="24"/>
              </w:rPr>
            </w:pPr>
            <w:r w:rsidRPr="00F2628F">
              <w:rPr>
                <w:sz w:val="24"/>
                <w:szCs w:val="24"/>
              </w:rPr>
              <w:t>151</w:t>
            </w:r>
          </w:p>
        </w:tc>
        <w:tc>
          <w:tcPr>
            <w:tcW w:w="2523" w:type="dxa"/>
            <w:shd w:val="clear" w:color="auto" w:fill="auto"/>
          </w:tcPr>
          <w:p w14:paraId="33AD7414" w14:textId="77777777" w:rsidR="0004420F" w:rsidRPr="00F2628F" w:rsidRDefault="005644AF" w:rsidP="00A4661C">
            <w:pPr>
              <w:jc w:val="center"/>
              <w:rPr>
                <w:sz w:val="24"/>
                <w:szCs w:val="24"/>
              </w:rPr>
            </w:pPr>
            <w:r w:rsidRPr="00F2628F">
              <w:rPr>
                <w:sz w:val="24"/>
                <w:szCs w:val="24"/>
              </w:rPr>
              <w:t>440</w:t>
            </w:r>
          </w:p>
        </w:tc>
      </w:tr>
      <w:tr w:rsidR="0004420F" w:rsidRPr="00F2628F" w14:paraId="69335C5C" w14:textId="77777777" w:rsidTr="00151E3A">
        <w:tc>
          <w:tcPr>
            <w:tcW w:w="5495" w:type="dxa"/>
            <w:shd w:val="clear" w:color="auto" w:fill="auto"/>
          </w:tcPr>
          <w:p w14:paraId="750E26CF" w14:textId="77777777" w:rsidR="0004420F" w:rsidRPr="00F2628F" w:rsidRDefault="0004420F" w:rsidP="00240666">
            <w:pPr>
              <w:jc w:val="both"/>
              <w:rPr>
                <w:sz w:val="24"/>
                <w:szCs w:val="24"/>
              </w:rPr>
            </w:pPr>
            <w:r w:rsidRPr="00F2628F">
              <w:rPr>
                <w:sz w:val="24"/>
                <w:szCs w:val="24"/>
              </w:rPr>
              <w:t>Податкова ставка</w:t>
            </w:r>
          </w:p>
        </w:tc>
        <w:tc>
          <w:tcPr>
            <w:tcW w:w="2155" w:type="dxa"/>
          </w:tcPr>
          <w:p w14:paraId="3AF3CD68" w14:textId="77777777" w:rsidR="0004420F" w:rsidRPr="00F2628F" w:rsidRDefault="00C22B8E" w:rsidP="007A6C67">
            <w:pPr>
              <w:jc w:val="center"/>
              <w:rPr>
                <w:sz w:val="24"/>
                <w:szCs w:val="24"/>
              </w:rPr>
            </w:pPr>
            <w:r w:rsidRPr="00F2628F">
              <w:rPr>
                <w:sz w:val="24"/>
                <w:szCs w:val="24"/>
              </w:rPr>
              <w:t>18</w:t>
            </w:r>
          </w:p>
        </w:tc>
        <w:tc>
          <w:tcPr>
            <w:tcW w:w="2523" w:type="dxa"/>
            <w:shd w:val="clear" w:color="auto" w:fill="auto"/>
          </w:tcPr>
          <w:p w14:paraId="361BF283" w14:textId="77777777" w:rsidR="0004420F" w:rsidRPr="00F2628F" w:rsidRDefault="00F92B6A" w:rsidP="00A4661C">
            <w:pPr>
              <w:jc w:val="center"/>
              <w:rPr>
                <w:sz w:val="24"/>
                <w:szCs w:val="24"/>
              </w:rPr>
            </w:pPr>
            <w:r w:rsidRPr="00F2628F">
              <w:rPr>
                <w:sz w:val="24"/>
                <w:szCs w:val="24"/>
              </w:rPr>
              <w:t>18</w:t>
            </w:r>
          </w:p>
        </w:tc>
      </w:tr>
      <w:tr w:rsidR="0004420F" w:rsidRPr="006C48A9" w14:paraId="43D393DB" w14:textId="77777777" w:rsidTr="00151E3A">
        <w:tc>
          <w:tcPr>
            <w:tcW w:w="5495" w:type="dxa"/>
            <w:shd w:val="clear" w:color="auto" w:fill="auto"/>
          </w:tcPr>
          <w:p w14:paraId="726B2E47" w14:textId="77777777" w:rsidR="0004420F" w:rsidRPr="00F2628F" w:rsidRDefault="0004420F" w:rsidP="00240666">
            <w:pPr>
              <w:jc w:val="both"/>
              <w:rPr>
                <w:sz w:val="24"/>
                <w:szCs w:val="24"/>
              </w:rPr>
            </w:pPr>
            <w:r w:rsidRPr="00F2628F">
              <w:rPr>
                <w:sz w:val="24"/>
                <w:szCs w:val="24"/>
              </w:rPr>
              <w:t>Податок за встановленою ставкою</w:t>
            </w:r>
          </w:p>
        </w:tc>
        <w:tc>
          <w:tcPr>
            <w:tcW w:w="2155" w:type="dxa"/>
          </w:tcPr>
          <w:p w14:paraId="14DB5979" w14:textId="77777777" w:rsidR="0004420F" w:rsidRPr="00F2628F" w:rsidRDefault="00C22B8E" w:rsidP="007A6C67">
            <w:pPr>
              <w:jc w:val="center"/>
              <w:rPr>
                <w:sz w:val="24"/>
                <w:szCs w:val="24"/>
              </w:rPr>
            </w:pPr>
            <w:r w:rsidRPr="00F2628F">
              <w:rPr>
                <w:sz w:val="24"/>
                <w:szCs w:val="24"/>
              </w:rPr>
              <w:t>40</w:t>
            </w:r>
          </w:p>
        </w:tc>
        <w:tc>
          <w:tcPr>
            <w:tcW w:w="2523" w:type="dxa"/>
            <w:shd w:val="clear" w:color="auto" w:fill="auto"/>
          </w:tcPr>
          <w:p w14:paraId="3E043E37" w14:textId="77777777" w:rsidR="0004420F" w:rsidRPr="00F2628F" w:rsidRDefault="005644AF" w:rsidP="00123FAA">
            <w:pPr>
              <w:jc w:val="center"/>
              <w:rPr>
                <w:sz w:val="24"/>
                <w:szCs w:val="24"/>
              </w:rPr>
            </w:pPr>
            <w:r w:rsidRPr="00F2628F">
              <w:rPr>
                <w:sz w:val="24"/>
                <w:szCs w:val="24"/>
              </w:rPr>
              <w:t>100</w:t>
            </w:r>
          </w:p>
        </w:tc>
      </w:tr>
    </w:tbl>
    <w:p w14:paraId="26DC042A" w14:textId="77777777" w:rsidR="00BE5E21" w:rsidRPr="003700E6" w:rsidRDefault="00BE5E21" w:rsidP="00D36407">
      <w:pPr>
        <w:jc w:val="both"/>
        <w:rPr>
          <w:sz w:val="26"/>
          <w:szCs w:val="26"/>
        </w:rPr>
      </w:pPr>
    </w:p>
    <w:p w14:paraId="61987D4C" w14:textId="77777777" w:rsidR="007C28FC" w:rsidRPr="006C48A9" w:rsidRDefault="00B71864" w:rsidP="00C5238D">
      <w:pPr>
        <w:pStyle w:val="a8"/>
        <w:numPr>
          <w:ilvl w:val="0"/>
          <w:numId w:val="15"/>
        </w:numPr>
        <w:jc w:val="both"/>
        <w:rPr>
          <w:b/>
          <w:bCs/>
          <w:sz w:val="26"/>
          <w:szCs w:val="26"/>
        </w:rPr>
      </w:pPr>
      <w:r w:rsidRPr="006C48A9">
        <w:rPr>
          <w:b/>
          <w:bCs/>
          <w:sz w:val="26"/>
          <w:szCs w:val="26"/>
        </w:rPr>
        <w:t>Необоротні</w:t>
      </w:r>
      <w:r w:rsidR="007C28FC" w:rsidRPr="006C48A9">
        <w:rPr>
          <w:b/>
          <w:bCs/>
          <w:sz w:val="26"/>
          <w:szCs w:val="26"/>
        </w:rPr>
        <w:t xml:space="preserve"> актив</w:t>
      </w:r>
      <w:r w:rsidRPr="006C48A9">
        <w:rPr>
          <w:b/>
          <w:bCs/>
          <w:sz w:val="26"/>
          <w:szCs w:val="26"/>
        </w:rPr>
        <w:t>и, призначені</w:t>
      </w:r>
      <w:r w:rsidR="007C28FC" w:rsidRPr="006C48A9">
        <w:rPr>
          <w:b/>
          <w:bCs/>
          <w:sz w:val="26"/>
          <w:szCs w:val="26"/>
        </w:rPr>
        <w:t xml:space="preserve"> для продажу. </w:t>
      </w:r>
    </w:p>
    <w:p w14:paraId="320BB5BC" w14:textId="77777777" w:rsidR="007C28FC" w:rsidRPr="003700E6" w:rsidRDefault="007C28FC" w:rsidP="00271FBF">
      <w:pPr>
        <w:jc w:val="both"/>
        <w:rPr>
          <w:sz w:val="26"/>
          <w:szCs w:val="26"/>
        </w:rPr>
      </w:pPr>
      <w:r w:rsidRPr="003700E6">
        <w:rPr>
          <w:sz w:val="26"/>
          <w:szCs w:val="26"/>
        </w:rPr>
        <w:t>Станом на 3</w:t>
      </w:r>
      <w:r w:rsidR="00D54DFB">
        <w:rPr>
          <w:sz w:val="26"/>
          <w:szCs w:val="26"/>
        </w:rPr>
        <w:t>1</w:t>
      </w:r>
      <w:r w:rsidR="005767AF">
        <w:rPr>
          <w:sz w:val="26"/>
          <w:szCs w:val="26"/>
        </w:rPr>
        <w:t xml:space="preserve"> </w:t>
      </w:r>
      <w:r w:rsidR="00D54DFB">
        <w:rPr>
          <w:sz w:val="26"/>
          <w:szCs w:val="26"/>
        </w:rPr>
        <w:t>грудня</w:t>
      </w:r>
      <w:r w:rsidR="00B85A79" w:rsidRPr="003700E6">
        <w:rPr>
          <w:sz w:val="26"/>
          <w:szCs w:val="26"/>
        </w:rPr>
        <w:t xml:space="preserve"> 20</w:t>
      </w:r>
      <w:r w:rsidR="005767AF">
        <w:rPr>
          <w:sz w:val="26"/>
          <w:szCs w:val="26"/>
        </w:rPr>
        <w:t>20</w:t>
      </w:r>
      <w:r w:rsidR="00B71864" w:rsidRPr="003700E6">
        <w:rPr>
          <w:sz w:val="26"/>
          <w:szCs w:val="26"/>
        </w:rPr>
        <w:t xml:space="preserve"> року Товариство </w:t>
      </w:r>
      <w:r w:rsidR="006D1135" w:rsidRPr="003700E6">
        <w:rPr>
          <w:sz w:val="26"/>
          <w:szCs w:val="26"/>
        </w:rPr>
        <w:t>не</w:t>
      </w:r>
      <w:r w:rsidRPr="003700E6">
        <w:rPr>
          <w:sz w:val="26"/>
          <w:szCs w:val="26"/>
        </w:rPr>
        <w:t xml:space="preserve"> має необоротн</w:t>
      </w:r>
      <w:r w:rsidR="006D1135" w:rsidRPr="003700E6">
        <w:rPr>
          <w:sz w:val="26"/>
          <w:szCs w:val="26"/>
        </w:rPr>
        <w:t>их</w:t>
      </w:r>
      <w:r w:rsidRPr="003700E6">
        <w:rPr>
          <w:sz w:val="26"/>
          <w:szCs w:val="26"/>
        </w:rPr>
        <w:t xml:space="preserve"> актив</w:t>
      </w:r>
      <w:r w:rsidR="006D1135" w:rsidRPr="003700E6">
        <w:rPr>
          <w:sz w:val="26"/>
          <w:szCs w:val="26"/>
        </w:rPr>
        <w:t>ів, призначених для продажу</w:t>
      </w:r>
      <w:r w:rsidR="002131FC" w:rsidRPr="003700E6">
        <w:rPr>
          <w:sz w:val="26"/>
          <w:szCs w:val="26"/>
        </w:rPr>
        <w:t>.</w:t>
      </w:r>
    </w:p>
    <w:p w14:paraId="0647C112" w14:textId="77777777" w:rsidR="007C28FC" w:rsidRPr="003700E6" w:rsidRDefault="007C28FC" w:rsidP="00D36407">
      <w:pPr>
        <w:jc w:val="both"/>
        <w:rPr>
          <w:sz w:val="26"/>
          <w:szCs w:val="26"/>
        </w:rPr>
      </w:pPr>
    </w:p>
    <w:p w14:paraId="09C685DE" w14:textId="77777777" w:rsidR="007C28FC" w:rsidRPr="006C48A9" w:rsidRDefault="00E047A2" w:rsidP="00C5238D">
      <w:pPr>
        <w:pStyle w:val="a8"/>
        <w:numPr>
          <w:ilvl w:val="0"/>
          <w:numId w:val="15"/>
        </w:numPr>
        <w:jc w:val="both"/>
        <w:rPr>
          <w:b/>
          <w:bCs/>
          <w:sz w:val="26"/>
          <w:szCs w:val="26"/>
        </w:rPr>
      </w:pPr>
      <w:r w:rsidRPr="006C48A9">
        <w:rPr>
          <w:b/>
          <w:bCs/>
          <w:sz w:val="26"/>
          <w:szCs w:val="26"/>
        </w:rPr>
        <w:t>Нематеріальн</w:t>
      </w:r>
      <w:r w:rsidR="007C28FC" w:rsidRPr="006C48A9">
        <w:rPr>
          <w:b/>
          <w:bCs/>
          <w:sz w:val="26"/>
          <w:szCs w:val="26"/>
        </w:rPr>
        <w:t xml:space="preserve">і активи. </w:t>
      </w:r>
    </w:p>
    <w:p w14:paraId="200A3D36" w14:textId="77777777" w:rsidR="004046A1" w:rsidRDefault="004046A1" w:rsidP="004046A1">
      <w:pPr>
        <w:spacing w:line="288" w:lineRule="auto"/>
        <w:ind w:firstLine="567"/>
        <w:jc w:val="both"/>
        <w:rPr>
          <w:sz w:val="26"/>
          <w:szCs w:val="26"/>
        </w:rPr>
      </w:pPr>
      <w:r w:rsidRPr="003700E6">
        <w:rPr>
          <w:sz w:val="26"/>
          <w:szCs w:val="26"/>
        </w:rPr>
        <w:t>Нематеріальні активи  компанії представлені в фінансовій звітності наступним чином:</w:t>
      </w:r>
    </w:p>
    <w:p w14:paraId="43DB16DC" w14:textId="77777777" w:rsidR="006C48A9" w:rsidRPr="00676978" w:rsidRDefault="006C48A9" w:rsidP="006C48A9">
      <w:pPr>
        <w:ind w:left="8640" w:firstLine="720"/>
        <w:jc w:val="both"/>
        <w:rPr>
          <w:b/>
          <w:bCs/>
          <w:spacing w:val="6"/>
          <w:sz w:val="24"/>
          <w:szCs w:val="24"/>
        </w:rPr>
      </w:pPr>
      <w:r w:rsidRPr="00676978">
        <w:rPr>
          <w:bCs/>
          <w:spacing w:val="-9"/>
          <w:sz w:val="24"/>
          <w:szCs w:val="24"/>
        </w:rPr>
        <w:t>тис.</w:t>
      </w:r>
      <w:r w:rsidRPr="00676978">
        <w:rPr>
          <w:sz w:val="24"/>
          <w:szCs w:val="24"/>
        </w:rPr>
        <w:t> </w:t>
      </w:r>
      <w:r w:rsidRPr="00676978">
        <w:rPr>
          <w:bCs/>
          <w:spacing w:val="-9"/>
          <w:sz w:val="24"/>
          <w:szCs w:val="24"/>
        </w:rPr>
        <w:t>грн.</w:t>
      </w:r>
    </w:p>
    <w:tbl>
      <w:tblPr>
        <w:tblW w:w="10080" w:type="dxa"/>
        <w:tblInd w:w="93" w:type="dxa"/>
        <w:tblLook w:val="04A0" w:firstRow="1" w:lastRow="0" w:firstColumn="1" w:lastColumn="0" w:noHBand="0" w:noVBand="1"/>
      </w:tblPr>
      <w:tblGrid>
        <w:gridCol w:w="4205"/>
        <w:gridCol w:w="521"/>
        <w:gridCol w:w="650"/>
        <w:gridCol w:w="709"/>
        <w:gridCol w:w="756"/>
        <w:gridCol w:w="960"/>
        <w:gridCol w:w="910"/>
        <w:gridCol w:w="1369"/>
      </w:tblGrid>
      <w:tr w:rsidR="004046A1" w:rsidRPr="006C48A9" w14:paraId="2E30DF83" w14:textId="77777777" w:rsidTr="00CF1CFA">
        <w:trPr>
          <w:cantSplit/>
          <w:trHeight w:val="2484"/>
        </w:trPr>
        <w:tc>
          <w:tcPr>
            <w:tcW w:w="420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08D262" w14:textId="77777777" w:rsidR="004046A1" w:rsidRPr="006C48A9" w:rsidRDefault="004046A1" w:rsidP="00F4034A">
            <w:pPr>
              <w:jc w:val="center"/>
              <w:rPr>
                <w:b/>
                <w:bCs/>
                <w:sz w:val="24"/>
                <w:szCs w:val="24"/>
              </w:rPr>
            </w:pPr>
            <w:r w:rsidRPr="006C48A9">
              <w:rPr>
                <w:b/>
                <w:bCs/>
                <w:sz w:val="24"/>
                <w:szCs w:val="24"/>
              </w:rPr>
              <w:lastRenderedPageBreak/>
              <w:t>Найменування статті</w:t>
            </w:r>
          </w:p>
        </w:tc>
        <w:tc>
          <w:tcPr>
            <w:tcW w:w="521" w:type="dxa"/>
            <w:tcBorders>
              <w:top w:val="single" w:sz="4" w:space="0" w:color="auto"/>
              <w:left w:val="nil"/>
              <w:bottom w:val="single" w:sz="4" w:space="0" w:color="auto"/>
              <w:right w:val="single" w:sz="4" w:space="0" w:color="auto"/>
            </w:tcBorders>
            <w:shd w:val="clear" w:color="auto" w:fill="auto"/>
            <w:textDirection w:val="btLr"/>
            <w:vAlign w:val="bottom"/>
            <w:hideMark/>
          </w:tcPr>
          <w:p w14:paraId="387BD8FC" w14:textId="77777777" w:rsidR="004046A1" w:rsidRPr="006C48A9" w:rsidRDefault="004046A1" w:rsidP="00F4034A">
            <w:pPr>
              <w:jc w:val="center"/>
              <w:rPr>
                <w:b/>
                <w:bCs/>
                <w:sz w:val="24"/>
                <w:szCs w:val="24"/>
              </w:rPr>
            </w:pPr>
            <w:r w:rsidRPr="006C48A9">
              <w:rPr>
                <w:b/>
                <w:bCs/>
                <w:sz w:val="24"/>
                <w:szCs w:val="24"/>
              </w:rPr>
              <w:t>Патенти та ліцензії</w:t>
            </w:r>
          </w:p>
        </w:tc>
        <w:tc>
          <w:tcPr>
            <w:tcW w:w="650" w:type="dxa"/>
            <w:tcBorders>
              <w:top w:val="single" w:sz="4" w:space="0" w:color="auto"/>
              <w:left w:val="nil"/>
              <w:bottom w:val="single" w:sz="4" w:space="0" w:color="auto"/>
              <w:right w:val="single" w:sz="4" w:space="0" w:color="auto"/>
            </w:tcBorders>
            <w:shd w:val="clear" w:color="auto" w:fill="auto"/>
            <w:textDirection w:val="btLr"/>
            <w:vAlign w:val="bottom"/>
            <w:hideMark/>
          </w:tcPr>
          <w:p w14:paraId="02401E28" w14:textId="77777777" w:rsidR="004046A1" w:rsidRPr="006C48A9" w:rsidRDefault="004046A1" w:rsidP="00F4034A">
            <w:pPr>
              <w:jc w:val="center"/>
              <w:rPr>
                <w:b/>
                <w:bCs/>
                <w:sz w:val="24"/>
                <w:szCs w:val="24"/>
              </w:rPr>
            </w:pPr>
            <w:r w:rsidRPr="006C48A9">
              <w:rPr>
                <w:b/>
                <w:bCs/>
                <w:sz w:val="24"/>
                <w:szCs w:val="24"/>
              </w:rPr>
              <w:t>Права користування майном</w:t>
            </w:r>
          </w:p>
        </w:tc>
        <w:tc>
          <w:tcPr>
            <w:tcW w:w="709" w:type="dxa"/>
            <w:tcBorders>
              <w:top w:val="single" w:sz="4" w:space="0" w:color="auto"/>
              <w:left w:val="nil"/>
              <w:bottom w:val="single" w:sz="4" w:space="0" w:color="auto"/>
              <w:right w:val="single" w:sz="4" w:space="0" w:color="auto"/>
            </w:tcBorders>
            <w:shd w:val="clear" w:color="auto" w:fill="auto"/>
            <w:textDirection w:val="btLr"/>
            <w:vAlign w:val="bottom"/>
            <w:hideMark/>
          </w:tcPr>
          <w:p w14:paraId="70D19981" w14:textId="77777777" w:rsidR="004046A1" w:rsidRPr="006C48A9" w:rsidRDefault="004046A1" w:rsidP="00F4034A">
            <w:pPr>
              <w:jc w:val="center"/>
              <w:rPr>
                <w:b/>
                <w:bCs/>
                <w:sz w:val="24"/>
                <w:szCs w:val="24"/>
              </w:rPr>
            </w:pPr>
            <w:r w:rsidRPr="006C48A9">
              <w:rPr>
                <w:b/>
                <w:bCs/>
                <w:sz w:val="24"/>
                <w:szCs w:val="24"/>
              </w:rPr>
              <w:t>Права на знаки для товарів і послуг</w:t>
            </w:r>
          </w:p>
        </w:tc>
        <w:tc>
          <w:tcPr>
            <w:tcW w:w="756" w:type="dxa"/>
            <w:tcBorders>
              <w:top w:val="single" w:sz="4" w:space="0" w:color="auto"/>
              <w:left w:val="nil"/>
              <w:bottom w:val="single" w:sz="4" w:space="0" w:color="auto"/>
              <w:right w:val="single" w:sz="4" w:space="0" w:color="auto"/>
            </w:tcBorders>
            <w:shd w:val="clear" w:color="auto" w:fill="auto"/>
            <w:textDirection w:val="btLr"/>
            <w:vAlign w:val="bottom"/>
            <w:hideMark/>
          </w:tcPr>
          <w:p w14:paraId="33FAD3D1" w14:textId="77777777" w:rsidR="004046A1" w:rsidRPr="006C48A9" w:rsidRDefault="004046A1" w:rsidP="00F4034A">
            <w:pPr>
              <w:jc w:val="center"/>
              <w:rPr>
                <w:b/>
                <w:bCs/>
                <w:sz w:val="24"/>
                <w:szCs w:val="24"/>
              </w:rPr>
            </w:pPr>
            <w:r w:rsidRPr="006C48A9">
              <w:rPr>
                <w:b/>
                <w:bCs/>
                <w:sz w:val="24"/>
                <w:szCs w:val="24"/>
              </w:rPr>
              <w:t>Програмне забезпечення</w:t>
            </w:r>
          </w:p>
        </w:tc>
        <w:tc>
          <w:tcPr>
            <w:tcW w:w="96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89CBD56" w14:textId="77777777" w:rsidR="004046A1" w:rsidRPr="006C48A9" w:rsidRDefault="004046A1" w:rsidP="00F4034A">
            <w:pPr>
              <w:jc w:val="center"/>
              <w:rPr>
                <w:b/>
                <w:bCs/>
                <w:sz w:val="24"/>
                <w:szCs w:val="24"/>
              </w:rPr>
            </w:pPr>
            <w:r w:rsidRPr="006C48A9">
              <w:rPr>
                <w:b/>
                <w:bCs/>
                <w:sz w:val="24"/>
                <w:szCs w:val="24"/>
              </w:rPr>
              <w:t>Авторські та суміжні з ними права</w:t>
            </w:r>
          </w:p>
        </w:tc>
        <w:tc>
          <w:tcPr>
            <w:tcW w:w="910" w:type="dxa"/>
            <w:tcBorders>
              <w:top w:val="single" w:sz="4" w:space="0" w:color="auto"/>
              <w:left w:val="nil"/>
              <w:bottom w:val="single" w:sz="4" w:space="0" w:color="auto"/>
              <w:right w:val="single" w:sz="4" w:space="0" w:color="auto"/>
            </w:tcBorders>
            <w:shd w:val="clear" w:color="auto" w:fill="auto"/>
            <w:textDirection w:val="btLr"/>
            <w:vAlign w:val="bottom"/>
            <w:hideMark/>
          </w:tcPr>
          <w:p w14:paraId="70185FDC" w14:textId="77777777" w:rsidR="004046A1" w:rsidRPr="006C48A9" w:rsidRDefault="004046A1" w:rsidP="00F4034A">
            <w:pPr>
              <w:jc w:val="center"/>
              <w:rPr>
                <w:b/>
                <w:bCs/>
                <w:sz w:val="24"/>
                <w:szCs w:val="24"/>
              </w:rPr>
            </w:pPr>
            <w:r w:rsidRPr="006C48A9">
              <w:rPr>
                <w:b/>
                <w:bCs/>
                <w:sz w:val="24"/>
                <w:szCs w:val="24"/>
              </w:rPr>
              <w:t>Інші нематеріальні активи</w:t>
            </w:r>
          </w:p>
        </w:tc>
        <w:tc>
          <w:tcPr>
            <w:tcW w:w="1369" w:type="dxa"/>
            <w:tcBorders>
              <w:top w:val="single" w:sz="4" w:space="0" w:color="auto"/>
              <w:left w:val="nil"/>
              <w:bottom w:val="single" w:sz="4" w:space="0" w:color="auto"/>
              <w:right w:val="single" w:sz="4" w:space="0" w:color="auto"/>
            </w:tcBorders>
            <w:shd w:val="clear" w:color="auto" w:fill="auto"/>
            <w:textDirection w:val="btLr"/>
            <w:vAlign w:val="bottom"/>
            <w:hideMark/>
          </w:tcPr>
          <w:p w14:paraId="72227008" w14:textId="77777777" w:rsidR="004046A1" w:rsidRPr="006C48A9" w:rsidRDefault="004046A1" w:rsidP="006C48A9">
            <w:pPr>
              <w:ind w:left="113" w:right="113"/>
              <w:jc w:val="center"/>
              <w:rPr>
                <w:b/>
                <w:bCs/>
                <w:sz w:val="24"/>
                <w:szCs w:val="24"/>
              </w:rPr>
            </w:pPr>
            <w:r w:rsidRPr="006C48A9">
              <w:rPr>
                <w:b/>
                <w:bCs/>
                <w:sz w:val="24"/>
                <w:szCs w:val="24"/>
              </w:rPr>
              <w:t>Усього</w:t>
            </w:r>
          </w:p>
        </w:tc>
      </w:tr>
      <w:tr w:rsidR="004046A1" w:rsidRPr="006C48A9" w14:paraId="565BF85E" w14:textId="77777777" w:rsidTr="00CF1CFA">
        <w:trPr>
          <w:trHeight w:val="488"/>
        </w:trPr>
        <w:tc>
          <w:tcPr>
            <w:tcW w:w="4205" w:type="dxa"/>
            <w:tcBorders>
              <w:top w:val="nil"/>
              <w:left w:val="single" w:sz="4" w:space="0" w:color="auto"/>
              <w:bottom w:val="single" w:sz="4" w:space="0" w:color="auto"/>
              <w:right w:val="single" w:sz="4" w:space="0" w:color="auto"/>
            </w:tcBorders>
            <w:shd w:val="clear" w:color="auto" w:fill="auto"/>
            <w:vAlign w:val="bottom"/>
            <w:hideMark/>
          </w:tcPr>
          <w:p w14:paraId="23FB8121" w14:textId="77777777" w:rsidR="004046A1" w:rsidRPr="006C48A9" w:rsidRDefault="004046A1" w:rsidP="004046A1">
            <w:pPr>
              <w:rPr>
                <w:b/>
                <w:bCs/>
                <w:sz w:val="24"/>
                <w:szCs w:val="24"/>
              </w:rPr>
            </w:pPr>
            <w:r w:rsidRPr="006C48A9">
              <w:rPr>
                <w:b/>
                <w:bCs/>
                <w:sz w:val="24"/>
                <w:szCs w:val="24"/>
              </w:rPr>
              <w:t>Балансова вартість на початок звітного періоду у т.ч.</w:t>
            </w:r>
          </w:p>
        </w:tc>
        <w:tc>
          <w:tcPr>
            <w:tcW w:w="521" w:type="dxa"/>
            <w:tcBorders>
              <w:top w:val="nil"/>
              <w:left w:val="nil"/>
              <w:bottom w:val="single" w:sz="4" w:space="0" w:color="auto"/>
              <w:right w:val="single" w:sz="4" w:space="0" w:color="auto"/>
            </w:tcBorders>
            <w:shd w:val="clear" w:color="auto" w:fill="auto"/>
            <w:noWrap/>
            <w:vAlign w:val="center"/>
          </w:tcPr>
          <w:p w14:paraId="02958EFB" w14:textId="77777777" w:rsidR="004046A1" w:rsidRPr="00705D36" w:rsidRDefault="004046A1" w:rsidP="004046A1">
            <w:pPr>
              <w:jc w:val="center"/>
              <w:rPr>
                <w:b/>
                <w:bCs/>
                <w:sz w:val="24"/>
                <w:szCs w:val="24"/>
              </w:rPr>
            </w:pPr>
            <w:r w:rsidRPr="00705D36">
              <w:rPr>
                <w:b/>
                <w:bCs/>
                <w:sz w:val="24"/>
                <w:szCs w:val="24"/>
              </w:rPr>
              <w:t>-</w:t>
            </w:r>
          </w:p>
        </w:tc>
        <w:tc>
          <w:tcPr>
            <w:tcW w:w="650" w:type="dxa"/>
            <w:tcBorders>
              <w:top w:val="nil"/>
              <w:left w:val="nil"/>
              <w:bottom w:val="single" w:sz="4" w:space="0" w:color="auto"/>
              <w:right w:val="single" w:sz="4" w:space="0" w:color="auto"/>
            </w:tcBorders>
            <w:shd w:val="clear" w:color="auto" w:fill="auto"/>
            <w:noWrap/>
            <w:vAlign w:val="center"/>
          </w:tcPr>
          <w:p w14:paraId="3E9AEB4E" w14:textId="77777777" w:rsidR="004046A1" w:rsidRPr="00705D36" w:rsidRDefault="004046A1" w:rsidP="004046A1">
            <w:pPr>
              <w:jc w:val="center"/>
              <w:rPr>
                <w:b/>
                <w:bCs/>
                <w:sz w:val="24"/>
                <w:szCs w:val="24"/>
              </w:rPr>
            </w:pPr>
            <w:r w:rsidRPr="00705D36">
              <w:rPr>
                <w:b/>
                <w:bCs/>
                <w:sz w:val="24"/>
                <w:szCs w:val="24"/>
              </w:rPr>
              <w:t>-</w:t>
            </w:r>
          </w:p>
        </w:tc>
        <w:tc>
          <w:tcPr>
            <w:tcW w:w="709" w:type="dxa"/>
            <w:tcBorders>
              <w:top w:val="nil"/>
              <w:left w:val="nil"/>
              <w:bottom w:val="single" w:sz="4" w:space="0" w:color="auto"/>
              <w:right w:val="single" w:sz="4" w:space="0" w:color="auto"/>
            </w:tcBorders>
            <w:shd w:val="clear" w:color="auto" w:fill="auto"/>
            <w:noWrap/>
            <w:vAlign w:val="center"/>
          </w:tcPr>
          <w:p w14:paraId="5841EB0D" w14:textId="77777777" w:rsidR="004046A1" w:rsidRPr="00705D36" w:rsidRDefault="004046A1" w:rsidP="004046A1">
            <w:pPr>
              <w:jc w:val="center"/>
              <w:rPr>
                <w:b/>
                <w:bCs/>
                <w:sz w:val="24"/>
                <w:szCs w:val="24"/>
              </w:rPr>
            </w:pPr>
            <w:r w:rsidRPr="00705D36">
              <w:rPr>
                <w:b/>
                <w:bCs/>
                <w:sz w:val="24"/>
                <w:szCs w:val="24"/>
              </w:rPr>
              <w:t>-</w:t>
            </w:r>
          </w:p>
        </w:tc>
        <w:tc>
          <w:tcPr>
            <w:tcW w:w="756" w:type="dxa"/>
            <w:tcBorders>
              <w:top w:val="nil"/>
              <w:left w:val="nil"/>
              <w:bottom w:val="single" w:sz="4" w:space="0" w:color="auto"/>
              <w:right w:val="single" w:sz="4" w:space="0" w:color="auto"/>
            </w:tcBorders>
            <w:shd w:val="clear" w:color="auto" w:fill="auto"/>
            <w:noWrap/>
            <w:vAlign w:val="center"/>
          </w:tcPr>
          <w:p w14:paraId="73E328C9" w14:textId="77777777" w:rsidR="004046A1" w:rsidRPr="00705D36" w:rsidRDefault="004046A1" w:rsidP="004046A1">
            <w:pPr>
              <w:jc w:val="center"/>
              <w:rPr>
                <w:sz w:val="24"/>
                <w:szCs w:val="24"/>
              </w:rPr>
            </w:pPr>
            <w:r w:rsidRPr="00705D36">
              <w:rPr>
                <w:b/>
                <w:bCs/>
                <w:sz w:val="24"/>
                <w:szCs w:val="24"/>
              </w:rPr>
              <w:t>-</w:t>
            </w:r>
          </w:p>
        </w:tc>
        <w:tc>
          <w:tcPr>
            <w:tcW w:w="960" w:type="dxa"/>
            <w:tcBorders>
              <w:top w:val="nil"/>
              <w:left w:val="nil"/>
              <w:bottom w:val="single" w:sz="4" w:space="0" w:color="auto"/>
              <w:right w:val="single" w:sz="4" w:space="0" w:color="auto"/>
            </w:tcBorders>
            <w:shd w:val="clear" w:color="auto" w:fill="auto"/>
            <w:noWrap/>
            <w:vAlign w:val="center"/>
          </w:tcPr>
          <w:p w14:paraId="6CA0A9C4" w14:textId="77777777" w:rsidR="004046A1" w:rsidRPr="00705D36" w:rsidRDefault="004046A1" w:rsidP="004046A1">
            <w:pPr>
              <w:jc w:val="center"/>
              <w:rPr>
                <w:sz w:val="24"/>
                <w:szCs w:val="24"/>
              </w:rPr>
            </w:pPr>
            <w:r w:rsidRPr="00705D36">
              <w:rPr>
                <w:b/>
                <w:bCs/>
                <w:sz w:val="24"/>
                <w:szCs w:val="24"/>
              </w:rPr>
              <w:t>-</w:t>
            </w:r>
          </w:p>
        </w:tc>
        <w:tc>
          <w:tcPr>
            <w:tcW w:w="910" w:type="dxa"/>
            <w:tcBorders>
              <w:top w:val="nil"/>
              <w:left w:val="nil"/>
              <w:bottom w:val="single" w:sz="4" w:space="0" w:color="auto"/>
              <w:right w:val="single" w:sz="4" w:space="0" w:color="auto"/>
            </w:tcBorders>
            <w:shd w:val="clear" w:color="auto" w:fill="auto"/>
            <w:noWrap/>
            <w:vAlign w:val="center"/>
          </w:tcPr>
          <w:p w14:paraId="6A9DC30E" w14:textId="77777777" w:rsidR="004046A1" w:rsidRPr="00705D36" w:rsidRDefault="00DD6483" w:rsidP="004046A1">
            <w:pPr>
              <w:jc w:val="center"/>
              <w:rPr>
                <w:sz w:val="24"/>
                <w:szCs w:val="24"/>
              </w:rPr>
            </w:pPr>
            <w:r>
              <w:rPr>
                <w:b/>
                <w:bCs/>
                <w:sz w:val="24"/>
                <w:szCs w:val="24"/>
              </w:rPr>
              <w:t>757</w:t>
            </w:r>
          </w:p>
        </w:tc>
        <w:tc>
          <w:tcPr>
            <w:tcW w:w="1369" w:type="dxa"/>
            <w:tcBorders>
              <w:top w:val="nil"/>
              <w:left w:val="nil"/>
              <w:bottom w:val="single" w:sz="4" w:space="0" w:color="auto"/>
              <w:right w:val="single" w:sz="4" w:space="0" w:color="auto"/>
            </w:tcBorders>
            <w:shd w:val="clear" w:color="auto" w:fill="auto"/>
            <w:noWrap/>
            <w:vAlign w:val="center"/>
          </w:tcPr>
          <w:p w14:paraId="4150DDDB" w14:textId="77777777" w:rsidR="004046A1" w:rsidRPr="00705D36" w:rsidRDefault="00DD6483" w:rsidP="004046A1">
            <w:pPr>
              <w:jc w:val="center"/>
              <w:rPr>
                <w:sz w:val="24"/>
                <w:szCs w:val="24"/>
              </w:rPr>
            </w:pPr>
            <w:r>
              <w:rPr>
                <w:b/>
                <w:bCs/>
                <w:sz w:val="24"/>
                <w:szCs w:val="24"/>
              </w:rPr>
              <w:t>757</w:t>
            </w:r>
          </w:p>
        </w:tc>
      </w:tr>
      <w:tr w:rsidR="004046A1" w:rsidRPr="006C48A9" w14:paraId="61848FAD" w14:textId="77777777" w:rsidTr="00CF1CFA">
        <w:trPr>
          <w:trHeight w:val="315"/>
        </w:trPr>
        <w:tc>
          <w:tcPr>
            <w:tcW w:w="4205" w:type="dxa"/>
            <w:tcBorders>
              <w:top w:val="nil"/>
              <w:left w:val="single" w:sz="4" w:space="0" w:color="auto"/>
              <w:bottom w:val="single" w:sz="4" w:space="0" w:color="auto"/>
              <w:right w:val="single" w:sz="4" w:space="0" w:color="auto"/>
            </w:tcBorders>
            <w:shd w:val="clear" w:color="auto" w:fill="auto"/>
            <w:vAlign w:val="bottom"/>
            <w:hideMark/>
          </w:tcPr>
          <w:p w14:paraId="215417E0" w14:textId="77777777" w:rsidR="004046A1" w:rsidRPr="006C48A9" w:rsidRDefault="004046A1" w:rsidP="004046A1">
            <w:pPr>
              <w:rPr>
                <w:sz w:val="24"/>
                <w:szCs w:val="24"/>
              </w:rPr>
            </w:pPr>
            <w:r w:rsidRPr="006C48A9">
              <w:rPr>
                <w:sz w:val="24"/>
                <w:szCs w:val="24"/>
              </w:rPr>
              <w:t>первісна  вартість</w:t>
            </w:r>
          </w:p>
        </w:tc>
        <w:tc>
          <w:tcPr>
            <w:tcW w:w="521" w:type="dxa"/>
            <w:tcBorders>
              <w:top w:val="nil"/>
              <w:left w:val="nil"/>
              <w:bottom w:val="single" w:sz="4" w:space="0" w:color="auto"/>
              <w:right w:val="single" w:sz="4" w:space="0" w:color="auto"/>
            </w:tcBorders>
            <w:shd w:val="clear" w:color="auto" w:fill="auto"/>
            <w:noWrap/>
            <w:vAlign w:val="center"/>
          </w:tcPr>
          <w:p w14:paraId="3224AB2B" w14:textId="77777777" w:rsidR="004046A1" w:rsidRPr="00705D36" w:rsidRDefault="004046A1" w:rsidP="004046A1">
            <w:pPr>
              <w:jc w:val="center"/>
              <w:rPr>
                <w:b/>
                <w:bCs/>
                <w:sz w:val="24"/>
                <w:szCs w:val="24"/>
              </w:rPr>
            </w:pPr>
            <w:r w:rsidRPr="00705D36">
              <w:rPr>
                <w:b/>
                <w:bCs/>
                <w:sz w:val="24"/>
                <w:szCs w:val="24"/>
              </w:rPr>
              <w:t>-</w:t>
            </w:r>
          </w:p>
        </w:tc>
        <w:tc>
          <w:tcPr>
            <w:tcW w:w="650" w:type="dxa"/>
            <w:tcBorders>
              <w:top w:val="nil"/>
              <w:left w:val="nil"/>
              <w:bottom w:val="single" w:sz="4" w:space="0" w:color="auto"/>
              <w:right w:val="single" w:sz="4" w:space="0" w:color="auto"/>
            </w:tcBorders>
            <w:shd w:val="clear" w:color="auto" w:fill="auto"/>
            <w:noWrap/>
            <w:vAlign w:val="center"/>
          </w:tcPr>
          <w:p w14:paraId="43C74C57" w14:textId="77777777" w:rsidR="004046A1" w:rsidRPr="00705D36" w:rsidRDefault="004046A1" w:rsidP="004046A1">
            <w:pPr>
              <w:jc w:val="center"/>
              <w:rPr>
                <w:bCs/>
                <w:sz w:val="24"/>
                <w:szCs w:val="24"/>
              </w:rPr>
            </w:pPr>
            <w:r w:rsidRPr="00705D36">
              <w:rPr>
                <w:bCs/>
                <w:sz w:val="24"/>
                <w:szCs w:val="24"/>
              </w:rPr>
              <w:t>22</w:t>
            </w:r>
          </w:p>
        </w:tc>
        <w:tc>
          <w:tcPr>
            <w:tcW w:w="709" w:type="dxa"/>
            <w:tcBorders>
              <w:top w:val="nil"/>
              <w:left w:val="nil"/>
              <w:bottom w:val="single" w:sz="4" w:space="0" w:color="auto"/>
              <w:right w:val="single" w:sz="4" w:space="0" w:color="auto"/>
            </w:tcBorders>
            <w:shd w:val="clear" w:color="auto" w:fill="auto"/>
            <w:noWrap/>
            <w:vAlign w:val="center"/>
          </w:tcPr>
          <w:p w14:paraId="4FC87687" w14:textId="77777777" w:rsidR="004046A1" w:rsidRPr="00705D36" w:rsidRDefault="004046A1" w:rsidP="004046A1">
            <w:pPr>
              <w:jc w:val="center"/>
              <w:rPr>
                <w:b/>
                <w:bCs/>
                <w:sz w:val="24"/>
                <w:szCs w:val="24"/>
              </w:rPr>
            </w:pPr>
            <w:r w:rsidRPr="00705D36">
              <w:rPr>
                <w:b/>
                <w:bCs/>
                <w:sz w:val="24"/>
                <w:szCs w:val="24"/>
              </w:rPr>
              <w:t>-</w:t>
            </w:r>
          </w:p>
        </w:tc>
        <w:tc>
          <w:tcPr>
            <w:tcW w:w="756" w:type="dxa"/>
            <w:tcBorders>
              <w:top w:val="nil"/>
              <w:left w:val="nil"/>
              <w:bottom w:val="single" w:sz="4" w:space="0" w:color="auto"/>
              <w:right w:val="single" w:sz="4" w:space="0" w:color="auto"/>
            </w:tcBorders>
            <w:shd w:val="clear" w:color="auto" w:fill="auto"/>
            <w:noWrap/>
            <w:vAlign w:val="center"/>
          </w:tcPr>
          <w:p w14:paraId="5877F979" w14:textId="77777777" w:rsidR="004046A1" w:rsidRPr="00705D36" w:rsidRDefault="004046A1" w:rsidP="004046A1">
            <w:pPr>
              <w:jc w:val="center"/>
              <w:rPr>
                <w:sz w:val="24"/>
                <w:szCs w:val="24"/>
              </w:rPr>
            </w:pPr>
            <w:r w:rsidRPr="00705D36">
              <w:rPr>
                <w:b/>
                <w:bCs/>
                <w:sz w:val="24"/>
                <w:szCs w:val="24"/>
              </w:rPr>
              <w:t>-</w:t>
            </w:r>
          </w:p>
        </w:tc>
        <w:tc>
          <w:tcPr>
            <w:tcW w:w="960" w:type="dxa"/>
            <w:tcBorders>
              <w:top w:val="nil"/>
              <w:left w:val="nil"/>
              <w:bottom w:val="single" w:sz="4" w:space="0" w:color="auto"/>
              <w:right w:val="single" w:sz="4" w:space="0" w:color="auto"/>
            </w:tcBorders>
            <w:shd w:val="clear" w:color="auto" w:fill="auto"/>
            <w:noWrap/>
            <w:vAlign w:val="center"/>
          </w:tcPr>
          <w:p w14:paraId="0DAA8E65" w14:textId="77777777" w:rsidR="004046A1" w:rsidRPr="00705D36" w:rsidRDefault="004046A1" w:rsidP="004046A1">
            <w:pPr>
              <w:jc w:val="center"/>
              <w:rPr>
                <w:sz w:val="24"/>
                <w:szCs w:val="24"/>
              </w:rPr>
            </w:pPr>
            <w:r w:rsidRPr="00705D36">
              <w:rPr>
                <w:bCs/>
                <w:sz w:val="24"/>
                <w:szCs w:val="24"/>
              </w:rPr>
              <w:t>-</w:t>
            </w:r>
          </w:p>
        </w:tc>
        <w:tc>
          <w:tcPr>
            <w:tcW w:w="910" w:type="dxa"/>
            <w:tcBorders>
              <w:top w:val="nil"/>
              <w:left w:val="nil"/>
              <w:bottom w:val="single" w:sz="4" w:space="0" w:color="auto"/>
              <w:right w:val="single" w:sz="4" w:space="0" w:color="auto"/>
            </w:tcBorders>
            <w:shd w:val="clear" w:color="auto" w:fill="auto"/>
            <w:noWrap/>
            <w:vAlign w:val="center"/>
          </w:tcPr>
          <w:p w14:paraId="632580B2" w14:textId="77777777" w:rsidR="004046A1" w:rsidRPr="00705D36" w:rsidRDefault="006E131B" w:rsidP="004046A1">
            <w:pPr>
              <w:jc w:val="center"/>
              <w:rPr>
                <w:sz w:val="24"/>
                <w:szCs w:val="24"/>
              </w:rPr>
            </w:pPr>
            <w:r>
              <w:rPr>
                <w:sz w:val="24"/>
                <w:szCs w:val="24"/>
              </w:rPr>
              <w:t>2285</w:t>
            </w:r>
          </w:p>
        </w:tc>
        <w:tc>
          <w:tcPr>
            <w:tcW w:w="1369" w:type="dxa"/>
            <w:tcBorders>
              <w:top w:val="nil"/>
              <w:left w:val="nil"/>
              <w:bottom w:val="single" w:sz="4" w:space="0" w:color="auto"/>
              <w:right w:val="single" w:sz="4" w:space="0" w:color="auto"/>
            </w:tcBorders>
            <w:shd w:val="clear" w:color="auto" w:fill="auto"/>
            <w:noWrap/>
            <w:vAlign w:val="center"/>
          </w:tcPr>
          <w:p w14:paraId="30C71BDC" w14:textId="77777777" w:rsidR="004046A1" w:rsidRPr="00705D36" w:rsidRDefault="006E131B" w:rsidP="004046A1">
            <w:pPr>
              <w:jc w:val="center"/>
              <w:rPr>
                <w:b/>
                <w:sz w:val="24"/>
                <w:szCs w:val="24"/>
              </w:rPr>
            </w:pPr>
            <w:r>
              <w:rPr>
                <w:b/>
                <w:sz w:val="24"/>
                <w:szCs w:val="24"/>
              </w:rPr>
              <w:t>2307</w:t>
            </w:r>
          </w:p>
        </w:tc>
      </w:tr>
      <w:tr w:rsidR="004046A1" w:rsidRPr="006C48A9" w14:paraId="07CC1FE8" w14:textId="77777777" w:rsidTr="00CF1CFA">
        <w:trPr>
          <w:trHeight w:val="315"/>
        </w:trPr>
        <w:tc>
          <w:tcPr>
            <w:tcW w:w="4205" w:type="dxa"/>
            <w:tcBorders>
              <w:top w:val="nil"/>
              <w:left w:val="single" w:sz="4" w:space="0" w:color="auto"/>
              <w:bottom w:val="single" w:sz="4" w:space="0" w:color="auto"/>
              <w:right w:val="single" w:sz="4" w:space="0" w:color="auto"/>
            </w:tcBorders>
            <w:shd w:val="clear" w:color="auto" w:fill="auto"/>
            <w:vAlign w:val="bottom"/>
            <w:hideMark/>
          </w:tcPr>
          <w:p w14:paraId="3588C800" w14:textId="77777777" w:rsidR="004046A1" w:rsidRPr="006C48A9" w:rsidRDefault="004046A1" w:rsidP="004046A1">
            <w:pPr>
              <w:rPr>
                <w:sz w:val="24"/>
                <w:szCs w:val="24"/>
              </w:rPr>
            </w:pPr>
            <w:r w:rsidRPr="006C48A9">
              <w:rPr>
                <w:sz w:val="24"/>
                <w:szCs w:val="24"/>
              </w:rPr>
              <w:t>накопичена амортизація</w:t>
            </w:r>
          </w:p>
        </w:tc>
        <w:tc>
          <w:tcPr>
            <w:tcW w:w="521" w:type="dxa"/>
            <w:tcBorders>
              <w:top w:val="nil"/>
              <w:left w:val="nil"/>
              <w:bottom w:val="single" w:sz="4" w:space="0" w:color="auto"/>
              <w:right w:val="single" w:sz="4" w:space="0" w:color="auto"/>
            </w:tcBorders>
            <w:shd w:val="clear" w:color="auto" w:fill="auto"/>
            <w:noWrap/>
            <w:vAlign w:val="center"/>
          </w:tcPr>
          <w:p w14:paraId="5B6D6DE8" w14:textId="77777777" w:rsidR="004046A1" w:rsidRPr="00705D36" w:rsidRDefault="004046A1" w:rsidP="004046A1">
            <w:pPr>
              <w:jc w:val="center"/>
              <w:rPr>
                <w:b/>
                <w:bCs/>
                <w:sz w:val="24"/>
                <w:szCs w:val="24"/>
              </w:rPr>
            </w:pPr>
            <w:r w:rsidRPr="00705D36">
              <w:rPr>
                <w:b/>
                <w:bCs/>
                <w:sz w:val="24"/>
                <w:szCs w:val="24"/>
              </w:rPr>
              <w:t>-</w:t>
            </w:r>
          </w:p>
        </w:tc>
        <w:tc>
          <w:tcPr>
            <w:tcW w:w="650" w:type="dxa"/>
            <w:tcBorders>
              <w:top w:val="nil"/>
              <w:left w:val="nil"/>
              <w:bottom w:val="single" w:sz="4" w:space="0" w:color="auto"/>
              <w:right w:val="single" w:sz="4" w:space="0" w:color="auto"/>
            </w:tcBorders>
            <w:shd w:val="clear" w:color="auto" w:fill="auto"/>
            <w:noWrap/>
            <w:vAlign w:val="center"/>
          </w:tcPr>
          <w:p w14:paraId="101E492E" w14:textId="77777777" w:rsidR="004046A1" w:rsidRPr="00705D36" w:rsidRDefault="004046A1" w:rsidP="004046A1">
            <w:pPr>
              <w:jc w:val="center"/>
              <w:rPr>
                <w:bCs/>
                <w:sz w:val="24"/>
                <w:szCs w:val="24"/>
              </w:rPr>
            </w:pPr>
            <w:r w:rsidRPr="00705D36">
              <w:rPr>
                <w:bCs/>
                <w:sz w:val="24"/>
                <w:szCs w:val="24"/>
              </w:rPr>
              <w:t>(22)</w:t>
            </w:r>
          </w:p>
        </w:tc>
        <w:tc>
          <w:tcPr>
            <w:tcW w:w="709" w:type="dxa"/>
            <w:tcBorders>
              <w:top w:val="nil"/>
              <w:left w:val="nil"/>
              <w:bottom w:val="single" w:sz="4" w:space="0" w:color="auto"/>
              <w:right w:val="single" w:sz="4" w:space="0" w:color="auto"/>
            </w:tcBorders>
            <w:shd w:val="clear" w:color="auto" w:fill="auto"/>
            <w:noWrap/>
            <w:vAlign w:val="center"/>
          </w:tcPr>
          <w:p w14:paraId="74EA32C3" w14:textId="77777777" w:rsidR="004046A1" w:rsidRPr="00705D36" w:rsidRDefault="004046A1" w:rsidP="004046A1">
            <w:pPr>
              <w:jc w:val="center"/>
              <w:rPr>
                <w:b/>
                <w:bCs/>
                <w:sz w:val="24"/>
                <w:szCs w:val="24"/>
              </w:rPr>
            </w:pPr>
            <w:r w:rsidRPr="00705D36">
              <w:rPr>
                <w:b/>
                <w:bCs/>
                <w:sz w:val="24"/>
                <w:szCs w:val="24"/>
              </w:rPr>
              <w:t>-</w:t>
            </w:r>
          </w:p>
        </w:tc>
        <w:tc>
          <w:tcPr>
            <w:tcW w:w="756" w:type="dxa"/>
            <w:tcBorders>
              <w:top w:val="nil"/>
              <w:left w:val="nil"/>
              <w:bottom w:val="single" w:sz="4" w:space="0" w:color="auto"/>
              <w:right w:val="single" w:sz="4" w:space="0" w:color="auto"/>
            </w:tcBorders>
            <w:shd w:val="clear" w:color="auto" w:fill="auto"/>
            <w:noWrap/>
            <w:vAlign w:val="center"/>
          </w:tcPr>
          <w:p w14:paraId="57AA66DD" w14:textId="77777777" w:rsidR="004046A1" w:rsidRPr="00705D36" w:rsidRDefault="004046A1" w:rsidP="004046A1">
            <w:pPr>
              <w:jc w:val="center"/>
              <w:rPr>
                <w:sz w:val="24"/>
                <w:szCs w:val="24"/>
              </w:rPr>
            </w:pPr>
            <w:r w:rsidRPr="00705D36">
              <w:rPr>
                <w:b/>
                <w:bCs/>
                <w:sz w:val="24"/>
                <w:szCs w:val="24"/>
              </w:rPr>
              <w:t>-</w:t>
            </w:r>
          </w:p>
        </w:tc>
        <w:tc>
          <w:tcPr>
            <w:tcW w:w="960" w:type="dxa"/>
            <w:tcBorders>
              <w:top w:val="nil"/>
              <w:left w:val="nil"/>
              <w:bottom w:val="single" w:sz="4" w:space="0" w:color="auto"/>
              <w:right w:val="single" w:sz="4" w:space="0" w:color="auto"/>
            </w:tcBorders>
            <w:shd w:val="clear" w:color="auto" w:fill="auto"/>
            <w:noWrap/>
            <w:vAlign w:val="center"/>
          </w:tcPr>
          <w:p w14:paraId="3F390839" w14:textId="77777777" w:rsidR="004046A1" w:rsidRPr="00705D36" w:rsidRDefault="004046A1" w:rsidP="004046A1">
            <w:pPr>
              <w:jc w:val="center"/>
              <w:rPr>
                <w:sz w:val="24"/>
                <w:szCs w:val="24"/>
              </w:rPr>
            </w:pPr>
            <w:r w:rsidRPr="00705D36">
              <w:rPr>
                <w:bCs/>
                <w:sz w:val="24"/>
                <w:szCs w:val="24"/>
              </w:rPr>
              <w:t>-</w:t>
            </w:r>
          </w:p>
        </w:tc>
        <w:tc>
          <w:tcPr>
            <w:tcW w:w="910" w:type="dxa"/>
            <w:tcBorders>
              <w:top w:val="nil"/>
              <w:left w:val="nil"/>
              <w:bottom w:val="single" w:sz="4" w:space="0" w:color="auto"/>
              <w:right w:val="single" w:sz="4" w:space="0" w:color="auto"/>
            </w:tcBorders>
            <w:shd w:val="clear" w:color="auto" w:fill="auto"/>
            <w:noWrap/>
            <w:vAlign w:val="center"/>
          </w:tcPr>
          <w:p w14:paraId="09FD47AE" w14:textId="77777777" w:rsidR="004046A1" w:rsidRPr="00705D36" w:rsidRDefault="006E131B" w:rsidP="00150E40">
            <w:pPr>
              <w:jc w:val="center"/>
              <w:rPr>
                <w:sz w:val="24"/>
                <w:szCs w:val="24"/>
              </w:rPr>
            </w:pPr>
            <w:r>
              <w:rPr>
                <w:sz w:val="24"/>
                <w:szCs w:val="24"/>
              </w:rPr>
              <w:t>1528</w:t>
            </w:r>
          </w:p>
        </w:tc>
        <w:tc>
          <w:tcPr>
            <w:tcW w:w="1369" w:type="dxa"/>
            <w:tcBorders>
              <w:top w:val="nil"/>
              <w:left w:val="nil"/>
              <w:bottom w:val="single" w:sz="4" w:space="0" w:color="auto"/>
              <w:right w:val="single" w:sz="4" w:space="0" w:color="auto"/>
            </w:tcBorders>
            <w:shd w:val="clear" w:color="auto" w:fill="auto"/>
            <w:noWrap/>
            <w:vAlign w:val="center"/>
          </w:tcPr>
          <w:p w14:paraId="54B390F0" w14:textId="77777777" w:rsidR="004046A1" w:rsidRPr="00705D36" w:rsidRDefault="006E131B" w:rsidP="004046A1">
            <w:pPr>
              <w:jc w:val="center"/>
              <w:rPr>
                <w:b/>
                <w:sz w:val="24"/>
                <w:szCs w:val="24"/>
              </w:rPr>
            </w:pPr>
            <w:r>
              <w:rPr>
                <w:b/>
                <w:sz w:val="24"/>
                <w:szCs w:val="24"/>
              </w:rPr>
              <w:t>1550</w:t>
            </w:r>
          </w:p>
        </w:tc>
      </w:tr>
      <w:tr w:rsidR="004046A1" w:rsidRPr="006C48A9" w14:paraId="0CBF4EC3" w14:textId="77777777" w:rsidTr="00CF1CFA">
        <w:trPr>
          <w:trHeight w:val="315"/>
        </w:trPr>
        <w:tc>
          <w:tcPr>
            <w:tcW w:w="4205" w:type="dxa"/>
            <w:tcBorders>
              <w:top w:val="nil"/>
              <w:left w:val="single" w:sz="4" w:space="0" w:color="auto"/>
              <w:bottom w:val="single" w:sz="4" w:space="0" w:color="auto"/>
              <w:right w:val="single" w:sz="4" w:space="0" w:color="auto"/>
            </w:tcBorders>
            <w:shd w:val="clear" w:color="auto" w:fill="auto"/>
            <w:vAlign w:val="bottom"/>
          </w:tcPr>
          <w:p w14:paraId="3CF0BD28" w14:textId="77777777" w:rsidR="004046A1" w:rsidRPr="006C48A9" w:rsidRDefault="004046A1" w:rsidP="00F4034A">
            <w:pPr>
              <w:rPr>
                <w:sz w:val="24"/>
                <w:szCs w:val="24"/>
              </w:rPr>
            </w:pPr>
            <w:r w:rsidRPr="006C48A9">
              <w:rPr>
                <w:sz w:val="24"/>
                <w:szCs w:val="24"/>
              </w:rPr>
              <w:t>надійшло  первісної вартості в результаті перекласифікації</w:t>
            </w:r>
          </w:p>
        </w:tc>
        <w:tc>
          <w:tcPr>
            <w:tcW w:w="521" w:type="dxa"/>
            <w:tcBorders>
              <w:top w:val="nil"/>
              <w:left w:val="nil"/>
              <w:bottom w:val="single" w:sz="4" w:space="0" w:color="auto"/>
              <w:right w:val="single" w:sz="4" w:space="0" w:color="auto"/>
            </w:tcBorders>
            <w:shd w:val="clear" w:color="auto" w:fill="auto"/>
            <w:noWrap/>
            <w:vAlign w:val="center"/>
          </w:tcPr>
          <w:p w14:paraId="7A957202" w14:textId="77777777" w:rsidR="004046A1" w:rsidRPr="00705D36" w:rsidRDefault="004046A1" w:rsidP="00F4034A">
            <w:pPr>
              <w:jc w:val="center"/>
              <w:rPr>
                <w:sz w:val="24"/>
                <w:szCs w:val="24"/>
              </w:rPr>
            </w:pPr>
            <w:r w:rsidRPr="00705D36">
              <w:rPr>
                <w:sz w:val="24"/>
                <w:szCs w:val="24"/>
              </w:rPr>
              <w:t>-</w:t>
            </w:r>
          </w:p>
        </w:tc>
        <w:tc>
          <w:tcPr>
            <w:tcW w:w="650" w:type="dxa"/>
            <w:tcBorders>
              <w:top w:val="nil"/>
              <w:left w:val="nil"/>
              <w:bottom w:val="single" w:sz="4" w:space="0" w:color="auto"/>
              <w:right w:val="single" w:sz="4" w:space="0" w:color="auto"/>
            </w:tcBorders>
            <w:shd w:val="clear" w:color="auto" w:fill="auto"/>
            <w:noWrap/>
            <w:vAlign w:val="center"/>
          </w:tcPr>
          <w:p w14:paraId="5243A5B2" w14:textId="77777777" w:rsidR="004046A1" w:rsidRPr="00705D36" w:rsidRDefault="004046A1" w:rsidP="00F4034A">
            <w:pPr>
              <w:jc w:val="center"/>
              <w:rPr>
                <w:sz w:val="24"/>
                <w:szCs w:val="24"/>
              </w:rPr>
            </w:pPr>
            <w:r w:rsidRPr="00705D36">
              <w:rPr>
                <w:sz w:val="24"/>
                <w:szCs w:val="24"/>
              </w:rPr>
              <w:t>-</w:t>
            </w:r>
          </w:p>
        </w:tc>
        <w:tc>
          <w:tcPr>
            <w:tcW w:w="709" w:type="dxa"/>
            <w:tcBorders>
              <w:top w:val="nil"/>
              <w:left w:val="nil"/>
              <w:bottom w:val="single" w:sz="4" w:space="0" w:color="auto"/>
              <w:right w:val="single" w:sz="4" w:space="0" w:color="auto"/>
            </w:tcBorders>
            <w:shd w:val="clear" w:color="auto" w:fill="auto"/>
            <w:noWrap/>
            <w:vAlign w:val="center"/>
          </w:tcPr>
          <w:p w14:paraId="083877F5" w14:textId="77777777" w:rsidR="004046A1" w:rsidRPr="00705D36" w:rsidRDefault="004046A1" w:rsidP="00F4034A">
            <w:pPr>
              <w:jc w:val="center"/>
              <w:rPr>
                <w:sz w:val="24"/>
                <w:szCs w:val="24"/>
              </w:rPr>
            </w:pPr>
            <w:r w:rsidRPr="00705D36">
              <w:rPr>
                <w:sz w:val="24"/>
                <w:szCs w:val="24"/>
              </w:rPr>
              <w:t>-</w:t>
            </w:r>
          </w:p>
        </w:tc>
        <w:tc>
          <w:tcPr>
            <w:tcW w:w="756" w:type="dxa"/>
            <w:tcBorders>
              <w:top w:val="nil"/>
              <w:left w:val="nil"/>
              <w:bottom w:val="single" w:sz="4" w:space="0" w:color="auto"/>
              <w:right w:val="single" w:sz="4" w:space="0" w:color="auto"/>
            </w:tcBorders>
            <w:shd w:val="clear" w:color="auto" w:fill="auto"/>
            <w:noWrap/>
            <w:vAlign w:val="center"/>
          </w:tcPr>
          <w:p w14:paraId="795EA0C2" w14:textId="77777777" w:rsidR="004046A1" w:rsidRPr="00705D36" w:rsidRDefault="004046A1" w:rsidP="00F4034A">
            <w:pPr>
              <w:jc w:val="center"/>
              <w:rPr>
                <w:sz w:val="24"/>
                <w:szCs w:val="24"/>
              </w:rPr>
            </w:pPr>
            <w:r w:rsidRPr="00705D36">
              <w:rPr>
                <w:sz w:val="24"/>
                <w:szCs w:val="24"/>
              </w:rPr>
              <w:t>-</w:t>
            </w:r>
          </w:p>
        </w:tc>
        <w:tc>
          <w:tcPr>
            <w:tcW w:w="960" w:type="dxa"/>
            <w:tcBorders>
              <w:top w:val="nil"/>
              <w:left w:val="nil"/>
              <w:bottom w:val="single" w:sz="4" w:space="0" w:color="auto"/>
              <w:right w:val="single" w:sz="4" w:space="0" w:color="auto"/>
            </w:tcBorders>
            <w:shd w:val="clear" w:color="auto" w:fill="auto"/>
            <w:noWrap/>
            <w:vAlign w:val="center"/>
          </w:tcPr>
          <w:p w14:paraId="3E4A1981" w14:textId="77777777" w:rsidR="004046A1" w:rsidRPr="00705D36" w:rsidRDefault="004046A1" w:rsidP="00F4034A">
            <w:pPr>
              <w:jc w:val="center"/>
              <w:rPr>
                <w:sz w:val="24"/>
                <w:szCs w:val="24"/>
              </w:rPr>
            </w:pPr>
            <w:r w:rsidRPr="00705D36">
              <w:rPr>
                <w:sz w:val="24"/>
                <w:szCs w:val="24"/>
              </w:rPr>
              <w:t>-</w:t>
            </w:r>
          </w:p>
        </w:tc>
        <w:tc>
          <w:tcPr>
            <w:tcW w:w="910" w:type="dxa"/>
            <w:tcBorders>
              <w:top w:val="nil"/>
              <w:left w:val="nil"/>
              <w:bottom w:val="single" w:sz="4" w:space="0" w:color="auto"/>
              <w:right w:val="single" w:sz="4" w:space="0" w:color="auto"/>
            </w:tcBorders>
            <w:shd w:val="clear" w:color="auto" w:fill="auto"/>
            <w:noWrap/>
            <w:vAlign w:val="center"/>
          </w:tcPr>
          <w:p w14:paraId="3BC13A69" w14:textId="77777777" w:rsidR="004046A1" w:rsidRPr="00705D36" w:rsidRDefault="004046A1" w:rsidP="00F4034A">
            <w:pPr>
              <w:jc w:val="center"/>
              <w:rPr>
                <w:sz w:val="24"/>
                <w:szCs w:val="24"/>
              </w:rPr>
            </w:pPr>
            <w:r w:rsidRPr="00705D36">
              <w:rPr>
                <w:sz w:val="24"/>
                <w:szCs w:val="24"/>
              </w:rPr>
              <w:t>-</w:t>
            </w:r>
          </w:p>
        </w:tc>
        <w:tc>
          <w:tcPr>
            <w:tcW w:w="1369" w:type="dxa"/>
            <w:tcBorders>
              <w:top w:val="nil"/>
              <w:left w:val="nil"/>
              <w:bottom w:val="single" w:sz="4" w:space="0" w:color="auto"/>
              <w:right w:val="single" w:sz="4" w:space="0" w:color="auto"/>
            </w:tcBorders>
            <w:shd w:val="clear" w:color="auto" w:fill="auto"/>
            <w:noWrap/>
            <w:vAlign w:val="center"/>
          </w:tcPr>
          <w:p w14:paraId="7EEAB218" w14:textId="77777777" w:rsidR="004046A1" w:rsidRPr="00705D36" w:rsidRDefault="004046A1" w:rsidP="00F4034A">
            <w:pPr>
              <w:jc w:val="center"/>
              <w:rPr>
                <w:b/>
                <w:sz w:val="24"/>
                <w:szCs w:val="24"/>
              </w:rPr>
            </w:pPr>
            <w:r w:rsidRPr="00705D36">
              <w:rPr>
                <w:b/>
                <w:sz w:val="24"/>
                <w:szCs w:val="24"/>
              </w:rPr>
              <w:t>-</w:t>
            </w:r>
          </w:p>
        </w:tc>
      </w:tr>
      <w:tr w:rsidR="004046A1" w:rsidRPr="006C48A9" w14:paraId="4E673AF9" w14:textId="77777777" w:rsidTr="00CF1CFA">
        <w:trPr>
          <w:trHeight w:val="315"/>
        </w:trPr>
        <w:tc>
          <w:tcPr>
            <w:tcW w:w="4205" w:type="dxa"/>
            <w:tcBorders>
              <w:top w:val="nil"/>
              <w:left w:val="single" w:sz="4" w:space="0" w:color="auto"/>
              <w:bottom w:val="single" w:sz="4" w:space="0" w:color="auto"/>
              <w:right w:val="single" w:sz="4" w:space="0" w:color="auto"/>
            </w:tcBorders>
            <w:shd w:val="clear" w:color="auto" w:fill="auto"/>
            <w:vAlign w:val="bottom"/>
          </w:tcPr>
          <w:p w14:paraId="223D550D" w14:textId="77777777" w:rsidR="004046A1" w:rsidRPr="006C48A9" w:rsidRDefault="004046A1" w:rsidP="00F4034A">
            <w:pPr>
              <w:rPr>
                <w:sz w:val="24"/>
                <w:szCs w:val="24"/>
              </w:rPr>
            </w:pPr>
            <w:r w:rsidRPr="006C48A9">
              <w:rPr>
                <w:sz w:val="24"/>
                <w:szCs w:val="24"/>
              </w:rPr>
              <w:t>надійшло зносу ( амортизації) в результаті перекласифікації</w:t>
            </w:r>
          </w:p>
        </w:tc>
        <w:tc>
          <w:tcPr>
            <w:tcW w:w="521" w:type="dxa"/>
            <w:tcBorders>
              <w:top w:val="nil"/>
              <w:left w:val="nil"/>
              <w:bottom w:val="single" w:sz="4" w:space="0" w:color="auto"/>
              <w:right w:val="single" w:sz="4" w:space="0" w:color="auto"/>
            </w:tcBorders>
            <w:shd w:val="clear" w:color="auto" w:fill="auto"/>
            <w:noWrap/>
            <w:vAlign w:val="center"/>
          </w:tcPr>
          <w:p w14:paraId="25F48EC5" w14:textId="77777777" w:rsidR="004046A1" w:rsidRPr="00705D36" w:rsidRDefault="004046A1" w:rsidP="00F4034A">
            <w:pPr>
              <w:jc w:val="center"/>
              <w:rPr>
                <w:sz w:val="24"/>
                <w:szCs w:val="24"/>
              </w:rPr>
            </w:pPr>
            <w:r w:rsidRPr="00705D36">
              <w:rPr>
                <w:sz w:val="24"/>
                <w:szCs w:val="24"/>
              </w:rPr>
              <w:t>-</w:t>
            </w:r>
          </w:p>
        </w:tc>
        <w:tc>
          <w:tcPr>
            <w:tcW w:w="650" w:type="dxa"/>
            <w:tcBorders>
              <w:top w:val="nil"/>
              <w:left w:val="nil"/>
              <w:bottom w:val="single" w:sz="4" w:space="0" w:color="auto"/>
              <w:right w:val="single" w:sz="4" w:space="0" w:color="auto"/>
            </w:tcBorders>
            <w:shd w:val="clear" w:color="auto" w:fill="auto"/>
            <w:noWrap/>
            <w:vAlign w:val="center"/>
          </w:tcPr>
          <w:p w14:paraId="3215D423" w14:textId="77777777" w:rsidR="004046A1" w:rsidRPr="00705D36" w:rsidRDefault="004046A1" w:rsidP="00F4034A">
            <w:pPr>
              <w:jc w:val="center"/>
              <w:rPr>
                <w:sz w:val="24"/>
                <w:szCs w:val="24"/>
              </w:rPr>
            </w:pPr>
            <w:r w:rsidRPr="00705D36">
              <w:rPr>
                <w:sz w:val="24"/>
                <w:szCs w:val="24"/>
              </w:rPr>
              <w:t>-</w:t>
            </w:r>
          </w:p>
        </w:tc>
        <w:tc>
          <w:tcPr>
            <w:tcW w:w="709" w:type="dxa"/>
            <w:tcBorders>
              <w:top w:val="nil"/>
              <w:left w:val="nil"/>
              <w:bottom w:val="single" w:sz="4" w:space="0" w:color="auto"/>
              <w:right w:val="single" w:sz="4" w:space="0" w:color="auto"/>
            </w:tcBorders>
            <w:shd w:val="clear" w:color="auto" w:fill="auto"/>
            <w:noWrap/>
            <w:vAlign w:val="center"/>
          </w:tcPr>
          <w:p w14:paraId="0A7821E1" w14:textId="77777777" w:rsidR="004046A1" w:rsidRPr="00705D36" w:rsidRDefault="004046A1" w:rsidP="00F4034A">
            <w:pPr>
              <w:jc w:val="center"/>
              <w:rPr>
                <w:sz w:val="24"/>
                <w:szCs w:val="24"/>
              </w:rPr>
            </w:pPr>
            <w:r w:rsidRPr="00705D36">
              <w:rPr>
                <w:sz w:val="24"/>
                <w:szCs w:val="24"/>
              </w:rPr>
              <w:t>-</w:t>
            </w:r>
          </w:p>
        </w:tc>
        <w:tc>
          <w:tcPr>
            <w:tcW w:w="756" w:type="dxa"/>
            <w:tcBorders>
              <w:top w:val="nil"/>
              <w:left w:val="nil"/>
              <w:bottom w:val="single" w:sz="4" w:space="0" w:color="auto"/>
              <w:right w:val="single" w:sz="4" w:space="0" w:color="auto"/>
            </w:tcBorders>
            <w:shd w:val="clear" w:color="auto" w:fill="auto"/>
            <w:noWrap/>
            <w:vAlign w:val="center"/>
          </w:tcPr>
          <w:p w14:paraId="3DB85C13" w14:textId="77777777" w:rsidR="004046A1" w:rsidRPr="00705D36" w:rsidRDefault="004046A1" w:rsidP="00F4034A">
            <w:pPr>
              <w:jc w:val="center"/>
              <w:rPr>
                <w:sz w:val="24"/>
                <w:szCs w:val="24"/>
              </w:rPr>
            </w:pPr>
            <w:r w:rsidRPr="00705D36">
              <w:rPr>
                <w:sz w:val="24"/>
                <w:szCs w:val="24"/>
              </w:rPr>
              <w:t>-</w:t>
            </w:r>
          </w:p>
        </w:tc>
        <w:tc>
          <w:tcPr>
            <w:tcW w:w="960" w:type="dxa"/>
            <w:tcBorders>
              <w:top w:val="nil"/>
              <w:left w:val="nil"/>
              <w:bottom w:val="single" w:sz="4" w:space="0" w:color="auto"/>
              <w:right w:val="single" w:sz="4" w:space="0" w:color="auto"/>
            </w:tcBorders>
            <w:shd w:val="clear" w:color="auto" w:fill="auto"/>
            <w:noWrap/>
            <w:vAlign w:val="center"/>
          </w:tcPr>
          <w:p w14:paraId="64B12C9A" w14:textId="77777777" w:rsidR="004046A1" w:rsidRPr="00705D36" w:rsidRDefault="004046A1" w:rsidP="00F4034A">
            <w:pPr>
              <w:jc w:val="center"/>
              <w:rPr>
                <w:sz w:val="24"/>
                <w:szCs w:val="24"/>
              </w:rPr>
            </w:pPr>
            <w:r w:rsidRPr="00705D36">
              <w:rPr>
                <w:sz w:val="24"/>
                <w:szCs w:val="24"/>
              </w:rPr>
              <w:t>-</w:t>
            </w:r>
          </w:p>
        </w:tc>
        <w:tc>
          <w:tcPr>
            <w:tcW w:w="910" w:type="dxa"/>
            <w:tcBorders>
              <w:top w:val="nil"/>
              <w:left w:val="nil"/>
              <w:bottom w:val="single" w:sz="4" w:space="0" w:color="auto"/>
              <w:right w:val="single" w:sz="4" w:space="0" w:color="auto"/>
            </w:tcBorders>
            <w:shd w:val="clear" w:color="auto" w:fill="auto"/>
            <w:noWrap/>
            <w:vAlign w:val="center"/>
          </w:tcPr>
          <w:p w14:paraId="7C08F8C4" w14:textId="77777777" w:rsidR="004046A1" w:rsidRPr="00705D36" w:rsidRDefault="004046A1" w:rsidP="00F4034A">
            <w:pPr>
              <w:jc w:val="center"/>
              <w:rPr>
                <w:sz w:val="24"/>
                <w:szCs w:val="24"/>
              </w:rPr>
            </w:pPr>
            <w:r w:rsidRPr="00705D36">
              <w:rPr>
                <w:sz w:val="24"/>
                <w:szCs w:val="24"/>
              </w:rPr>
              <w:t>-</w:t>
            </w:r>
          </w:p>
        </w:tc>
        <w:tc>
          <w:tcPr>
            <w:tcW w:w="1369" w:type="dxa"/>
            <w:tcBorders>
              <w:top w:val="nil"/>
              <w:left w:val="nil"/>
              <w:bottom w:val="single" w:sz="4" w:space="0" w:color="auto"/>
              <w:right w:val="single" w:sz="4" w:space="0" w:color="auto"/>
            </w:tcBorders>
            <w:shd w:val="clear" w:color="auto" w:fill="auto"/>
            <w:noWrap/>
            <w:vAlign w:val="center"/>
          </w:tcPr>
          <w:p w14:paraId="7F3C7BD3" w14:textId="77777777" w:rsidR="004046A1" w:rsidRPr="00705D36" w:rsidRDefault="004046A1" w:rsidP="00F4034A">
            <w:pPr>
              <w:jc w:val="center"/>
              <w:rPr>
                <w:sz w:val="24"/>
                <w:szCs w:val="24"/>
              </w:rPr>
            </w:pPr>
            <w:r w:rsidRPr="00705D36">
              <w:rPr>
                <w:sz w:val="24"/>
                <w:szCs w:val="24"/>
              </w:rPr>
              <w:t>-</w:t>
            </w:r>
          </w:p>
        </w:tc>
      </w:tr>
      <w:tr w:rsidR="004046A1" w:rsidRPr="006C48A9" w14:paraId="60D84182" w14:textId="77777777" w:rsidTr="00CF1CFA">
        <w:trPr>
          <w:trHeight w:val="315"/>
        </w:trPr>
        <w:tc>
          <w:tcPr>
            <w:tcW w:w="420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4E3CE5" w14:textId="77777777" w:rsidR="004046A1" w:rsidRPr="006C48A9" w:rsidRDefault="004046A1" w:rsidP="00F4034A">
            <w:pPr>
              <w:rPr>
                <w:sz w:val="24"/>
                <w:szCs w:val="24"/>
              </w:rPr>
            </w:pPr>
            <w:r w:rsidRPr="006C48A9">
              <w:rPr>
                <w:sz w:val="24"/>
                <w:szCs w:val="24"/>
              </w:rPr>
              <w:t>Придбано за кошти</w:t>
            </w:r>
          </w:p>
        </w:tc>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83003E" w14:textId="77777777" w:rsidR="004046A1" w:rsidRPr="00705D36" w:rsidRDefault="004046A1" w:rsidP="00F4034A">
            <w:pPr>
              <w:jc w:val="center"/>
              <w:rPr>
                <w:b/>
                <w:bCs/>
                <w:sz w:val="24"/>
                <w:szCs w:val="24"/>
              </w:rPr>
            </w:pPr>
            <w:r w:rsidRPr="00705D36">
              <w:rPr>
                <w:b/>
                <w:bCs/>
                <w:sz w:val="24"/>
                <w:szCs w:val="24"/>
              </w:rPr>
              <w:t>-</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AD4FAC" w14:textId="77777777" w:rsidR="004046A1" w:rsidRPr="00705D36" w:rsidRDefault="004046A1" w:rsidP="00F4034A">
            <w:pPr>
              <w:jc w:val="center"/>
              <w:rPr>
                <w:b/>
                <w:bCs/>
                <w:sz w:val="24"/>
                <w:szCs w:val="24"/>
              </w:rPr>
            </w:pPr>
            <w:r w:rsidRPr="00705D36">
              <w:rPr>
                <w:b/>
                <w:bCs/>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D64AC8" w14:textId="77777777" w:rsidR="004046A1" w:rsidRPr="00705D36" w:rsidRDefault="004046A1" w:rsidP="00F4034A">
            <w:pPr>
              <w:jc w:val="center"/>
              <w:rPr>
                <w:b/>
                <w:bCs/>
                <w:sz w:val="24"/>
                <w:szCs w:val="24"/>
              </w:rPr>
            </w:pPr>
            <w:r w:rsidRPr="00705D36">
              <w:rPr>
                <w:b/>
                <w:bCs/>
                <w:sz w:val="24"/>
                <w:szCs w:val="24"/>
              </w:rPr>
              <w:t>-</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FFB792" w14:textId="77777777" w:rsidR="004046A1" w:rsidRPr="00705D36" w:rsidRDefault="00D473BD" w:rsidP="00F4034A">
            <w:pPr>
              <w:jc w:val="center"/>
              <w:rPr>
                <w:sz w:val="24"/>
                <w:szCs w:val="24"/>
              </w:rPr>
            </w:pPr>
            <w:r>
              <w:rPr>
                <w:sz w:val="24"/>
                <w:szCs w:val="24"/>
              </w:rPr>
              <w:t>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321882" w14:textId="77777777" w:rsidR="004046A1" w:rsidRPr="00705D36" w:rsidRDefault="004046A1" w:rsidP="00F4034A">
            <w:pPr>
              <w:jc w:val="center"/>
              <w:rPr>
                <w:sz w:val="24"/>
                <w:szCs w:val="24"/>
              </w:rPr>
            </w:pPr>
            <w:r w:rsidRPr="00705D36">
              <w:rPr>
                <w:sz w:val="24"/>
                <w:szCs w:val="24"/>
              </w:rPr>
              <w:t>-</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E2FD1B" w14:textId="77777777" w:rsidR="004046A1" w:rsidRPr="00705D36" w:rsidRDefault="004046A1" w:rsidP="00F4034A">
            <w:pPr>
              <w:jc w:val="center"/>
              <w:rPr>
                <w:sz w:val="24"/>
                <w:szCs w:val="24"/>
              </w:rPr>
            </w:pPr>
          </w:p>
        </w:tc>
        <w:tc>
          <w:tcPr>
            <w:tcW w:w="13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14D265" w14:textId="77777777" w:rsidR="004046A1" w:rsidRPr="00705D36" w:rsidRDefault="00D473BD" w:rsidP="00F4034A">
            <w:pPr>
              <w:jc w:val="center"/>
              <w:rPr>
                <w:b/>
                <w:sz w:val="24"/>
                <w:szCs w:val="24"/>
              </w:rPr>
            </w:pPr>
            <w:r>
              <w:rPr>
                <w:b/>
                <w:sz w:val="24"/>
                <w:szCs w:val="24"/>
              </w:rPr>
              <w:t>2</w:t>
            </w:r>
          </w:p>
        </w:tc>
      </w:tr>
      <w:tr w:rsidR="004046A1" w:rsidRPr="006C48A9" w14:paraId="7D514435" w14:textId="77777777" w:rsidTr="00CF1CFA">
        <w:trPr>
          <w:trHeight w:val="425"/>
        </w:trPr>
        <w:tc>
          <w:tcPr>
            <w:tcW w:w="420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5609BE" w14:textId="77777777" w:rsidR="004046A1" w:rsidRPr="006C48A9" w:rsidRDefault="004046A1" w:rsidP="00F4034A">
            <w:pPr>
              <w:rPr>
                <w:sz w:val="24"/>
                <w:szCs w:val="24"/>
              </w:rPr>
            </w:pPr>
            <w:r w:rsidRPr="006C48A9">
              <w:rPr>
                <w:sz w:val="24"/>
                <w:szCs w:val="24"/>
              </w:rPr>
              <w:t>Придбано за рахунок цільового фінансування (державних грантів)</w:t>
            </w:r>
          </w:p>
        </w:tc>
        <w:tc>
          <w:tcPr>
            <w:tcW w:w="521" w:type="dxa"/>
            <w:tcBorders>
              <w:top w:val="single" w:sz="4" w:space="0" w:color="auto"/>
              <w:left w:val="nil"/>
              <w:bottom w:val="single" w:sz="4" w:space="0" w:color="auto"/>
              <w:right w:val="single" w:sz="4" w:space="0" w:color="auto"/>
            </w:tcBorders>
            <w:shd w:val="clear" w:color="auto" w:fill="auto"/>
            <w:noWrap/>
            <w:vAlign w:val="center"/>
          </w:tcPr>
          <w:p w14:paraId="76C09EFA" w14:textId="77777777" w:rsidR="004046A1" w:rsidRPr="00705D36" w:rsidRDefault="004046A1" w:rsidP="00F4034A">
            <w:pPr>
              <w:jc w:val="center"/>
              <w:rPr>
                <w:b/>
                <w:bCs/>
                <w:sz w:val="24"/>
                <w:szCs w:val="24"/>
              </w:rPr>
            </w:pPr>
            <w:r w:rsidRPr="00705D36">
              <w:rPr>
                <w:b/>
                <w:bCs/>
                <w:sz w:val="24"/>
                <w:szCs w:val="24"/>
              </w:rPr>
              <w:t>-</w:t>
            </w:r>
          </w:p>
        </w:tc>
        <w:tc>
          <w:tcPr>
            <w:tcW w:w="650" w:type="dxa"/>
            <w:tcBorders>
              <w:top w:val="single" w:sz="4" w:space="0" w:color="auto"/>
              <w:left w:val="nil"/>
              <w:bottom w:val="single" w:sz="4" w:space="0" w:color="auto"/>
              <w:right w:val="single" w:sz="4" w:space="0" w:color="auto"/>
            </w:tcBorders>
            <w:shd w:val="clear" w:color="auto" w:fill="auto"/>
            <w:noWrap/>
            <w:vAlign w:val="center"/>
          </w:tcPr>
          <w:p w14:paraId="569FDEAC" w14:textId="77777777" w:rsidR="004046A1" w:rsidRPr="00705D36" w:rsidRDefault="004046A1" w:rsidP="00F4034A">
            <w:pPr>
              <w:jc w:val="center"/>
              <w:rPr>
                <w:b/>
                <w:bCs/>
                <w:sz w:val="24"/>
                <w:szCs w:val="24"/>
              </w:rPr>
            </w:pPr>
            <w:r w:rsidRPr="00705D36">
              <w:rPr>
                <w:b/>
                <w:bCs/>
                <w:sz w:val="24"/>
                <w:szCs w:val="24"/>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E2E3E15" w14:textId="77777777" w:rsidR="004046A1" w:rsidRPr="00705D36" w:rsidRDefault="004046A1" w:rsidP="00F4034A">
            <w:pPr>
              <w:jc w:val="center"/>
              <w:rPr>
                <w:b/>
                <w:bCs/>
                <w:sz w:val="24"/>
                <w:szCs w:val="24"/>
              </w:rPr>
            </w:pPr>
            <w:r w:rsidRPr="00705D36">
              <w:rPr>
                <w:b/>
                <w:bCs/>
                <w:sz w:val="24"/>
                <w:szCs w:val="24"/>
              </w:rPr>
              <w:t>-</w:t>
            </w:r>
          </w:p>
        </w:tc>
        <w:tc>
          <w:tcPr>
            <w:tcW w:w="756" w:type="dxa"/>
            <w:tcBorders>
              <w:top w:val="single" w:sz="4" w:space="0" w:color="auto"/>
              <w:left w:val="nil"/>
              <w:bottom w:val="single" w:sz="4" w:space="0" w:color="auto"/>
              <w:right w:val="single" w:sz="4" w:space="0" w:color="auto"/>
            </w:tcBorders>
            <w:shd w:val="clear" w:color="auto" w:fill="auto"/>
            <w:noWrap/>
            <w:vAlign w:val="center"/>
          </w:tcPr>
          <w:p w14:paraId="5F107E0C" w14:textId="77777777" w:rsidR="004046A1" w:rsidRPr="00705D36" w:rsidRDefault="004046A1" w:rsidP="00F4034A">
            <w:pPr>
              <w:jc w:val="center"/>
              <w:rPr>
                <w:sz w:val="24"/>
                <w:szCs w:val="24"/>
              </w:rPr>
            </w:pPr>
            <w:r w:rsidRPr="00705D36">
              <w:rPr>
                <w:b/>
                <w:bCs/>
                <w:sz w:val="24"/>
                <w:szCs w:val="24"/>
              </w:rPr>
              <w:t>-</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16C08B12" w14:textId="77777777" w:rsidR="004046A1" w:rsidRPr="00705D36" w:rsidRDefault="004046A1" w:rsidP="00F4034A">
            <w:pPr>
              <w:jc w:val="center"/>
              <w:rPr>
                <w:sz w:val="24"/>
                <w:szCs w:val="24"/>
              </w:rPr>
            </w:pPr>
            <w:r w:rsidRPr="00705D36">
              <w:rPr>
                <w:b/>
                <w:bCs/>
                <w:sz w:val="24"/>
                <w:szCs w:val="24"/>
              </w:rPr>
              <w:t>-</w:t>
            </w:r>
          </w:p>
        </w:tc>
        <w:tc>
          <w:tcPr>
            <w:tcW w:w="910" w:type="dxa"/>
            <w:tcBorders>
              <w:top w:val="single" w:sz="4" w:space="0" w:color="auto"/>
              <w:left w:val="nil"/>
              <w:bottom w:val="single" w:sz="4" w:space="0" w:color="auto"/>
              <w:right w:val="single" w:sz="4" w:space="0" w:color="auto"/>
            </w:tcBorders>
            <w:shd w:val="clear" w:color="auto" w:fill="auto"/>
            <w:noWrap/>
            <w:vAlign w:val="center"/>
          </w:tcPr>
          <w:p w14:paraId="73A3FCEA" w14:textId="77777777" w:rsidR="004046A1" w:rsidRPr="00705D36" w:rsidRDefault="004046A1" w:rsidP="00F4034A">
            <w:pPr>
              <w:jc w:val="center"/>
              <w:rPr>
                <w:sz w:val="24"/>
                <w:szCs w:val="24"/>
              </w:rPr>
            </w:pPr>
            <w:r w:rsidRPr="00705D36">
              <w:rPr>
                <w:b/>
                <w:bCs/>
                <w:sz w:val="24"/>
                <w:szCs w:val="24"/>
              </w:rPr>
              <w:t>-</w:t>
            </w:r>
          </w:p>
        </w:tc>
        <w:tc>
          <w:tcPr>
            <w:tcW w:w="1369" w:type="dxa"/>
            <w:tcBorders>
              <w:top w:val="single" w:sz="4" w:space="0" w:color="auto"/>
              <w:left w:val="nil"/>
              <w:bottom w:val="single" w:sz="4" w:space="0" w:color="auto"/>
              <w:right w:val="single" w:sz="4" w:space="0" w:color="auto"/>
            </w:tcBorders>
            <w:shd w:val="clear" w:color="auto" w:fill="auto"/>
            <w:noWrap/>
            <w:vAlign w:val="center"/>
          </w:tcPr>
          <w:p w14:paraId="752A92DE" w14:textId="77777777" w:rsidR="004046A1" w:rsidRPr="00705D36" w:rsidRDefault="004046A1" w:rsidP="00F4034A">
            <w:pPr>
              <w:jc w:val="center"/>
              <w:rPr>
                <w:sz w:val="24"/>
                <w:szCs w:val="24"/>
              </w:rPr>
            </w:pPr>
            <w:r w:rsidRPr="00705D36">
              <w:rPr>
                <w:b/>
                <w:bCs/>
                <w:sz w:val="24"/>
                <w:szCs w:val="24"/>
              </w:rPr>
              <w:t>-</w:t>
            </w:r>
          </w:p>
        </w:tc>
      </w:tr>
      <w:tr w:rsidR="004046A1" w:rsidRPr="006C48A9" w14:paraId="2448D63A" w14:textId="77777777" w:rsidTr="00CF1CFA">
        <w:trPr>
          <w:trHeight w:val="219"/>
        </w:trPr>
        <w:tc>
          <w:tcPr>
            <w:tcW w:w="4205" w:type="dxa"/>
            <w:tcBorders>
              <w:top w:val="nil"/>
              <w:left w:val="single" w:sz="4" w:space="0" w:color="auto"/>
              <w:bottom w:val="single" w:sz="4" w:space="0" w:color="auto"/>
              <w:right w:val="single" w:sz="4" w:space="0" w:color="auto"/>
            </w:tcBorders>
            <w:shd w:val="clear" w:color="auto" w:fill="auto"/>
            <w:vAlign w:val="bottom"/>
            <w:hideMark/>
          </w:tcPr>
          <w:p w14:paraId="31B2A54F" w14:textId="77777777" w:rsidR="004046A1" w:rsidRPr="006C48A9" w:rsidRDefault="004046A1" w:rsidP="00F4034A">
            <w:pPr>
              <w:rPr>
                <w:sz w:val="24"/>
                <w:szCs w:val="24"/>
              </w:rPr>
            </w:pPr>
            <w:r w:rsidRPr="006C48A9">
              <w:rPr>
                <w:sz w:val="24"/>
                <w:szCs w:val="24"/>
              </w:rPr>
              <w:t>Надходження від внутрішньої розробки</w:t>
            </w:r>
          </w:p>
        </w:tc>
        <w:tc>
          <w:tcPr>
            <w:tcW w:w="521" w:type="dxa"/>
            <w:tcBorders>
              <w:top w:val="nil"/>
              <w:left w:val="nil"/>
              <w:bottom w:val="single" w:sz="4" w:space="0" w:color="auto"/>
              <w:right w:val="single" w:sz="4" w:space="0" w:color="auto"/>
            </w:tcBorders>
            <w:shd w:val="clear" w:color="auto" w:fill="auto"/>
            <w:noWrap/>
            <w:vAlign w:val="center"/>
          </w:tcPr>
          <w:p w14:paraId="2D7C8B83" w14:textId="77777777" w:rsidR="004046A1" w:rsidRPr="00705D36" w:rsidRDefault="004046A1" w:rsidP="00F4034A">
            <w:pPr>
              <w:jc w:val="center"/>
              <w:rPr>
                <w:b/>
                <w:bCs/>
                <w:sz w:val="24"/>
                <w:szCs w:val="24"/>
              </w:rPr>
            </w:pPr>
            <w:r w:rsidRPr="00705D36">
              <w:rPr>
                <w:b/>
                <w:bCs/>
                <w:sz w:val="24"/>
                <w:szCs w:val="24"/>
              </w:rPr>
              <w:t>-</w:t>
            </w:r>
          </w:p>
        </w:tc>
        <w:tc>
          <w:tcPr>
            <w:tcW w:w="650" w:type="dxa"/>
            <w:tcBorders>
              <w:top w:val="nil"/>
              <w:left w:val="nil"/>
              <w:bottom w:val="single" w:sz="4" w:space="0" w:color="auto"/>
              <w:right w:val="single" w:sz="4" w:space="0" w:color="auto"/>
            </w:tcBorders>
            <w:shd w:val="clear" w:color="auto" w:fill="auto"/>
            <w:noWrap/>
            <w:vAlign w:val="center"/>
          </w:tcPr>
          <w:p w14:paraId="1E00E2D4" w14:textId="77777777" w:rsidR="004046A1" w:rsidRPr="00705D36" w:rsidRDefault="004046A1" w:rsidP="00F4034A">
            <w:pPr>
              <w:jc w:val="center"/>
              <w:rPr>
                <w:b/>
                <w:bCs/>
                <w:sz w:val="24"/>
                <w:szCs w:val="24"/>
              </w:rPr>
            </w:pPr>
            <w:r w:rsidRPr="00705D36">
              <w:rPr>
                <w:b/>
                <w:bCs/>
                <w:sz w:val="24"/>
                <w:szCs w:val="24"/>
              </w:rPr>
              <w:t>-</w:t>
            </w:r>
          </w:p>
        </w:tc>
        <w:tc>
          <w:tcPr>
            <w:tcW w:w="709" w:type="dxa"/>
            <w:tcBorders>
              <w:top w:val="nil"/>
              <w:left w:val="nil"/>
              <w:bottom w:val="single" w:sz="4" w:space="0" w:color="auto"/>
              <w:right w:val="single" w:sz="4" w:space="0" w:color="auto"/>
            </w:tcBorders>
            <w:shd w:val="clear" w:color="auto" w:fill="auto"/>
            <w:noWrap/>
            <w:vAlign w:val="center"/>
          </w:tcPr>
          <w:p w14:paraId="230AA85F" w14:textId="77777777" w:rsidR="004046A1" w:rsidRPr="00705D36" w:rsidRDefault="004046A1" w:rsidP="00F4034A">
            <w:pPr>
              <w:jc w:val="center"/>
              <w:rPr>
                <w:b/>
                <w:bCs/>
                <w:sz w:val="24"/>
                <w:szCs w:val="24"/>
              </w:rPr>
            </w:pPr>
            <w:r w:rsidRPr="00705D36">
              <w:rPr>
                <w:b/>
                <w:bCs/>
                <w:sz w:val="24"/>
                <w:szCs w:val="24"/>
              </w:rPr>
              <w:t>-</w:t>
            </w:r>
          </w:p>
        </w:tc>
        <w:tc>
          <w:tcPr>
            <w:tcW w:w="756" w:type="dxa"/>
            <w:tcBorders>
              <w:top w:val="nil"/>
              <w:left w:val="nil"/>
              <w:bottom w:val="single" w:sz="4" w:space="0" w:color="auto"/>
              <w:right w:val="single" w:sz="4" w:space="0" w:color="auto"/>
            </w:tcBorders>
            <w:shd w:val="clear" w:color="auto" w:fill="auto"/>
            <w:noWrap/>
            <w:vAlign w:val="center"/>
          </w:tcPr>
          <w:p w14:paraId="6AEA17AE" w14:textId="77777777" w:rsidR="004046A1" w:rsidRPr="00705D36" w:rsidRDefault="004046A1" w:rsidP="00F4034A">
            <w:pPr>
              <w:jc w:val="center"/>
              <w:rPr>
                <w:sz w:val="24"/>
                <w:szCs w:val="24"/>
              </w:rPr>
            </w:pPr>
            <w:r w:rsidRPr="00705D36">
              <w:rPr>
                <w:b/>
                <w:bCs/>
                <w:sz w:val="24"/>
                <w:szCs w:val="24"/>
              </w:rPr>
              <w:t>-</w:t>
            </w:r>
          </w:p>
        </w:tc>
        <w:tc>
          <w:tcPr>
            <w:tcW w:w="960" w:type="dxa"/>
            <w:tcBorders>
              <w:top w:val="nil"/>
              <w:left w:val="nil"/>
              <w:bottom w:val="single" w:sz="4" w:space="0" w:color="auto"/>
              <w:right w:val="single" w:sz="4" w:space="0" w:color="auto"/>
            </w:tcBorders>
            <w:shd w:val="clear" w:color="auto" w:fill="auto"/>
            <w:noWrap/>
            <w:vAlign w:val="center"/>
          </w:tcPr>
          <w:p w14:paraId="319B5FE1" w14:textId="77777777" w:rsidR="004046A1" w:rsidRPr="00705D36" w:rsidRDefault="004046A1" w:rsidP="00F4034A">
            <w:pPr>
              <w:jc w:val="center"/>
              <w:rPr>
                <w:sz w:val="24"/>
                <w:szCs w:val="24"/>
              </w:rPr>
            </w:pPr>
            <w:r w:rsidRPr="00705D36">
              <w:rPr>
                <w:b/>
                <w:bCs/>
                <w:sz w:val="24"/>
                <w:szCs w:val="24"/>
              </w:rPr>
              <w:t>-</w:t>
            </w:r>
          </w:p>
        </w:tc>
        <w:tc>
          <w:tcPr>
            <w:tcW w:w="910" w:type="dxa"/>
            <w:tcBorders>
              <w:top w:val="nil"/>
              <w:left w:val="nil"/>
              <w:bottom w:val="single" w:sz="4" w:space="0" w:color="auto"/>
              <w:right w:val="single" w:sz="4" w:space="0" w:color="auto"/>
            </w:tcBorders>
            <w:shd w:val="clear" w:color="auto" w:fill="auto"/>
            <w:noWrap/>
            <w:vAlign w:val="center"/>
          </w:tcPr>
          <w:p w14:paraId="30BA0358" w14:textId="77777777" w:rsidR="004046A1" w:rsidRPr="00705D36" w:rsidRDefault="004046A1" w:rsidP="00F4034A">
            <w:pPr>
              <w:jc w:val="center"/>
              <w:rPr>
                <w:sz w:val="24"/>
                <w:szCs w:val="24"/>
              </w:rPr>
            </w:pPr>
            <w:r w:rsidRPr="00705D36">
              <w:rPr>
                <w:b/>
                <w:bCs/>
                <w:sz w:val="24"/>
                <w:szCs w:val="24"/>
              </w:rPr>
              <w:t>-</w:t>
            </w:r>
          </w:p>
        </w:tc>
        <w:tc>
          <w:tcPr>
            <w:tcW w:w="1369" w:type="dxa"/>
            <w:tcBorders>
              <w:top w:val="nil"/>
              <w:left w:val="nil"/>
              <w:bottom w:val="single" w:sz="4" w:space="0" w:color="auto"/>
              <w:right w:val="single" w:sz="4" w:space="0" w:color="auto"/>
            </w:tcBorders>
            <w:shd w:val="clear" w:color="auto" w:fill="auto"/>
            <w:noWrap/>
            <w:vAlign w:val="center"/>
          </w:tcPr>
          <w:p w14:paraId="6B1F212E" w14:textId="77777777" w:rsidR="004046A1" w:rsidRPr="00705D36" w:rsidRDefault="004046A1" w:rsidP="00F4034A">
            <w:pPr>
              <w:jc w:val="center"/>
              <w:rPr>
                <w:sz w:val="24"/>
                <w:szCs w:val="24"/>
              </w:rPr>
            </w:pPr>
            <w:r w:rsidRPr="00705D36">
              <w:rPr>
                <w:b/>
                <w:bCs/>
                <w:sz w:val="24"/>
                <w:szCs w:val="24"/>
              </w:rPr>
              <w:t>-</w:t>
            </w:r>
          </w:p>
        </w:tc>
      </w:tr>
      <w:tr w:rsidR="004046A1" w:rsidRPr="006C48A9" w14:paraId="28D1DF92" w14:textId="77777777" w:rsidTr="00CF1CFA">
        <w:trPr>
          <w:trHeight w:val="237"/>
        </w:trPr>
        <w:tc>
          <w:tcPr>
            <w:tcW w:w="4205" w:type="dxa"/>
            <w:tcBorders>
              <w:top w:val="nil"/>
              <w:left w:val="single" w:sz="4" w:space="0" w:color="auto"/>
              <w:bottom w:val="single" w:sz="4" w:space="0" w:color="auto"/>
              <w:right w:val="single" w:sz="4" w:space="0" w:color="auto"/>
            </w:tcBorders>
            <w:shd w:val="clear" w:color="auto" w:fill="auto"/>
            <w:vAlign w:val="bottom"/>
            <w:hideMark/>
          </w:tcPr>
          <w:p w14:paraId="194F33EF" w14:textId="77777777" w:rsidR="004046A1" w:rsidRPr="006C48A9" w:rsidRDefault="004046A1" w:rsidP="00F4034A">
            <w:pPr>
              <w:rPr>
                <w:sz w:val="24"/>
                <w:szCs w:val="24"/>
              </w:rPr>
            </w:pPr>
            <w:r w:rsidRPr="006C48A9">
              <w:rPr>
                <w:sz w:val="24"/>
                <w:szCs w:val="24"/>
              </w:rPr>
              <w:t>Придбання в результаті об'єднання бізнесу</w:t>
            </w:r>
          </w:p>
        </w:tc>
        <w:tc>
          <w:tcPr>
            <w:tcW w:w="521" w:type="dxa"/>
            <w:tcBorders>
              <w:top w:val="nil"/>
              <w:left w:val="nil"/>
              <w:bottom w:val="single" w:sz="4" w:space="0" w:color="auto"/>
              <w:right w:val="single" w:sz="4" w:space="0" w:color="auto"/>
            </w:tcBorders>
            <w:shd w:val="clear" w:color="auto" w:fill="auto"/>
            <w:noWrap/>
            <w:vAlign w:val="center"/>
          </w:tcPr>
          <w:p w14:paraId="0E880888" w14:textId="77777777" w:rsidR="004046A1" w:rsidRPr="00705D36" w:rsidRDefault="004046A1" w:rsidP="00F4034A">
            <w:pPr>
              <w:jc w:val="center"/>
              <w:rPr>
                <w:b/>
                <w:bCs/>
                <w:sz w:val="24"/>
                <w:szCs w:val="24"/>
              </w:rPr>
            </w:pPr>
            <w:r w:rsidRPr="00705D36">
              <w:rPr>
                <w:b/>
                <w:bCs/>
                <w:sz w:val="24"/>
                <w:szCs w:val="24"/>
              </w:rPr>
              <w:t>-</w:t>
            </w:r>
          </w:p>
        </w:tc>
        <w:tc>
          <w:tcPr>
            <w:tcW w:w="650" w:type="dxa"/>
            <w:tcBorders>
              <w:top w:val="nil"/>
              <w:left w:val="nil"/>
              <w:bottom w:val="single" w:sz="4" w:space="0" w:color="auto"/>
              <w:right w:val="single" w:sz="4" w:space="0" w:color="auto"/>
            </w:tcBorders>
            <w:shd w:val="clear" w:color="auto" w:fill="auto"/>
            <w:noWrap/>
            <w:vAlign w:val="center"/>
          </w:tcPr>
          <w:p w14:paraId="13BBFF6F" w14:textId="77777777" w:rsidR="004046A1" w:rsidRPr="00705D36" w:rsidRDefault="004046A1" w:rsidP="00F4034A">
            <w:pPr>
              <w:jc w:val="center"/>
              <w:rPr>
                <w:b/>
                <w:bCs/>
                <w:sz w:val="24"/>
                <w:szCs w:val="24"/>
              </w:rPr>
            </w:pPr>
            <w:r w:rsidRPr="00705D36">
              <w:rPr>
                <w:b/>
                <w:bCs/>
                <w:sz w:val="24"/>
                <w:szCs w:val="24"/>
              </w:rPr>
              <w:t>-</w:t>
            </w:r>
          </w:p>
        </w:tc>
        <w:tc>
          <w:tcPr>
            <w:tcW w:w="709" w:type="dxa"/>
            <w:tcBorders>
              <w:top w:val="nil"/>
              <w:left w:val="nil"/>
              <w:bottom w:val="single" w:sz="4" w:space="0" w:color="auto"/>
              <w:right w:val="single" w:sz="4" w:space="0" w:color="auto"/>
            </w:tcBorders>
            <w:shd w:val="clear" w:color="auto" w:fill="auto"/>
            <w:noWrap/>
            <w:vAlign w:val="center"/>
          </w:tcPr>
          <w:p w14:paraId="2E42F761" w14:textId="77777777" w:rsidR="004046A1" w:rsidRPr="00705D36" w:rsidRDefault="004046A1" w:rsidP="00F4034A">
            <w:pPr>
              <w:jc w:val="center"/>
              <w:rPr>
                <w:b/>
                <w:bCs/>
                <w:sz w:val="24"/>
                <w:szCs w:val="24"/>
              </w:rPr>
            </w:pPr>
            <w:r w:rsidRPr="00705D36">
              <w:rPr>
                <w:b/>
                <w:bCs/>
                <w:sz w:val="24"/>
                <w:szCs w:val="24"/>
              </w:rPr>
              <w:t>-</w:t>
            </w:r>
          </w:p>
        </w:tc>
        <w:tc>
          <w:tcPr>
            <w:tcW w:w="756" w:type="dxa"/>
            <w:tcBorders>
              <w:top w:val="nil"/>
              <w:left w:val="nil"/>
              <w:bottom w:val="single" w:sz="4" w:space="0" w:color="auto"/>
              <w:right w:val="single" w:sz="4" w:space="0" w:color="auto"/>
            </w:tcBorders>
            <w:shd w:val="clear" w:color="auto" w:fill="auto"/>
            <w:noWrap/>
            <w:vAlign w:val="center"/>
          </w:tcPr>
          <w:p w14:paraId="5A19049A" w14:textId="77777777" w:rsidR="004046A1" w:rsidRPr="00705D36" w:rsidRDefault="004046A1" w:rsidP="00F4034A">
            <w:pPr>
              <w:jc w:val="center"/>
              <w:rPr>
                <w:sz w:val="24"/>
                <w:szCs w:val="24"/>
              </w:rPr>
            </w:pPr>
            <w:r w:rsidRPr="00705D36">
              <w:rPr>
                <w:b/>
                <w:bCs/>
                <w:sz w:val="24"/>
                <w:szCs w:val="24"/>
              </w:rPr>
              <w:t>-</w:t>
            </w:r>
          </w:p>
        </w:tc>
        <w:tc>
          <w:tcPr>
            <w:tcW w:w="960" w:type="dxa"/>
            <w:tcBorders>
              <w:top w:val="nil"/>
              <w:left w:val="nil"/>
              <w:bottom w:val="single" w:sz="4" w:space="0" w:color="auto"/>
              <w:right w:val="single" w:sz="4" w:space="0" w:color="auto"/>
            </w:tcBorders>
            <w:shd w:val="clear" w:color="auto" w:fill="auto"/>
            <w:noWrap/>
            <w:vAlign w:val="center"/>
          </w:tcPr>
          <w:p w14:paraId="0CD262E9" w14:textId="77777777" w:rsidR="004046A1" w:rsidRPr="00705D36" w:rsidRDefault="004046A1" w:rsidP="00F4034A">
            <w:pPr>
              <w:jc w:val="center"/>
              <w:rPr>
                <w:sz w:val="24"/>
                <w:szCs w:val="24"/>
              </w:rPr>
            </w:pPr>
            <w:r w:rsidRPr="00705D36">
              <w:rPr>
                <w:b/>
                <w:bCs/>
                <w:sz w:val="24"/>
                <w:szCs w:val="24"/>
              </w:rPr>
              <w:t>-</w:t>
            </w:r>
          </w:p>
        </w:tc>
        <w:tc>
          <w:tcPr>
            <w:tcW w:w="910" w:type="dxa"/>
            <w:tcBorders>
              <w:top w:val="nil"/>
              <w:left w:val="nil"/>
              <w:bottom w:val="single" w:sz="4" w:space="0" w:color="auto"/>
              <w:right w:val="single" w:sz="4" w:space="0" w:color="auto"/>
            </w:tcBorders>
            <w:shd w:val="clear" w:color="auto" w:fill="auto"/>
            <w:noWrap/>
            <w:vAlign w:val="center"/>
          </w:tcPr>
          <w:p w14:paraId="7E294BBF" w14:textId="77777777" w:rsidR="004046A1" w:rsidRPr="00705D36" w:rsidRDefault="004046A1" w:rsidP="00F4034A">
            <w:pPr>
              <w:jc w:val="center"/>
              <w:rPr>
                <w:sz w:val="24"/>
                <w:szCs w:val="24"/>
              </w:rPr>
            </w:pPr>
            <w:r w:rsidRPr="00705D36">
              <w:rPr>
                <w:b/>
                <w:bCs/>
                <w:sz w:val="24"/>
                <w:szCs w:val="24"/>
              </w:rPr>
              <w:t>-</w:t>
            </w:r>
          </w:p>
        </w:tc>
        <w:tc>
          <w:tcPr>
            <w:tcW w:w="1369" w:type="dxa"/>
            <w:tcBorders>
              <w:top w:val="nil"/>
              <w:left w:val="nil"/>
              <w:bottom w:val="single" w:sz="4" w:space="0" w:color="auto"/>
              <w:right w:val="single" w:sz="4" w:space="0" w:color="auto"/>
            </w:tcBorders>
            <w:shd w:val="clear" w:color="auto" w:fill="auto"/>
            <w:noWrap/>
            <w:vAlign w:val="center"/>
          </w:tcPr>
          <w:p w14:paraId="114BED0E" w14:textId="77777777" w:rsidR="004046A1" w:rsidRPr="00705D36" w:rsidRDefault="004046A1" w:rsidP="00F4034A">
            <w:pPr>
              <w:jc w:val="center"/>
              <w:rPr>
                <w:sz w:val="24"/>
                <w:szCs w:val="24"/>
              </w:rPr>
            </w:pPr>
            <w:r w:rsidRPr="00705D36">
              <w:rPr>
                <w:b/>
                <w:bCs/>
                <w:sz w:val="24"/>
                <w:szCs w:val="24"/>
              </w:rPr>
              <w:t>-</w:t>
            </w:r>
          </w:p>
        </w:tc>
      </w:tr>
      <w:tr w:rsidR="004046A1" w:rsidRPr="006C48A9" w14:paraId="216905F5" w14:textId="77777777" w:rsidTr="00CF1CFA">
        <w:trPr>
          <w:trHeight w:val="315"/>
        </w:trPr>
        <w:tc>
          <w:tcPr>
            <w:tcW w:w="4205" w:type="dxa"/>
            <w:tcBorders>
              <w:top w:val="nil"/>
              <w:left w:val="single" w:sz="4" w:space="0" w:color="auto"/>
              <w:bottom w:val="single" w:sz="4" w:space="0" w:color="auto"/>
              <w:right w:val="single" w:sz="4" w:space="0" w:color="auto"/>
            </w:tcBorders>
            <w:shd w:val="clear" w:color="auto" w:fill="auto"/>
            <w:vAlign w:val="bottom"/>
            <w:hideMark/>
          </w:tcPr>
          <w:p w14:paraId="167AA155" w14:textId="77777777" w:rsidR="004046A1" w:rsidRPr="006C48A9" w:rsidRDefault="004046A1" w:rsidP="00F4034A">
            <w:pPr>
              <w:rPr>
                <w:b/>
                <w:bCs/>
                <w:sz w:val="24"/>
                <w:szCs w:val="24"/>
              </w:rPr>
            </w:pPr>
            <w:r w:rsidRPr="006C48A9">
              <w:rPr>
                <w:b/>
                <w:bCs/>
                <w:sz w:val="24"/>
                <w:szCs w:val="24"/>
              </w:rPr>
              <w:t>Всього надійшло первісної вартості</w:t>
            </w:r>
          </w:p>
        </w:tc>
        <w:tc>
          <w:tcPr>
            <w:tcW w:w="521" w:type="dxa"/>
            <w:tcBorders>
              <w:top w:val="nil"/>
              <w:left w:val="nil"/>
              <w:bottom w:val="single" w:sz="4" w:space="0" w:color="auto"/>
              <w:right w:val="single" w:sz="4" w:space="0" w:color="auto"/>
            </w:tcBorders>
            <w:shd w:val="clear" w:color="auto" w:fill="auto"/>
            <w:noWrap/>
            <w:vAlign w:val="center"/>
          </w:tcPr>
          <w:p w14:paraId="798C03AE" w14:textId="77777777" w:rsidR="004046A1" w:rsidRPr="00705D36" w:rsidRDefault="004046A1" w:rsidP="00F4034A">
            <w:pPr>
              <w:jc w:val="center"/>
              <w:rPr>
                <w:b/>
                <w:bCs/>
                <w:sz w:val="24"/>
                <w:szCs w:val="24"/>
              </w:rPr>
            </w:pPr>
            <w:r w:rsidRPr="00705D36">
              <w:rPr>
                <w:b/>
                <w:bCs/>
                <w:sz w:val="24"/>
                <w:szCs w:val="24"/>
              </w:rPr>
              <w:t>-</w:t>
            </w:r>
          </w:p>
        </w:tc>
        <w:tc>
          <w:tcPr>
            <w:tcW w:w="650" w:type="dxa"/>
            <w:tcBorders>
              <w:top w:val="nil"/>
              <w:left w:val="nil"/>
              <w:bottom w:val="single" w:sz="4" w:space="0" w:color="auto"/>
              <w:right w:val="single" w:sz="4" w:space="0" w:color="auto"/>
            </w:tcBorders>
            <w:shd w:val="clear" w:color="auto" w:fill="auto"/>
            <w:noWrap/>
            <w:vAlign w:val="center"/>
          </w:tcPr>
          <w:p w14:paraId="0B762732" w14:textId="77777777" w:rsidR="004046A1" w:rsidRPr="00705D36" w:rsidRDefault="004046A1" w:rsidP="00F4034A">
            <w:pPr>
              <w:jc w:val="center"/>
              <w:rPr>
                <w:b/>
                <w:bCs/>
                <w:sz w:val="24"/>
                <w:szCs w:val="24"/>
              </w:rPr>
            </w:pPr>
            <w:r w:rsidRPr="00705D36">
              <w:rPr>
                <w:b/>
                <w:bCs/>
                <w:sz w:val="24"/>
                <w:szCs w:val="24"/>
              </w:rPr>
              <w:t>-</w:t>
            </w:r>
          </w:p>
        </w:tc>
        <w:tc>
          <w:tcPr>
            <w:tcW w:w="709" w:type="dxa"/>
            <w:tcBorders>
              <w:top w:val="nil"/>
              <w:left w:val="nil"/>
              <w:bottom w:val="single" w:sz="4" w:space="0" w:color="auto"/>
              <w:right w:val="single" w:sz="4" w:space="0" w:color="auto"/>
            </w:tcBorders>
            <w:shd w:val="clear" w:color="auto" w:fill="auto"/>
            <w:noWrap/>
            <w:vAlign w:val="center"/>
          </w:tcPr>
          <w:p w14:paraId="4ECA5BBD" w14:textId="77777777" w:rsidR="004046A1" w:rsidRPr="00705D36" w:rsidRDefault="004046A1" w:rsidP="00F4034A">
            <w:pPr>
              <w:jc w:val="center"/>
              <w:rPr>
                <w:b/>
                <w:bCs/>
                <w:sz w:val="24"/>
                <w:szCs w:val="24"/>
              </w:rPr>
            </w:pPr>
            <w:r w:rsidRPr="00705D36">
              <w:rPr>
                <w:b/>
                <w:bCs/>
                <w:sz w:val="24"/>
                <w:szCs w:val="24"/>
              </w:rPr>
              <w:t>-</w:t>
            </w:r>
          </w:p>
        </w:tc>
        <w:tc>
          <w:tcPr>
            <w:tcW w:w="756" w:type="dxa"/>
            <w:tcBorders>
              <w:top w:val="nil"/>
              <w:left w:val="nil"/>
              <w:bottom w:val="single" w:sz="4" w:space="0" w:color="auto"/>
              <w:right w:val="single" w:sz="4" w:space="0" w:color="auto"/>
            </w:tcBorders>
            <w:shd w:val="clear" w:color="auto" w:fill="auto"/>
            <w:noWrap/>
            <w:vAlign w:val="center"/>
          </w:tcPr>
          <w:p w14:paraId="442E52CD" w14:textId="77777777" w:rsidR="004046A1" w:rsidRPr="00705D36" w:rsidRDefault="00D473BD" w:rsidP="00F4034A">
            <w:pPr>
              <w:jc w:val="center"/>
              <w:rPr>
                <w:b/>
                <w:sz w:val="24"/>
                <w:szCs w:val="24"/>
              </w:rPr>
            </w:pPr>
            <w:r>
              <w:rPr>
                <w:b/>
                <w:bCs/>
                <w:sz w:val="24"/>
                <w:szCs w:val="24"/>
              </w:rPr>
              <w:t>2</w:t>
            </w:r>
          </w:p>
        </w:tc>
        <w:tc>
          <w:tcPr>
            <w:tcW w:w="960" w:type="dxa"/>
            <w:tcBorders>
              <w:top w:val="nil"/>
              <w:left w:val="nil"/>
              <w:bottom w:val="single" w:sz="4" w:space="0" w:color="auto"/>
              <w:right w:val="single" w:sz="4" w:space="0" w:color="auto"/>
            </w:tcBorders>
            <w:shd w:val="clear" w:color="auto" w:fill="auto"/>
            <w:noWrap/>
            <w:vAlign w:val="center"/>
          </w:tcPr>
          <w:p w14:paraId="402B66F4" w14:textId="77777777" w:rsidR="004046A1" w:rsidRPr="00705D36" w:rsidRDefault="004046A1" w:rsidP="00F4034A">
            <w:pPr>
              <w:jc w:val="center"/>
              <w:rPr>
                <w:sz w:val="24"/>
                <w:szCs w:val="24"/>
              </w:rPr>
            </w:pPr>
            <w:r w:rsidRPr="00705D36">
              <w:rPr>
                <w:bCs/>
                <w:sz w:val="24"/>
                <w:szCs w:val="24"/>
              </w:rPr>
              <w:t>-</w:t>
            </w:r>
          </w:p>
        </w:tc>
        <w:tc>
          <w:tcPr>
            <w:tcW w:w="910" w:type="dxa"/>
            <w:tcBorders>
              <w:top w:val="nil"/>
              <w:left w:val="nil"/>
              <w:bottom w:val="single" w:sz="4" w:space="0" w:color="auto"/>
              <w:right w:val="single" w:sz="4" w:space="0" w:color="auto"/>
            </w:tcBorders>
            <w:shd w:val="clear" w:color="auto" w:fill="auto"/>
            <w:noWrap/>
            <w:vAlign w:val="center"/>
          </w:tcPr>
          <w:p w14:paraId="5C19685E" w14:textId="77777777" w:rsidR="004046A1" w:rsidRPr="00705D36" w:rsidRDefault="004046A1" w:rsidP="00F4034A">
            <w:pPr>
              <w:jc w:val="center"/>
              <w:rPr>
                <w:b/>
                <w:sz w:val="24"/>
                <w:szCs w:val="24"/>
              </w:rPr>
            </w:pPr>
          </w:p>
        </w:tc>
        <w:tc>
          <w:tcPr>
            <w:tcW w:w="1369" w:type="dxa"/>
            <w:tcBorders>
              <w:top w:val="nil"/>
              <w:left w:val="nil"/>
              <w:bottom w:val="single" w:sz="4" w:space="0" w:color="auto"/>
              <w:right w:val="single" w:sz="4" w:space="0" w:color="auto"/>
            </w:tcBorders>
            <w:shd w:val="clear" w:color="auto" w:fill="auto"/>
            <w:noWrap/>
            <w:vAlign w:val="center"/>
          </w:tcPr>
          <w:p w14:paraId="55C5D429" w14:textId="77777777" w:rsidR="004046A1" w:rsidRPr="00705D36" w:rsidRDefault="00D473BD" w:rsidP="00F4034A">
            <w:pPr>
              <w:jc w:val="center"/>
              <w:rPr>
                <w:b/>
                <w:sz w:val="24"/>
                <w:szCs w:val="24"/>
              </w:rPr>
            </w:pPr>
            <w:r>
              <w:rPr>
                <w:b/>
                <w:sz w:val="24"/>
                <w:szCs w:val="24"/>
              </w:rPr>
              <w:t>2</w:t>
            </w:r>
          </w:p>
        </w:tc>
      </w:tr>
      <w:tr w:rsidR="004046A1" w:rsidRPr="006C48A9" w14:paraId="6503A2EA" w14:textId="77777777" w:rsidTr="00CF1CFA">
        <w:trPr>
          <w:trHeight w:val="203"/>
        </w:trPr>
        <w:tc>
          <w:tcPr>
            <w:tcW w:w="4205" w:type="dxa"/>
            <w:tcBorders>
              <w:top w:val="nil"/>
              <w:left w:val="single" w:sz="4" w:space="0" w:color="auto"/>
              <w:bottom w:val="single" w:sz="4" w:space="0" w:color="auto"/>
              <w:right w:val="single" w:sz="4" w:space="0" w:color="auto"/>
            </w:tcBorders>
            <w:shd w:val="clear" w:color="auto" w:fill="auto"/>
            <w:vAlign w:val="bottom"/>
          </w:tcPr>
          <w:p w14:paraId="55165268" w14:textId="77777777" w:rsidR="004046A1" w:rsidRPr="006C48A9" w:rsidRDefault="004046A1" w:rsidP="00F4034A">
            <w:pPr>
              <w:rPr>
                <w:b/>
                <w:sz w:val="24"/>
                <w:szCs w:val="24"/>
              </w:rPr>
            </w:pPr>
            <w:r w:rsidRPr="006C48A9">
              <w:rPr>
                <w:b/>
                <w:sz w:val="24"/>
                <w:szCs w:val="24"/>
              </w:rPr>
              <w:t>Всього надійшло зносу (амортизації)</w:t>
            </w:r>
          </w:p>
        </w:tc>
        <w:tc>
          <w:tcPr>
            <w:tcW w:w="521" w:type="dxa"/>
            <w:tcBorders>
              <w:top w:val="nil"/>
              <w:left w:val="nil"/>
              <w:bottom w:val="single" w:sz="4" w:space="0" w:color="auto"/>
              <w:right w:val="single" w:sz="4" w:space="0" w:color="auto"/>
            </w:tcBorders>
            <w:shd w:val="clear" w:color="auto" w:fill="auto"/>
            <w:noWrap/>
            <w:vAlign w:val="center"/>
          </w:tcPr>
          <w:p w14:paraId="546447C8" w14:textId="77777777" w:rsidR="004046A1" w:rsidRPr="00705D36" w:rsidRDefault="004046A1" w:rsidP="00F4034A">
            <w:pPr>
              <w:jc w:val="center"/>
              <w:rPr>
                <w:b/>
                <w:bCs/>
                <w:sz w:val="24"/>
                <w:szCs w:val="24"/>
              </w:rPr>
            </w:pPr>
            <w:r w:rsidRPr="00705D36">
              <w:rPr>
                <w:b/>
                <w:bCs/>
                <w:sz w:val="24"/>
                <w:szCs w:val="24"/>
              </w:rPr>
              <w:t>-</w:t>
            </w:r>
          </w:p>
        </w:tc>
        <w:tc>
          <w:tcPr>
            <w:tcW w:w="650" w:type="dxa"/>
            <w:tcBorders>
              <w:top w:val="nil"/>
              <w:left w:val="nil"/>
              <w:bottom w:val="single" w:sz="4" w:space="0" w:color="auto"/>
              <w:right w:val="single" w:sz="4" w:space="0" w:color="auto"/>
            </w:tcBorders>
            <w:shd w:val="clear" w:color="auto" w:fill="auto"/>
            <w:noWrap/>
            <w:vAlign w:val="center"/>
          </w:tcPr>
          <w:p w14:paraId="2622A1FE" w14:textId="77777777" w:rsidR="004046A1" w:rsidRPr="00705D36" w:rsidRDefault="004046A1" w:rsidP="00F4034A">
            <w:pPr>
              <w:jc w:val="center"/>
              <w:rPr>
                <w:b/>
                <w:bCs/>
                <w:sz w:val="24"/>
                <w:szCs w:val="24"/>
              </w:rPr>
            </w:pPr>
            <w:r w:rsidRPr="00705D36">
              <w:rPr>
                <w:b/>
                <w:bCs/>
                <w:sz w:val="24"/>
                <w:szCs w:val="24"/>
              </w:rPr>
              <w:t>-</w:t>
            </w:r>
          </w:p>
        </w:tc>
        <w:tc>
          <w:tcPr>
            <w:tcW w:w="709" w:type="dxa"/>
            <w:tcBorders>
              <w:top w:val="nil"/>
              <w:left w:val="nil"/>
              <w:bottom w:val="single" w:sz="4" w:space="0" w:color="auto"/>
              <w:right w:val="single" w:sz="4" w:space="0" w:color="auto"/>
            </w:tcBorders>
            <w:shd w:val="clear" w:color="auto" w:fill="auto"/>
            <w:noWrap/>
            <w:vAlign w:val="center"/>
          </w:tcPr>
          <w:p w14:paraId="19AD5B0D" w14:textId="77777777" w:rsidR="004046A1" w:rsidRPr="00705D36" w:rsidRDefault="004046A1" w:rsidP="00F4034A">
            <w:pPr>
              <w:jc w:val="center"/>
              <w:rPr>
                <w:b/>
                <w:bCs/>
                <w:sz w:val="24"/>
                <w:szCs w:val="24"/>
              </w:rPr>
            </w:pPr>
            <w:r w:rsidRPr="00705D36">
              <w:rPr>
                <w:b/>
                <w:bCs/>
                <w:sz w:val="24"/>
                <w:szCs w:val="24"/>
              </w:rPr>
              <w:t>-</w:t>
            </w:r>
          </w:p>
        </w:tc>
        <w:tc>
          <w:tcPr>
            <w:tcW w:w="756" w:type="dxa"/>
            <w:tcBorders>
              <w:top w:val="nil"/>
              <w:left w:val="nil"/>
              <w:bottom w:val="single" w:sz="4" w:space="0" w:color="auto"/>
              <w:right w:val="single" w:sz="4" w:space="0" w:color="auto"/>
            </w:tcBorders>
            <w:shd w:val="clear" w:color="auto" w:fill="auto"/>
            <w:noWrap/>
            <w:vAlign w:val="center"/>
          </w:tcPr>
          <w:p w14:paraId="2A8ACA08" w14:textId="77777777" w:rsidR="004046A1" w:rsidRPr="00705D36" w:rsidRDefault="004046A1" w:rsidP="00F4034A">
            <w:pPr>
              <w:jc w:val="center"/>
              <w:rPr>
                <w:sz w:val="24"/>
                <w:szCs w:val="24"/>
              </w:rPr>
            </w:pPr>
            <w:r w:rsidRPr="00705D36">
              <w:rPr>
                <w:b/>
                <w:bCs/>
                <w:sz w:val="24"/>
                <w:szCs w:val="24"/>
              </w:rPr>
              <w:t>-</w:t>
            </w:r>
          </w:p>
        </w:tc>
        <w:tc>
          <w:tcPr>
            <w:tcW w:w="960" w:type="dxa"/>
            <w:tcBorders>
              <w:top w:val="nil"/>
              <w:left w:val="nil"/>
              <w:bottom w:val="single" w:sz="4" w:space="0" w:color="auto"/>
              <w:right w:val="single" w:sz="4" w:space="0" w:color="auto"/>
            </w:tcBorders>
            <w:shd w:val="clear" w:color="auto" w:fill="auto"/>
            <w:noWrap/>
            <w:vAlign w:val="center"/>
          </w:tcPr>
          <w:p w14:paraId="29755340" w14:textId="77777777" w:rsidR="004046A1" w:rsidRPr="00705D36" w:rsidRDefault="004046A1" w:rsidP="00F4034A">
            <w:pPr>
              <w:jc w:val="center"/>
              <w:rPr>
                <w:sz w:val="24"/>
                <w:szCs w:val="24"/>
              </w:rPr>
            </w:pPr>
            <w:r w:rsidRPr="00705D36">
              <w:rPr>
                <w:b/>
                <w:bCs/>
                <w:sz w:val="24"/>
                <w:szCs w:val="24"/>
              </w:rPr>
              <w:t>-</w:t>
            </w:r>
          </w:p>
        </w:tc>
        <w:tc>
          <w:tcPr>
            <w:tcW w:w="910" w:type="dxa"/>
            <w:tcBorders>
              <w:top w:val="nil"/>
              <w:left w:val="nil"/>
              <w:bottom w:val="single" w:sz="4" w:space="0" w:color="auto"/>
              <w:right w:val="single" w:sz="4" w:space="0" w:color="auto"/>
            </w:tcBorders>
            <w:shd w:val="clear" w:color="auto" w:fill="auto"/>
            <w:noWrap/>
            <w:vAlign w:val="center"/>
          </w:tcPr>
          <w:p w14:paraId="15077686" w14:textId="77777777" w:rsidR="004046A1" w:rsidRPr="00705D36" w:rsidRDefault="004046A1" w:rsidP="00F4034A">
            <w:pPr>
              <w:jc w:val="center"/>
              <w:rPr>
                <w:sz w:val="24"/>
                <w:szCs w:val="24"/>
              </w:rPr>
            </w:pPr>
            <w:r w:rsidRPr="00705D36">
              <w:rPr>
                <w:bCs/>
                <w:sz w:val="24"/>
                <w:szCs w:val="24"/>
              </w:rPr>
              <w:t>-</w:t>
            </w:r>
          </w:p>
        </w:tc>
        <w:tc>
          <w:tcPr>
            <w:tcW w:w="1369" w:type="dxa"/>
            <w:tcBorders>
              <w:top w:val="nil"/>
              <w:left w:val="nil"/>
              <w:bottom w:val="single" w:sz="4" w:space="0" w:color="auto"/>
              <w:right w:val="single" w:sz="4" w:space="0" w:color="auto"/>
            </w:tcBorders>
            <w:shd w:val="clear" w:color="auto" w:fill="auto"/>
            <w:noWrap/>
            <w:vAlign w:val="center"/>
          </w:tcPr>
          <w:p w14:paraId="5A5AB5F7" w14:textId="77777777" w:rsidR="004046A1" w:rsidRPr="00705D36" w:rsidRDefault="004046A1" w:rsidP="00F4034A">
            <w:pPr>
              <w:jc w:val="center"/>
              <w:rPr>
                <w:sz w:val="24"/>
                <w:szCs w:val="24"/>
              </w:rPr>
            </w:pPr>
            <w:r w:rsidRPr="00705D36">
              <w:rPr>
                <w:b/>
                <w:bCs/>
                <w:sz w:val="24"/>
                <w:szCs w:val="24"/>
              </w:rPr>
              <w:t>-</w:t>
            </w:r>
          </w:p>
        </w:tc>
      </w:tr>
      <w:tr w:rsidR="004046A1" w:rsidRPr="006C48A9" w14:paraId="1E0C0298" w14:textId="77777777" w:rsidTr="00CF1CFA">
        <w:trPr>
          <w:trHeight w:val="203"/>
        </w:trPr>
        <w:tc>
          <w:tcPr>
            <w:tcW w:w="4205" w:type="dxa"/>
            <w:tcBorders>
              <w:top w:val="nil"/>
              <w:left w:val="single" w:sz="4" w:space="0" w:color="auto"/>
              <w:bottom w:val="single" w:sz="4" w:space="0" w:color="auto"/>
              <w:right w:val="single" w:sz="4" w:space="0" w:color="auto"/>
            </w:tcBorders>
            <w:shd w:val="clear" w:color="auto" w:fill="auto"/>
            <w:vAlign w:val="bottom"/>
            <w:hideMark/>
          </w:tcPr>
          <w:p w14:paraId="578DD135" w14:textId="77777777" w:rsidR="004046A1" w:rsidRPr="006C48A9" w:rsidRDefault="004046A1" w:rsidP="00F4034A">
            <w:pPr>
              <w:rPr>
                <w:sz w:val="24"/>
                <w:szCs w:val="24"/>
              </w:rPr>
            </w:pPr>
            <w:r w:rsidRPr="006C48A9">
              <w:rPr>
                <w:sz w:val="24"/>
                <w:szCs w:val="24"/>
              </w:rPr>
              <w:t xml:space="preserve">Вибуло у зв’язку з ліквідацією у поточному році, у т.ч.: </w:t>
            </w:r>
          </w:p>
        </w:tc>
        <w:tc>
          <w:tcPr>
            <w:tcW w:w="521" w:type="dxa"/>
            <w:tcBorders>
              <w:top w:val="nil"/>
              <w:left w:val="nil"/>
              <w:bottom w:val="single" w:sz="4" w:space="0" w:color="auto"/>
              <w:right w:val="single" w:sz="4" w:space="0" w:color="auto"/>
            </w:tcBorders>
            <w:shd w:val="clear" w:color="auto" w:fill="auto"/>
            <w:noWrap/>
            <w:vAlign w:val="center"/>
          </w:tcPr>
          <w:p w14:paraId="769FD529" w14:textId="77777777" w:rsidR="004046A1" w:rsidRPr="00705D36" w:rsidRDefault="004046A1" w:rsidP="00F4034A">
            <w:pPr>
              <w:jc w:val="center"/>
              <w:rPr>
                <w:b/>
                <w:bCs/>
                <w:sz w:val="24"/>
                <w:szCs w:val="24"/>
              </w:rPr>
            </w:pPr>
            <w:r w:rsidRPr="00705D36">
              <w:rPr>
                <w:b/>
                <w:bCs/>
                <w:sz w:val="24"/>
                <w:szCs w:val="24"/>
              </w:rPr>
              <w:t>-</w:t>
            </w:r>
          </w:p>
        </w:tc>
        <w:tc>
          <w:tcPr>
            <w:tcW w:w="650" w:type="dxa"/>
            <w:tcBorders>
              <w:top w:val="nil"/>
              <w:left w:val="nil"/>
              <w:bottom w:val="single" w:sz="4" w:space="0" w:color="auto"/>
              <w:right w:val="single" w:sz="4" w:space="0" w:color="auto"/>
            </w:tcBorders>
            <w:shd w:val="clear" w:color="auto" w:fill="auto"/>
            <w:noWrap/>
            <w:vAlign w:val="center"/>
          </w:tcPr>
          <w:p w14:paraId="6CC19036" w14:textId="77777777" w:rsidR="004046A1" w:rsidRPr="00705D36" w:rsidRDefault="004046A1" w:rsidP="00F4034A">
            <w:pPr>
              <w:jc w:val="center"/>
              <w:rPr>
                <w:b/>
                <w:bCs/>
                <w:sz w:val="24"/>
                <w:szCs w:val="24"/>
              </w:rPr>
            </w:pPr>
            <w:r w:rsidRPr="00705D36">
              <w:rPr>
                <w:b/>
                <w:bCs/>
                <w:sz w:val="24"/>
                <w:szCs w:val="24"/>
              </w:rPr>
              <w:t>-</w:t>
            </w:r>
          </w:p>
        </w:tc>
        <w:tc>
          <w:tcPr>
            <w:tcW w:w="709" w:type="dxa"/>
            <w:tcBorders>
              <w:top w:val="nil"/>
              <w:left w:val="nil"/>
              <w:bottom w:val="single" w:sz="4" w:space="0" w:color="auto"/>
              <w:right w:val="single" w:sz="4" w:space="0" w:color="auto"/>
            </w:tcBorders>
            <w:shd w:val="clear" w:color="auto" w:fill="auto"/>
            <w:noWrap/>
            <w:vAlign w:val="center"/>
          </w:tcPr>
          <w:p w14:paraId="58C64D72" w14:textId="77777777" w:rsidR="004046A1" w:rsidRPr="00705D36" w:rsidRDefault="004046A1" w:rsidP="00F4034A">
            <w:pPr>
              <w:jc w:val="center"/>
              <w:rPr>
                <w:b/>
                <w:bCs/>
                <w:sz w:val="24"/>
                <w:szCs w:val="24"/>
              </w:rPr>
            </w:pPr>
            <w:r w:rsidRPr="00705D36">
              <w:rPr>
                <w:b/>
                <w:bCs/>
                <w:sz w:val="24"/>
                <w:szCs w:val="24"/>
              </w:rPr>
              <w:t>-</w:t>
            </w:r>
          </w:p>
        </w:tc>
        <w:tc>
          <w:tcPr>
            <w:tcW w:w="756" w:type="dxa"/>
            <w:tcBorders>
              <w:top w:val="nil"/>
              <w:left w:val="nil"/>
              <w:bottom w:val="single" w:sz="4" w:space="0" w:color="auto"/>
              <w:right w:val="single" w:sz="4" w:space="0" w:color="auto"/>
            </w:tcBorders>
            <w:shd w:val="clear" w:color="auto" w:fill="auto"/>
            <w:noWrap/>
            <w:vAlign w:val="center"/>
          </w:tcPr>
          <w:p w14:paraId="4A95E28F" w14:textId="77777777" w:rsidR="004046A1" w:rsidRPr="00705D36" w:rsidRDefault="004046A1" w:rsidP="00F4034A">
            <w:pPr>
              <w:jc w:val="center"/>
              <w:rPr>
                <w:sz w:val="24"/>
                <w:szCs w:val="24"/>
              </w:rPr>
            </w:pPr>
            <w:r w:rsidRPr="00705D36">
              <w:rPr>
                <w:b/>
                <w:bCs/>
                <w:sz w:val="24"/>
                <w:szCs w:val="24"/>
              </w:rPr>
              <w:t>-</w:t>
            </w:r>
          </w:p>
        </w:tc>
        <w:tc>
          <w:tcPr>
            <w:tcW w:w="960" w:type="dxa"/>
            <w:tcBorders>
              <w:top w:val="nil"/>
              <w:left w:val="nil"/>
              <w:bottom w:val="single" w:sz="4" w:space="0" w:color="auto"/>
              <w:right w:val="single" w:sz="4" w:space="0" w:color="auto"/>
            </w:tcBorders>
            <w:shd w:val="clear" w:color="auto" w:fill="auto"/>
            <w:noWrap/>
            <w:vAlign w:val="center"/>
          </w:tcPr>
          <w:p w14:paraId="7321611C" w14:textId="77777777" w:rsidR="004046A1" w:rsidRPr="00705D36" w:rsidRDefault="004046A1" w:rsidP="00F4034A">
            <w:pPr>
              <w:jc w:val="center"/>
              <w:rPr>
                <w:sz w:val="24"/>
                <w:szCs w:val="24"/>
              </w:rPr>
            </w:pPr>
            <w:r w:rsidRPr="00705D36">
              <w:rPr>
                <w:b/>
                <w:bCs/>
                <w:sz w:val="24"/>
                <w:szCs w:val="24"/>
              </w:rPr>
              <w:t>-</w:t>
            </w:r>
          </w:p>
        </w:tc>
        <w:tc>
          <w:tcPr>
            <w:tcW w:w="910" w:type="dxa"/>
            <w:tcBorders>
              <w:top w:val="nil"/>
              <w:left w:val="nil"/>
              <w:bottom w:val="single" w:sz="4" w:space="0" w:color="auto"/>
              <w:right w:val="single" w:sz="4" w:space="0" w:color="auto"/>
            </w:tcBorders>
            <w:shd w:val="clear" w:color="auto" w:fill="auto"/>
            <w:noWrap/>
            <w:vAlign w:val="center"/>
          </w:tcPr>
          <w:p w14:paraId="62977538" w14:textId="77777777" w:rsidR="004046A1" w:rsidRPr="00705D36" w:rsidRDefault="004046A1" w:rsidP="00F4034A">
            <w:pPr>
              <w:jc w:val="center"/>
              <w:rPr>
                <w:sz w:val="24"/>
                <w:szCs w:val="24"/>
              </w:rPr>
            </w:pPr>
            <w:r w:rsidRPr="00705D36">
              <w:rPr>
                <w:b/>
                <w:bCs/>
                <w:sz w:val="24"/>
                <w:szCs w:val="24"/>
              </w:rPr>
              <w:t>-</w:t>
            </w:r>
          </w:p>
        </w:tc>
        <w:tc>
          <w:tcPr>
            <w:tcW w:w="1369" w:type="dxa"/>
            <w:tcBorders>
              <w:top w:val="nil"/>
              <w:left w:val="nil"/>
              <w:bottom w:val="single" w:sz="4" w:space="0" w:color="auto"/>
              <w:right w:val="single" w:sz="4" w:space="0" w:color="auto"/>
            </w:tcBorders>
            <w:shd w:val="clear" w:color="auto" w:fill="auto"/>
            <w:noWrap/>
            <w:vAlign w:val="center"/>
          </w:tcPr>
          <w:p w14:paraId="6778BD88" w14:textId="77777777" w:rsidR="004046A1" w:rsidRPr="00705D36" w:rsidRDefault="004046A1" w:rsidP="00F4034A">
            <w:pPr>
              <w:jc w:val="center"/>
              <w:rPr>
                <w:sz w:val="24"/>
                <w:szCs w:val="24"/>
              </w:rPr>
            </w:pPr>
            <w:r w:rsidRPr="00705D36">
              <w:rPr>
                <w:b/>
                <w:bCs/>
                <w:sz w:val="24"/>
                <w:szCs w:val="24"/>
              </w:rPr>
              <w:t>-</w:t>
            </w:r>
          </w:p>
        </w:tc>
      </w:tr>
      <w:tr w:rsidR="004046A1" w:rsidRPr="006C48A9" w14:paraId="1DA5DA4E" w14:textId="77777777" w:rsidTr="00CF1CFA">
        <w:trPr>
          <w:trHeight w:val="203"/>
        </w:trPr>
        <w:tc>
          <w:tcPr>
            <w:tcW w:w="4205" w:type="dxa"/>
            <w:tcBorders>
              <w:top w:val="nil"/>
              <w:left w:val="single" w:sz="4" w:space="0" w:color="auto"/>
              <w:bottom w:val="single" w:sz="4" w:space="0" w:color="auto"/>
              <w:right w:val="single" w:sz="4" w:space="0" w:color="auto"/>
            </w:tcBorders>
            <w:shd w:val="clear" w:color="auto" w:fill="auto"/>
            <w:vAlign w:val="bottom"/>
            <w:hideMark/>
          </w:tcPr>
          <w:p w14:paraId="4DCC422E" w14:textId="77777777" w:rsidR="004046A1" w:rsidRPr="006C48A9" w:rsidRDefault="004046A1" w:rsidP="00F4034A">
            <w:pPr>
              <w:rPr>
                <w:sz w:val="24"/>
                <w:szCs w:val="24"/>
              </w:rPr>
            </w:pPr>
            <w:r w:rsidRPr="006C48A9">
              <w:rPr>
                <w:sz w:val="24"/>
                <w:szCs w:val="24"/>
              </w:rPr>
              <w:t>первісна вартість</w:t>
            </w:r>
          </w:p>
        </w:tc>
        <w:tc>
          <w:tcPr>
            <w:tcW w:w="521" w:type="dxa"/>
            <w:tcBorders>
              <w:top w:val="nil"/>
              <w:left w:val="nil"/>
              <w:bottom w:val="single" w:sz="4" w:space="0" w:color="auto"/>
              <w:right w:val="single" w:sz="4" w:space="0" w:color="auto"/>
            </w:tcBorders>
            <w:shd w:val="clear" w:color="auto" w:fill="auto"/>
            <w:noWrap/>
            <w:vAlign w:val="center"/>
          </w:tcPr>
          <w:p w14:paraId="3013CB0F" w14:textId="77777777" w:rsidR="004046A1" w:rsidRPr="00705D36" w:rsidRDefault="004046A1" w:rsidP="00F4034A">
            <w:pPr>
              <w:jc w:val="center"/>
              <w:rPr>
                <w:b/>
                <w:bCs/>
                <w:sz w:val="24"/>
                <w:szCs w:val="24"/>
              </w:rPr>
            </w:pPr>
          </w:p>
        </w:tc>
        <w:tc>
          <w:tcPr>
            <w:tcW w:w="650" w:type="dxa"/>
            <w:tcBorders>
              <w:top w:val="nil"/>
              <w:left w:val="nil"/>
              <w:bottom w:val="single" w:sz="4" w:space="0" w:color="auto"/>
              <w:right w:val="single" w:sz="4" w:space="0" w:color="auto"/>
            </w:tcBorders>
            <w:shd w:val="clear" w:color="auto" w:fill="auto"/>
            <w:noWrap/>
            <w:vAlign w:val="center"/>
          </w:tcPr>
          <w:p w14:paraId="0261CAF5" w14:textId="77777777" w:rsidR="004046A1" w:rsidRPr="00705D36" w:rsidRDefault="004046A1" w:rsidP="00F4034A">
            <w:pPr>
              <w:jc w:val="center"/>
              <w:rPr>
                <w:b/>
                <w:bCs/>
                <w:sz w:val="24"/>
                <w:szCs w:val="24"/>
              </w:rPr>
            </w:pPr>
          </w:p>
        </w:tc>
        <w:tc>
          <w:tcPr>
            <w:tcW w:w="709" w:type="dxa"/>
            <w:tcBorders>
              <w:top w:val="nil"/>
              <w:left w:val="nil"/>
              <w:bottom w:val="single" w:sz="4" w:space="0" w:color="auto"/>
              <w:right w:val="single" w:sz="4" w:space="0" w:color="auto"/>
            </w:tcBorders>
            <w:shd w:val="clear" w:color="auto" w:fill="auto"/>
            <w:noWrap/>
            <w:vAlign w:val="center"/>
          </w:tcPr>
          <w:p w14:paraId="7CB3B792" w14:textId="77777777" w:rsidR="004046A1" w:rsidRPr="00705D36" w:rsidRDefault="004046A1" w:rsidP="00F4034A">
            <w:pPr>
              <w:jc w:val="center"/>
              <w:rPr>
                <w:b/>
                <w:bCs/>
                <w:sz w:val="24"/>
                <w:szCs w:val="24"/>
              </w:rPr>
            </w:pPr>
          </w:p>
        </w:tc>
        <w:tc>
          <w:tcPr>
            <w:tcW w:w="756" w:type="dxa"/>
            <w:tcBorders>
              <w:top w:val="nil"/>
              <w:left w:val="nil"/>
              <w:bottom w:val="single" w:sz="4" w:space="0" w:color="auto"/>
              <w:right w:val="single" w:sz="4" w:space="0" w:color="auto"/>
            </w:tcBorders>
            <w:shd w:val="clear" w:color="auto" w:fill="auto"/>
            <w:noWrap/>
            <w:vAlign w:val="center"/>
          </w:tcPr>
          <w:p w14:paraId="15966071" w14:textId="77777777" w:rsidR="004046A1" w:rsidRPr="00705D36" w:rsidRDefault="004046A1" w:rsidP="00F4034A">
            <w:pPr>
              <w:jc w:val="center"/>
              <w:rPr>
                <w:sz w:val="24"/>
                <w:szCs w:val="24"/>
              </w:rPr>
            </w:pPr>
            <w:r w:rsidRPr="00705D36">
              <w:rPr>
                <w:b/>
                <w:bCs/>
                <w:sz w:val="24"/>
                <w:szCs w:val="24"/>
              </w:rPr>
              <w:t>-</w:t>
            </w:r>
          </w:p>
        </w:tc>
        <w:tc>
          <w:tcPr>
            <w:tcW w:w="960" w:type="dxa"/>
            <w:tcBorders>
              <w:top w:val="nil"/>
              <w:left w:val="nil"/>
              <w:bottom w:val="single" w:sz="4" w:space="0" w:color="auto"/>
              <w:right w:val="single" w:sz="4" w:space="0" w:color="auto"/>
            </w:tcBorders>
            <w:shd w:val="clear" w:color="auto" w:fill="auto"/>
            <w:noWrap/>
            <w:vAlign w:val="center"/>
          </w:tcPr>
          <w:p w14:paraId="44FE97F5" w14:textId="77777777" w:rsidR="004046A1" w:rsidRPr="00705D36" w:rsidRDefault="004046A1" w:rsidP="00F4034A">
            <w:pPr>
              <w:jc w:val="center"/>
              <w:rPr>
                <w:sz w:val="24"/>
                <w:szCs w:val="24"/>
              </w:rPr>
            </w:pPr>
            <w:r w:rsidRPr="00705D36">
              <w:rPr>
                <w:b/>
                <w:bCs/>
                <w:sz w:val="24"/>
                <w:szCs w:val="24"/>
              </w:rPr>
              <w:t>-</w:t>
            </w:r>
          </w:p>
        </w:tc>
        <w:tc>
          <w:tcPr>
            <w:tcW w:w="910" w:type="dxa"/>
            <w:tcBorders>
              <w:top w:val="nil"/>
              <w:left w:val="nil"/>
              <w:bottom w:val="single" w:sz="4" w:space="0" w:color="auto"/>
              <w:right w:val="single" w:sz="4" w:space="0" w:color="auto"/>
            </w:tcBorders>
            <w:shd w:val="clear" w:color="auto" w:fill="auto"/>
            <w:noWrap/>
            <w:vAlign w:val="center"/>
          </w:tcPr>
          <w:p w14:paraId="761861BA" w14:textId="77777777" w:rsidR="004046A1" w:rsidRPr="00705D36" w:rsidRDefault="004046A1" w:rsidP="002643FE">
            <w:pPr>
              <w:jc w:val="center"/>
              <w:rPr>
                <w:sz w:val="24"/>
                <w:szCs w:val="24"/>
              </w:rPr>
            </w:pPr>
          </w:p>
        </w:tc>
        <w:tc>
          <w:tcPr>
            <w:tcW w:w="1369" w:type="dxa"/>
            <w:tcBorders>
              <w:top w:val="nil"/>
              <w:left w:val="nil"/>
              <w:bottom w:val="single" w:sz="4" w:space="0" w:color="auto"/>
              <w:right w:val="single" w:sz="4" w:space="0" w:color="auto"/>
            </w:tcBorders>
            <w:shd w:val="clear" w:color="auto" w:fill="auto"/>
            <w:noWrap/>
            <w:vAlign w:val="center"/>
          </w:tcPr>
          <w:p w14:paraId="206A009A" w14:textId="77777777" w:rsidR="004046A1" w:rsidRPr="00705D36" w:rsidRDefault="004046A1" w:rsidP="002643FE">
            <w:pPr>
              <w:jc w:val="center"/>
              <w:rPr>
                <w:sz w:val="24"/>
                <w:szCs w:val="24"/>
              </w:rPr>
            </w:pPr>
          </w:p>
        </w:tc>
      </w:tr>
      <w:tr w:rsidR="004046A1" w:rsidRPr="006C48A9" w14:paraId="54F51F46" w14:textId="77777777" w:rsidTr="00CF1CFA">
        <w:trPr>
          <w:trHeight w:val="203"/>
        </w:trPr>
        <w:tc>
          <w:tcPr>
            <w:tcW w:w="4205" w:type="dxa"/>
            <w:tcBorders>
              <w:top w:val="nil"/>
              <w:left w:val="single" w:sz="4" w:space="0" w:color="auto"/>
              <w:bottom w:val="single" w:sz="4" w:space="0" w:color="auto"/>
              <w:right w:val="single" w:sz="4" w:space="0" w:color="auto"/>
            </w:tcBorders>
            <w:shd w:val="clear" w:color="auto" w:fill="auto"/>
            <w:vAlign w:val="bottom"/>
            <w:hideMark/>
          </w:tcPr>
          <w:p w14:paraId="7EB4AB50" w14:textId="77777777" w:rsidR="004046A1" w:rsidRPr="006C48A9" w:rsidRDefault="004046A1" w:rsidP="00F4034A">
            <w:pPr>
              <w:rPr>
                <w:sz w:val="24"/>
                <w:szCs w:val="24"/>
              </w:rPr>
            </w:pPr>
            <w:r w:rsidRPr="006C48A9">
              <w:rPr>
                <w:sz w:val="24"/>
                <w:szCs w:val="24"/>
              </w:rPr>
              <w:t>накопичена амортизація</w:t>
            </w:r>
          </w:p>
        </w:tc>
        <w:tc>
          <w:tcPr>
            <w:tcW w:w="521" w:type="dxa"/>
            <w:tcBorders>
              <w:top w:val="nil"/>
              <w:left w:val="nil"/>
              <w:bottom w:val="single" w:sz="4" w:space="0" w:color="auto"/>
              <w:right w:val="single" w:sz="4" w:space="0" w:color="auto"/>
            </w:tcBorders>
            <w:shd w:val="clear" w:color="auto" w:fill="auto"/>
            <w:noWrap/>
            <w:vAlign w:val="center"/>
          </w:tcPr>
          <w:p w14:paraId="741D191D" w14:textId="77777777" w:rsidR="004046A1" w:rsidRPr="00705D36" w:rsidRDefault="004046A1" w:rsidP="00F4034A">
            <w:pPr>
              <w:jc w:val="center"/>
              <w:rPr>
                <w:b/>
                <w:bCs/>
                <w:sz w:val="24"/>
                <w:szCs w:val="24"/>
              </w:rPr>
            </w:pPr>
          </w:p>
        </w:tc>
        <w:tc>
          <w:tcPr>
            <w:tcW w:w="650" w:type="dxa"/>
            <w:tcBorders>
              <w:top w:val="nil"/>
              <w:left w:val="nil"/>
              <w:bottom w:val="single" w:sz="4" w:space="0" w:color="auto"/>
              <w:right w:val="single" w:sz="4" w:space="0" w:color="auto"/>
            </w:tcBorders>
            <w:shd w:val="clear" w:color="auto" w:fill="auto"/>
            <w:noWrap/>
            <w:vAlign w:val="center"/>
          </w:tcPr>
          <w:p w14:paraId="1B5973E2" w14:textId="77777777" w:rsidR="004046A1" w:rsidRPr="00705D36" w:rsidRDefault="004046A1" w:rsidP="00F4034A">
            <w:pPr>
              <w:jc w:val="center"/>
              <w:rPr>
                <w:b/>
                <w:bCs/>
                <w:sz w:val="24"/>
                <w:szCs w:val="24"/>
              </w:rPr>
            </w:pPr>
          </w:p>
        </w:tc>
        <w:tc>
          <w:tcPr>
            <w:tcW w:w="709" w:type="dxa"/>
            <w:tcBorders>
              <w:top w:val="nil"/>
              <w:left w:val="nil"/>
              <w:bottom w:val="single" w:sz="4" w:space="0" w:color="auto"/>
              <w:right w:val="single" w:sz="4" w:space="0" w:color="auto"/>
            </w:tcBorders>
            <w:shd w:val="clear" w:color="auto" w:fill="auto"/>
            <w:noWrap/>
            <w:vAlign w:val="center"/>
          </w:tcPr>
          <w:p w14:paraId="51BF72CD" w14:textId="77777777" w:rsidR="004046A1" w:rsidRPr="00705D36" w:rsidRDefault="004046A1" w:rsidP="00F4034A">
            <w:pPr>
              <w:jc w:val="center"/>
              <w:rPr>
                <w:b/>
                <w:bCs/>
                <w:sz w:val="24"/>
                <w:szCs w:val="24"/>
              </w:rPr>
            </w:pPr>
          </w:p>
        </w:tc>
        <w:tc>
          <w:tcPr>
            <w:tcW w:w="756" w:type="dxa"/>
            <w:tcBorders>
              <w:top w:val="nil"/>
              <w:left w:val="nil"/>
              <w:bottom w:val="single" w:sz="4" w:space="0" w:color="auto"/>
              <w:right w:val="single" w:sz="4" w:space="0" w:color="auto"/>
            </w:tcBorders>
            <w:shd w:val="clear" w:color="auto" w:fill="auto"/>
            <w:noWrap/>
            <w:vAlign w:val="center"/>
          </w:tcPr>
          <w:p w14:paraId="38A40A2D" w14:textId="77777777" w:rsidR="004046A1" w:rsidRPr="00705D36" w:rsidRDefault="004046A1" w:rsidP="00F4034A">
            <w:pPr>
              <w:jc w:val="center"/>
              <w:rPr>
                <w:sz w:val="24"/>
                <w:szCs w:val="24"/>
              </w:rPr>
            </w:pPr>
            <w:r w:rsidRPr="00705D36">
              <w:rPr>
                <w:b/>
                <w:bCs/>
                <w:sz w:val="24"/>
                <w:szCs w:val="24"/>
              </w:rPr>
              <w:t>-</w:t>
            </w:r>
          </w:p>
        </w:tc>
        <w:tc>
          <w:tcPr>
            <w:tcW w:w="960" w:type="dxa"/>
            <w:tcBorders>
              <w:top w:val="nil"/>
              <w:left w:val="nil"/>
              <w:bottom w:val="single" w:sz="4" w:space="0" w:color="auto"/>
              <w:right w:val="single" w:sz="4" w:space="0" w:color="auto"/>
            </w:tcBorders>
            <w:shd w:val="clear" w:color="auto" w:fill="auto"/>
            <w:noWrap/>
            <w:vAlign w:val="center"/>
          </w:tcPr>
          <w:p w14:paraId="082722D0" w14:textId="77777777" w:rsidR="004046A1" w:rsidRPr="00705D36" w:rsidRDefault="004046A1" w:rsidP="00F4034A">
            <w:pPr>
              <w:jc w:val="center"/>
              <w:rPr>
                <w:sz w:val="24"/>
                <w:szCs w:val="24"/>
              </w:rPr>
            </w:pPr>
            <w:r w:rsidRPr="00705D36">
              <w:rPr>
                <w:b/>
                <w:bCs/>
                <w:sz w:val="24"/>
                <w:szCs w:val="24"/>
              </w:rPr>
              <w:t>-</w:t>
            </w:r>
          </w:p>
        </w:tc>
        <w:tc>
          <w:tcPr>
            <w:tcW w:w="910" w:type="dxa"/>
            <w:tcBorders>
              <w:top w:val="nil"/>
              <w:left w:val="nil"/>
              <w:bottom w:val="single" w:sz="4" w:space="0" w:color="auto"/>
              <w:right w:val="single" w:sz="4" w:space="0" w:color="auto"/>
            </w:tcBorders>
            <w:shd w:val="clear" w:color="auto" w:fill="auto"/>
            <w:noWrap/>
            <w:vAlign w:val="center"/>
          </w:tcPr>
          <w:p w14:paraId="606F3D75" w14:textId="77777777" w:rsidR="004046A1" w:rsidRPr="00705D36" w:rsidRDefault="004046A1" w:rsidP="002643FE">
            <w:pPr>
              <w:jc w:val="center"/>
              <w:rPr>
                <w:sz w:val="24"/>
                <w:szCs w:val="24"/>
              </w:rPr>
            </w:pPr>
          </w:p>
        </w:tc>
        <w:tc>
          <w:tcPr>
            <w:tcW w:w="1369" w:type="dxa"/>
            <w:tcBorders>
              <w:top w:val="nil"/>
              <w:left w:val="nil"/>
              <w:bottom w:val="single" w:sz="4" w:space="0" w:color="auto"/>
              <w:right w:val="single" w:sz="4" w:space="0" w:color="auto"/>
            </w:tcBorders>
            <w:shd w:val="clear" w:color="auto" w:fill="auto"/>
            <w:noWrap/>
            <w:vAlign w:val="center"/>
          </w:tcPr>
          <w:p w14:paraId="26959EAD" w14:textId="77777777" w:rsidR="004046A1" w:rsidRPr="00705D36" w:rsidRDefault="004046A1" w:rsidP="00F4034A">
            <w:pPr>
              <w:jc w:val="center"/>
              <w:rPr>
                <w:sz w:val="24"/>
                <w:szCs w:val="24"/>
              </w:rPr>
            </w:pPr>
          </w:p>
        </w:tc>
      </w:tr>
      <w:tr w:rsidR="004046A1" w:rsidRPr="006C48A9" w14:paraId="4E4339DE" w14:textId="77777777" w:rsidTr="00CF1CFA">
        <w:trPr>
          <w:trHeight w:val="270"/>
        </w:trPr>
        <w:tc>
          <w:tcPr>
            <w:tcW w:w="4205" w:type="dxa"/>
            <w:tcBorders>
              <w:top w:val="nil"/>
              <w:left w:val="single" w:sz="4" w:space="0" w:color="auto"/>
              <w:bottom w:val="single" w:sz="4" w:space="0" w:color="auto"/>
              <w:right w:val="single" w:sz="4" w:space="0" w:color="auto"/>
            </w:tcBorders>
            <w:shd w:val="clear" w:color="auto" w:fill="auto"/>
            <w:vAlign w:val="bottom"/>
            <w:hideMark/>
          </w:tcPr>
          <w:p w14:paraId="5ABDA4C2" w14:textId="77777777" w:rsidR="004046A1" w:rsidRPr="006C48A9" w:rsidRDefault="004046A1" w:rsidP="00F4034A">
            <w:pPr>
              <w:rPr>
                <w:sz w:val="24"/>
                <w:szCs w:val="24"/>
              </w:rPr>
            </w:pPr>
            <w:r w:rsidRPr="006C48A9">
              <w:rPr>
                <w:sz w:val="24"/>
                <w:szCs w:val="24"/>
              </w:rPr>
              <w:t>Переведення до активів групи вибуття </w:t>
            </w:r>
          </w:p>
        </w:tc>
        <w:tc>
          <w:tcPr>
            <w:tcW w:w="521" w:type="dxa"/>
            <w:tcBorders>
              <w:top w:val="nil"/>
              <w:left w:val="nil"/>
              <w:bottom w:val="single" w:sz="4" w:space="0" w:color="auto"/>
              <w:right w:val="single" w:sz="4" w:space="0" w:color="auto"/>
            </w:tcBorders>
            <w:shd w:val="clear" w:color="auto" w:fill="auto"/>
            <w:noWrap/>
            <w:vAlign w:val="center"/>
          </w:tcPr>
          <w:p w14:paraId="386688A2" w14:textId="77777777" w:rsidR="004046A1" w:rsidRPr="00705D36" w:rsidRDefault="004046A1" w:rsidP="00F4034A">
            <w:pPr>
              <w:jc w:val="center"/>
              <w:rPr>
                <w:b/>
                <w:bCs/>
                <w:sz w:val="24"/>
                <w:szCs w:val="24"/>
              </w:rPr>
            </w:pPr>
            <w:r w:rsidRPr="00705D36">
              <w:rPr>
                <w:b/>
                <w:bCs/>
                <w:sz w:val="24"/>
                <w:szCs w:val="24"/>
              </w:rPr>
              <w:t>-</w:t>
            </w:r>
          </w:p>
        </w:tc>
        <w:tc>
          <w:tcPr>
            <w:tcW w:w="650" w:type="dxa"/>
            <w:tcBorders>
              <w:top w:val="nil"/>
              <w:left w:val="nil"/>
              <w:bottom w:val="single" w:sz="4" w:space="0" w:color="auto"/>
              <w:right w:val="single" w:sz="4" w:space="0" w:color="auto"/>
            </w:tcBorders>
            <w:shd w:val="clear" w:color="auto" w:fill="auto"/>
            <w:noWrap/>
            <w:vAlign w:val="center"/>
          </w:tcPr>
          <w:p w14:paraId="509486BE" w14:textId="77777777" w:rsidR="004046A1" w:rsidRPr="00705D36" w:rsidRDefault="004046A1" w:rsidP="00F4034A">
            <w:pPr>
              <w:jc w:val="center"/>
              <w:rPr>
                <w:b/>
                <w:bCs/>
                <w:sz w:val="24"/>
                <w:szCs w:val="24"/>
              </w:rPr>
            </w:pPr>
            <w:r w:rsidRPr="00705D36">
              <w:rPr>
                <w:b/>
                <w:bCs/>
                <w:sz w:val="24"/>
                <w:szCs w:val="24"/>
              </w:rPr>
              <w:t>-</w:t>
            </w:r>
          </w:p>
        </w:tc>
        <w:tc>
          <w:tcPr>
            <w:tcW w:w="709" w:type="dxa"/>
            <w:tcBorders>
              <w:top w:val="nil"/>
              <w:left w:val="nil"/>
              <w:bottom w:val="single" w:sz="4" w:space="0" w:color="auto"/>
              <w:right w:val="single" w:sz="4" w:space="0" w:color="auto"/>
            </w:tcBorders>
            <w:shd w:val="clear" w:color="auto" w:fill="auto"/>
            <w:noWrap/>
            <w:vAlign w:val="center"/>
          </w:tcPr>
          <w:p w14:paraId="6D020355" w14:textId="77777777" w:rsidR="004046A1" w:rsidRPr="00705D36" w:rsidRDefault="004046A1" w:rsidP="00F4034A">
            <w:pPr>
              <w:jc w:val="center"/>
              <w:rPr>
                <w:b/>
                <w:bCs/>
                <w:sz w:val="24"/>
                <w:szCs w:val="24"/>
              </w:rPr>
            </w:pPr>
            <w:r w:rsidRPr="00705D36">
              <w:rPr>
                <w:b/>
                <w:bCs/>
                <w:sz w:val="24"/>
                <w:szCs w:val="24"/>
              </w:rPr>
              <w:t>-</w:t>
            </w:r>
          </w:p>
        </w:tc>
        <w:tc>
          <w:tcPr>
            <w:tcW w:w="756" w:type="dxa"/>
            <w:tcBorders>
              <w:top w:val="nil"/>
              <w:left w:val="nil"/>
              <w:bottom w:val="single" w:sz="4" w:space="0" w:color="auto"/>
              <w:right w:val="single" w:sz="4" w:space="0" w:color="auto"/>
            </w:tcBorders>
            <w:shd w:val="clear" w:color="auto" w:fill="auto"/>
            <w:noWrap/>
            <w:vAlign w:val="center"/>
          </w:tcPr>
          <w:p w14:paraId="0146CBB2" w14:textId="77777777" w:rsidR="004046A1" w:rsidRPr="00705D36" w:rsidRDefault="004046A1" w:rsidP="00F4034A">
            <w:pPr>
              <w:jc w:val="center"/>
              <w:rPr>
                <w:sz w:val="24"/>
                <w:szCs w:val="24"/>
              </w:rPr>
            </w:pPr>
            <w:r w:rsidRPr="00705D36">
              <w:rPr>
                <w:b/>
                <w:bCs/>
                <w:sz w:val="24"/>
                <w:szCs w:val="24"/>
              </w:rPr>
              <w:t>-</w:t>
            </w:r>
          </w:p>
        </w:tc>
        <w:tc>
          <w:tcPr>
            <w:tcW w:w="960" w:type="dxa"/>
            <w:tcBorders>
              <w:top w:val="nil"/>
              <w:left w:val="nil"/>
              <w:bottom w:val="single" w:sz="4" w:space="0" w:color="auto"/>
              <w:right w:val="single" w:sz="4" w:space="0" w:color="auto"/>
            </w:tcBorders>
            <w:shd w:val="clear" w:color="auto" w:fill="auto"/>
            <w:noWrap/>
            <w:vAlign w:val="center"/>
          </w:tcPr>
          <w:p w14:paraId="140109DD" w14:textId="77777777" w:rsidR="004046A1" w:rsidRPr="00705D36" w:rsidRDefault="004046A1" w:rsidP="00F4034A">
            <w:pPr>
              <w:jc w:val="center"/>
              <w:rPr>
                <w:sz w:val="24"/>
                <w:szCs w:val="24"/>
              </w:rPr>
            </w:pPr>
            <w:r w:rsidRPr="00705D36">
              <w:rPr>
                <w:b/>
                <w:bCs/>
                <w:sz w:val="24"/>
                <w:szCs w:val="24"/>
              </w:rPr>
              <w:t>-</w:t>
            </w:r>
          </w:p>
        </w:tc>
        <w:tc>
          <w:tcPr>
            <w:tcW w:w="910" w:type="dxa"/>
            <w:tcBorders>
              <w:top w:val="nil"/>
              <w:left w:val="nil"/>
              <w:bottom w:val="single" w:sz="4" w:space="0" w:color="auto"/>
              <w:right w:val="single" w:sz="4" w:space="0" w:color="auto"/>
            </w:tcBorders>
            <w:shd w:val="clear" w:color="auto" w:fill="auto"/>
            <w:noWrap/>
            <w:vAlign w:val="center"/>
          </w:tcPr>
          <w:p w14:paraId="06E41E7C" w14:textId="77777777" w:rsidR="004046A1" w:rsidRPr="00705D36" w:rsidRDefault="004046A1" w:rsidP="00F4034A">
            <w:pPr>
              <w:jc w:val="center"/>
              <w:rPr>
                <w:sz w:val="24"/>
                <w:szCs w:val="24"/>
              </w:rPr>
            </w:pPr>
            <w:r w:rsidRPr="00705D36">
              <w:rPr>
                <w:b/>
                <w:bCs/>
                <w:sz w:val="24"/>
                <w:szCs w:val="24"/>
              </w:rPr>
              <w:t>-</w:t>
            </w:r>
          </w:p>
        </w:tc>
        <w:tc>
          <w:tcPr>
            <w:tcW w:w="1369" w:type="dxa"/>
            <w:tcBorders>
              <w:top w:val="nil"/>
              <w:left w:val="nil"/>
              <w:bottom w:val="single" w:sz="4" w:space="0" w:color="auto"/>
              <w:right w:val="single" w:sz="4" w:space="0" w:color="auto"/>
            </w:tcBorders>
            <w:shd w:val="clear" w:color="auto" w:fill="auto"/>
            <w:noWrap/>
            <w:vAlign w:val="center"/>
          </w:tcPr>
          <w:p w14:paraId="787226B1" w14:textId="77777777" w:rsidR="004046A1" w:rsidRPr="00705D36" w:rsidRDefault="004046A1" w:rsidP="00F4034A">
            <w:pPr>
              <w:jc w:val="center"/>
              <w:rPr>
                <w:sz w:val="24"/>
                <w:szCs w:val="24"/>
              </w:rPr>
            </w:pPr>
            <w:r w:rsidRPr="00705D36">
              <w:rPr>
                <w:b/>
                <w:bCs/>
                <w:sz w:val="24"/>
                <w:szCs w:val="24"/>
              </w:rPr>
              <w:t>-</w:t>
            </w:r>
          </w:p>
        </w:tc>
      </w:tr>
      <w:tr w:rsidR="004046A1" w:rsidRPr="006C48A9" w14:paraId="5196DC5A" w14:textId="77777777" w:rsidTr="00CF1CFA">
        <w:trPr>
          <w:trHeight w:val="144"/>
        </w:trPr>
        <w:tc>
          <w:tcPr>
            <w:tcW w:w="4205" w:type="dxa"/>
            <w:tcBorders>
              <w:top w:val="nil"/>
              <w:left w:val="single" w:sz="4" w:space="0" w:color="auto"/>
              <w:bottom w:val="single" w:sz="4" w:space="0" w:color="auto"/>
              <w:right w:val="single" w:sz="4" w:space="0" w:color="auto"/>
            </w:tcBorders>
            <w:shd w:val="clear" w:color="auto" w:fill="auto"/>
            <w:vAlign w:val="bottom"/>
            <w:hideMark/>
          </w:tcPr>
          <w:p w14:paraId="040FC88D" w14:textId="77777777" w:rsidR="004046A1" w:rsidRPr="006C48A9" w:rsidRDefault="004046A1" w:rsidP="00F4034A">
            <w:pPr>
              <w:rPr>
                <w:b/>
                <w:bCs/>
                <w:sz w:val="24"/>
                <w:szCs w:val="24"/>
              </w:rPr>
            </w:pPr>
            <w:r w:rsidRPr="006C48A9">
              <w:rPr>
                <w:b/>
                <w:bCs/>
                <w:sz w:val="24"/>
                <w:szCs w:val="24"/>
              </w:rPr>
              <w:t>Всього вибуття</w:t>
            </w:r>
          </w:p>
        </w:tc>
        <w:tc>
          <w:tcPr>
            <w:tcW w:w="521" w:type="dxa"/>
            <w:tcBorders>
              <w:top w:val="nil"/>
              <w:left w:val="nil"/>
              <w:bottom w:val="single" w:sz="4" w:space="0" w:color="auto"/>
              <w:right w:val="single" w:sz="4" w:space="0" w:color="auto"/>
            </w:tcBorders>
            <w:shd w:val="clear" w:color="auto" w:fill="auto"/>
            <w:noWrap/>
            <w:vAlign w:val="center"/>
          </w:tcPr>
          <w:p w14:paraId="6C8D86F6" w14:textId="77777777" w:rsidR="004046A1" w:rsidRPr="006E131B" w:rsidRDefault="004046A1" w:rsidP="00F4034A">
            <w:pPr>
              <w:jc w:val="center"/>
              <w:rPr>
                <w:b/>
                <w:bCs/>
                <w:sz w:val="24"/>
                <w:szCs w:val="24"/>
              </w:rPr>
            </w:pPr>
            <w:r w:rsidRPr="006E131B">
              <w:rPr>
                <w:b/>
                <w:bCs/>
                <w:sz w:val="24"/>
                <w:szCs w:val="24"/>
              </w:rPr>
              <w:t>-</w:t>
            </w:r>
          </w:p>
        </w:tc>
        <w:tc>
          <w:tcPr>
            <w:tcW w:w="650" w:type="dxa"/>
            <w:tcBorders>
              <w:top w:val="nil"/>
              <w:left w:val="nil"/>
              <w:bottom w:val="single" w:sz="4" w:space="0" w:color="auto"/>
              <w:right w:val="single" w:sz="4" w:space="0" w:color="auto"/>
            </w:tcBorders>
            <w:shd w:val="clear" w:color="auto" w:fill="auto"/>
            <w:noWrap/>
            <w:vAlign w:val="center"/>
          </w:tcPr>
          <w:p w14:paraId="0C7F7EFC" w14:textId="77777777" w:rsidR="004046A1" w:rsidRPr="006E131B" w:rsidRDefault="004046A1" w:rsidP="00F4034A">
            <w:pPr>
              <w:jc w:val="center"/>
              <w:rPr>
                <w:b/>
                <w:bCs/>
                <w:sz w:val="24"/>
                <w:szCs w:val="24"/>
              </w:rPr>
            </w:pPr>
            <w:r w:rsidRPr="006E131B">
              <w:rPr>
                <w:b/>
                <w:bCs/>
                <w:sz w:val="24"/>
                <w:szCs w:val="24"/>
              </w:rPr>
              <w:t>-</w:t>
            </w:r>
          </w:p>
        </w:tc>
        <w:tc>
          <w:tcPr>
            <w:tcW w:w="709" w:type="dxa"/>
            <w:tcBorders>
              <w:top w:val="nil"/>
              <w:left w:val="nil"/>
              <w:bottom w:val="single" w:sz="4" w:space="0" w:color="auto"/>
              <w:right w:val="single" w:sz="4" w:space="0" w:color="auto"/>
            </w:tcBorders>
            <w:shd w:val="clear" w:color="auto" w:fill="auto"/>
            <w:noWrap/>
            <w:vAlign w:val="center"/>
          </w:tcPr>
          <w:p w14:paraId="12374784" w14:textId="77777777" w:rsidR="004046A1" w:rsidRPr="006E131B" w:rsidRDefault="004046A1" w:rsidP="00F4034A">
            <w:pPr>
              <w:jc w:val="center"/>
              <w:rPr>
                <w:b/>
                <w:bCs/>
                <w:sz w:val="24"/>
                <w:szCs w:val="24"/>
              </w:rPr>
            </w:pPr>
            <w:r w:rsidRPr="006E131B">
              <w:rPr>
                <w:b/>
                <w:bCs/>
                <w:sz w:val="24"/>
                <w:szCs w:val="24"/>
              </w:rPr>
              <w:t>-</w:t>
            </w:r>
          </w:p>
        </w:tc>
        <w:tc>
          <w:tcPr>
            <w:tcW w:w="756" w:type="dxa"/>
            <w:tcBorders>
              <w:top w:val="nil"/>
              <w:left w:val="nil"/>
              <w:bottom w:val="single" w:sz="4" w:space="0" w:color="auto"/>
              <w:right w:val="single" w:sz="4" w:space="0" w:color="auto"/>
            </w:tcBorders>
            <w:shd w:val="clear" w:color="auto" w:fill="auto"/>
            <w:noWrap/>
            <w:vAlign w:val="center"/>
          </w:tcPr>
          <w:p w14:paraId="6DBF4EBE" w14:textId="77777777" w:rsidR="004046A1" w:rsidRPr="006E131B" w:rsidRDefault="004046A1" w:rsidP="00F4034A">
            <w:pPr>
              <w:jc w:val="center"/>
              <w:rPr>
                <w:sz w:val="24"/>
                <w:szCs w:val="24"/>
              </w:rPr>
            </w:pPr>
            <w:r w:rsidRPr="006E131B">
              <w:rPr>
                <w:b/>
                <w:bCs/>
                <w:sz w:val="24"/>
                <w:szCs w:val="24"/>
              </w:rPr>
              <w:t>-</w:t>
            </w:r>
          </w:p>
        </w:tc>
        <w:tc>
          <w:tcPr>
            <w:tcW w:w="960" w:type="dxa"/>
            <w:tcBorders>
              <w:top w:val="nil"/>
              <w:left w:val="nil"/>
              <w:bottom w:val="single" w:sz="4" w:space="0" w:color="auto"/>
              <w:right w:val="single" w:sz="4" w:space="0" w:color="auto"/>
            </w:tcBorders>
            <w:shd w:val="clear" w:color="auto" w:fill="auto"/>
            <w:noWrap/>
            <w:vAlign w:val="center"/>
          </w:tcPr>
          <w:p w14:paraId="5F3CCD47" w14:textId="77777777" w:rsidR="004046A1" w:rsidRPr="006E131B" w:rsidRDefault="004046A1" w:rsidP="00F4034A">
            <w:pPr>
              <w:jc w:val="center"/>
              <w:rPr>
                <w:sz w:val="24"/>
                <w:szCs w:val="24"/>
              </w:rPr>
            </w:pPr>
            <w:r w:rsidRPr="006E131B">
              <w:rPr>
                <w:b/>
                <w:bCs/>
                <w:sz w:val="24"/>
                <w:szCs w:val="24"/>
              </w:rPr>
              <w:t>-</w:t>
            </w:r>
          </w:p>
        </w:tc>
        <w:tc>
          <w:tcPr>
            <w:tcW w:w="910" w:type="dxa"/>
            <w:tcBorders>
              <w:top w:val="nil"/>
              <w:left w:val="nil"/>
              <w:bottom w:val="single" w:sz="4" w:space="0" w:color="auto"/>
              <w:right w:val="single" w:sz="4" w:space="0" w:color="auto"/>
            </w:tcBorders>
            <w:shd w:val="clear" w:color="auto" w:fill="auto"/>
            <w:noWrap/>
            <w:vAlign w:val="center"/>
          </w:tcPr>
          <w:p w14:paraId="3A9BF92E" w14:textId="77777777" w:rsidR="004046A1" w:rsidRPr="006E131B" w:rsidRDefault="00590EBC" w:rsidP="00F4034A">
            <w:pPr>
              <w:jc w:val="center"/>
              <w:rPr>
                <w:sz w:val="24"/>
                <w:szCs w:val="24"/>
              </w:rPr>
            </w:pPr>
            <w:r w:rsidRPr="006E131B">
              <w:rPr>
                <w:sz w:val="24"/>
                <w:szCs w:val="24"/>
              </w:rPr>
              <w:t>-</w:t>
            </w:r>
          </w:p>
        </w:tc>
        <w:tc>
          <w:tcPr>
            <w:tcW w:w="1369" w:type="dxa"/>
            <w:tcBorders>
              <w:top w:val="nil"/>
              <w:left w:val="nil"/>
              <w:bottom w:val="single" w:sz="4" w:space="0" w:color="auto"/>
              <w:right w:val="single" w:sz="4" w:space="0" w:color="auto"/>
            </w:tcBorders>
            <w:shd w:val="clear" w:color="auto" w:fill="auto"/>
            <w:noWrap/>
            <w:vAlign w:val="center"/>
          </w:tcPr>
          <w:p w14:paraId="0CB33221" w14:textId="77777777" w:rsidR="004046A1" w:rsidRPr="006E131B" w:rsidRDefault="00590EBC" w:rsidP="00F4034A">
            <w:pPr>
              <w:jc w:val="center"/>
              <w:rPr>
                <w:sz w:val="24"/>
                <w:szCs w:val="24"/>
              </w:rPr>
            </w:pPr>
            <w:r w:rsidRPr="006E131B">
              <w:rPr>
                <w:sz w:val="24"/>
                <w:szCs w:val="24"/>
              </w:rPr>
              <w:t>-</w:t>
            </w:r>
          </w:p>
        </w:tc>
      </w:tr>
      <w:tr w:rsidR="004046A1" w:rsidRPr="006C48A9" w14:paraId="29FAAB8E" w14:textId="77777777" w:rsidTr="00CF1CFA">
        <w:trPr>
          <w:trHeight w:val="315"/>
        </w:trPr>
        <w:tc>
          <w:tcPr>
            <w:tcW w:w="4205" w:type="dxa"/>
            <w:tcBorders>
              <w:top w:val="nil"/>
              <w:left w:val="single" w:sz="4" w:space="0" w:color="auto"/>
              <w:bottom w:val="single" w:sz="4" w:space="0" w:color="auto"/>
              <w:right w:val="single" w:sz="4" w:space="0" w:color="auto"/>
            </w:tcBorders>
            <w:shd w:val="clear" w:color="auto" w:fill="auto"/>
            <w:vAlign w:val="bottom"/>
            <w:hideMark/>
          </w:tcPr>
          <w:p w14:paraId="239043A9" w14:textId="77777777" w:rsidR="004046A1" w:rsidRPr="006C48A9" w:rsidRDefault="004046A1" w:rsidP="00F4034A">
            <w:pPr>
              <w:rPr>
                <w:sz w:val="24"/>
                <w:szCs w:val="24"/>
              </w:rPr>
            </w:pPr>
            <w:r w:rsidRPr="006C48A9">
              <w:rPr>
                <w:sz w:val="24"/>
                <w:szCs w:val="24"/>
              </w:rPr>
              <w:t>Амортизаційні відрахування </w:t>
            </w:r>
          </w:p>
        </w:tc>
        <w:tc>
          <w:tcPr>
            <w:tcW w:w="521" w:type="dxa"/>
            <w:tcBorders>
              <w:top w:val="nil"/>
              <w:left w:val="nil"/>
              <w:bottom w:val="single" w:sz="4" w:space="0" w:color="auto"/>
              <w:right w:val="single" w:sz="4" w:space="0" w:color="auto"/>
            </w:tcBorders>
            <w:shd w:val="clear" w:color="auto" w:fill="auto"/>
            <w:noWrap/>
            <w:vAlign w:val="center"/>
          </w:tcPr>
          <w:p w14:paraId="70807180" w14:textId="77777777" w:rsidR="004046A1" w:rsidRPr="006E131B" w:rsidRDefault="004046A1" w:rsidP="00F4034A">
            <w:pPr>
              <w:jc w:val="center"/>
              <w:rPr>
                <w:b/>
                <w:bCs/>
                <w:sz w:val="24"/>
                <w:szCs w:val="24"/>
              </w:rPr>
            </w:pPr>
            <w:r w:rsidRPr="006E131B">
              <w:rPr>
                <w:b/>
                <w:bCs/>
                <w:sz w:val="24"/>
                <w:szCs w:val="24"/>
              </w:rPr>
              <w:t>-</w:t>
            </w:r>
          </w:p>
        </w:tc>
        <w:tc>
          <w:tcPr>
            <w:tcW w:w="650" w:type="dxa"/>
            <w:tcBorders>
              <w:top w:val="nil"/>
              <w:left w:val="nil"/>
              <w:bottom w:val="single" w:sz="4" w:space="0" w:color="auto"/>
              <w:right w:val="single" w:sz="4" w:space="0" w:color="auto"/>
            </w:tcBorders>
            <w:shd w:val="clear" w:color="auto" w:fill="auto"/>
            <w:noWrap/>
            <w:vAlign w:val="center"/>
          </w:tcPr>
          <w:p w14:paraId="0A8F23CE" w14:textId="77777777" w:rsidR="004046A1" w:rsidRPr="006E131B" w:rsidRDefault="004046A1" w:rsidP="00F4034A">
            <w:pPr>
              <w:jc w:val="center"/>
              <w:rPr>
                <w:b/>
                <w:bCs/>
                <w:sz w:val="24"/>
                <w:szCs w:val="24"/>
              </w:rPr>
            </w:pPr>
            <w:r w:rsidRPr="006E131B">
              <w:rPr>
                <w:b/>
                <w:bCs/>
                <w:sz w:val="24"/>
                <w:szCs w:val="24"/>
              </w:rPr>
              <w:t>-</w:t>
            </w:r>
          </w:p>
        </w:tc>
        <w:tc>
          <w:tcPr>
            <w:tcW w:w="709" w:type="dxa"/>
            <w:tcBorders>
              <w:top w:val="nil"/>
              <w:left w:val="nil"/>
              <w:bottom w:val="single" w:sz="4" w:space="0" w:color="auto"/>
              <w:right w:val="single" w:sz="4" w:space="0" w:color="auto"/>
            </w:tcBorders>
            <w:shd w:val="clear" w:color="auto" w:fill="auto"/>
            <w:noWrap/>
            <w:vAlign w:val="center"/>
          </w:tcPr>
          <w:p w14:paraId="305D4352" w14:textId="77777777" w:rsidR="004046A1" w:rsidRPr="006E131B" w:rsidRDefault="004046A1" w:rsidP="00F4034A">
            <w:pPr>
              <w:jc w:val="center"/>
              <w:rPr>
                <w:b/>
                <w:bCs/>
                <w:sz w:val="24"/>
                <w:szCs w:val="24"/>
              </w:rPr>
            </w:pPr>
            <w:r w:rsidRPr="006E131B">
              <w:rPr>
                <w:b/>
                <w:bCs/>
                <w:sz w:val="24"/>
                <w:szCs w:val="24"/>
              </w:rPr>
              <w:t>-</w:t>
            </w:r>
          </w:p>
        </w:tc>
        <w:tc>
          <w:tcPr>
            <w:tcW w:w="756" w:type="dxa"/>
            <w:tcBorders>
              <w:top w:val="nil"/>
              <w:left w:val="nil"/>
              <w:bottom w:val="single" w:sz="4" w:space="0" w:color="auto"/>
              <w:right w:val="single" w:sz="4" w:space="0" w:color="auto"/>
            </w:tcBorders>
            <w:shd w:val="clear" w:color="auto" w:fill="auto"/>
            <w:noWrap/>
            <w:vAlign w:val="center"/>
          </w:tcPr>
          <w:p w14:paraId="04EC5E16" w14:textId="77777777" w:rsidR="004046A1" w:rsidRPr="006E131B" w:rsidRDefault="004046A1" w:rsidP="00F4034A">
            <w:pPr>
              <w:jc w:val="center"/>
              <w:rPr>
                <w:sz w:val="24"/>
                <w:szCs w:val="24"/>
              </w:rPr>
            </w:pPr>
            <w:r w:rsidRPr="006E131B">
              <w:rPr>
                <w:b/>
                <w:bCs/>
                <w:sz w:val="24"/>
                <w:szCs w:val="24"/>
              </w:rPr>
              <w:t>-</w:t>
            </w:r>
          </w:p>
        </w:tc>
        <w:tc>
          <w:tcPr>
            <w:tcW w:w="960" w:type="dxa"/>
            <w:tcBorders>
              <w:top w:val="nil"/>
              <w:left w:val="nil"/>
              <w:bottom w:val="single" w:sz="4" w:space="0" w:color="auto"/>
              <w:right w:val="single" w:sz="4" w:space="0" w:color="auto"/>
            </w:tcBorders>
            <w:shd w:val="clear" w:color="auto" w:fill="auto"/>
            <w:noWrap/>
            <w:vAlign w:val="center"/>
          </w:tcPr>
          <w:p w14:paraId="7AE2156E" w14:textId="77777777" w:rsidR="004046A1" w:rsidRPr="006E131B" w:rsidRDefault="004046A1" w:rsidP="00F4034A">
            <w:pPr>
              <w:jc w:val="center"/>
              <w:rPr>
                <w:sz w:val="24"/>
                <w:szCs w:val="24"/>
              </w:rPr>
            </w:pPr>
            <w:r w:rsidRPr="006E131B">
              <w:rPr>
                <w:b/>
                <w:bCs/>
                <w:sz w:val="24"/>
                <w:szCs w:val="24"/>
              </w:rPr>
              <w:t>-</w:t>
            </w:r>
          </w:p>
        </w:tc>
        <w:tc>
          <w:tcPr>
            <w:tcW w:w="910" w:type="dxa"/>
            <w:tcBorders>
              <w:top w:val="nil"/>
              <w:left w:val="nil"/>
              <w:bottom w:val="single" w:sz="4" w:space="0" w:color="auto"/>
              <w:right w:val="single" w:sz="4" w:space="0" w:color="auto"/>
            </w:tcBorders>
            <w:shd w:val="clear" w:color="auto" w:fill="auto"/>
            <w:noWrap/>
            <w:vAlign w:val="center"/>
          </w:tcPr>
          <w:p w14:paraId="4E5D19F1" w14:textId="77777777" w:rsidR="004046A1" w:rsidRPr="006E131B" w:rsidRDefault="00D473BD" w:rsidP="00F4034A">
            <w:pPr>
              <w:jc w:val="center"/>
              <w:rPr>
                <w:sz w:val="24"/>
                <w:szCs w:val="24"/>
              </w:rPr>
            </w:pPr>
            <w:r>
              <w:rPr>
                <w:sz w:val="24"/>
                <w:szCs w:val="24"/>
              </w:rPr>
              <w:t>87</w:t>
            </w:r>
          </w:p>
        </w:tc>
        <w:tc>
          <w:tcPr>
            <w:tcW w:w="1369" w:type="dxa"/>
            <w:tcBorders>
              <w:top w:val="nil"/>
              <w:left w:val="nil"/>
              <w:bottom w:val="single" w:sz="4" w:space="0" w:color="auto"/>
              <w:right w:val="single" w:sz="4" w:space="0" w:color="auto"/>
            </w:tcBorders>
            <w:shd w:val="clear" w:color="auto" w:fill="auto"/>
            <w:noWrap/>
            <w:vAlign w:val="center"/>
          </w:tcPr>
          <w:p w14:paraId="64B90B7D" w14:textId="77777777" w:rsidR="004046A1" w:rsidRPr="006E131B" w:rsidRDefault="00D473BD" w:rsidP="006E131B">
            <w:pPr>
              <w:jc w:val="center"/>
              <w:rPr>
                <w:sz w:val="24"/>
                <w:szCs w:val="24"/>
              </w:rPr>
            </w:pPr>
            <w:r>
              <w:rPr>
                <w:sz w:val="24"/>
                <w:szCs w:val="24"/>
              </w:rPr>
              <w:t>87</w:t>
            </w:r>
          </w:p>
        </w:tc>
      </w:tr>
      <w:tr w:rsidR="004046A1" w:rsidRPr="006C48A9" w14:paraId="57906FFB" w14:textId="77777777" w:rsidTr="00CF1CFA">
        <w:trPr>
          <w:trHeight w:val="505"/>
        </w:trPr>
        <w:tc>
          <w:tcPr>
            <w:tcW w:w="420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9424B4" w14:textId="77777777" w:rsidR="004046A1" w:rsidRPr="006C48A9" w:rsidRDefault="004046A1" w:rsidP="00F4034A">
            <w:pPr>
              <w:rPr>
                <w:sz w:val="24"/>
                <w:szCs w:val="24"/>
              </w:rPr>
            </w:pPr>
            <w:r w:rsidRPr="006C48A9">
              <w:rPr>
                <w:sz w:val="24"/>
                <w:szCs w:val="24"/>
              </w:rPr>
              <w:t>Втрати від зменшення корисності, відображені у фінансових результатах </w:t>
            </w:r>
          </w:p>
        </w:tc>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50D71F" w14:textId="77777777" w:rsidR="004046A1" w:rsidRPr="006E131B" w:rsidRDefault="004046A1" w:rsidP="00F4034A">
            <w:pPr>
              <w:jc w:val="center"/>
              <w:rPr>
                <w:b/>
                <w:bCs/>
                <w:sz w:val="24"/>
                <w:szCs w:val="24"/>
              </w:rPr>
            </w:pPr>
            <w:r w:rsidRPr="006E131B">
              <w:rPr>
                <w:b/>
                <w:bCs/>
                <w:sz w:val="24"/>
                <w:szCs w:val="24"/>
              </w:rPr>
              <w:t>-</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598FEA" w14:textId="77777777" w:rsidR="004046A1" w:rsidRPr="006E131B" w:rsidRDefault="004046A1" w:rsidP="00F4034A">
            <w:pPr>
              <w:jc w:val="center"/>
              <w:rPr>
                <w:b/>
                <w:bCs/>
                <w:sz w:val="24"/>
                <w:szCs w:val="24"/>
              </w:rPr>
            </w:pPr>
            <w:r w:rsidRPr="006E131B">
              <w:rPr>
                <w:b/>
                <w:bCs/>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F2BAB4" w14:textId="77777777" w:rsidR="004046A1" w:rsidRPr="006E131B" w:rsidRDefault="004046A1" w:rsidP="00F4034A">
            <w:pPr>
              <w:jc w:val="center"/>
              <w:rPr>
                <w:b/>
                <w:bCs/>
                <w:sz w:val="24"/>
                <w:szCs w:val="24"/>
              </w:rPr>
            </w:pPr>
            <w:r w:rsidRPr="006E131B">
              <w:rPr>
                <w:b/>
                <w:bCs/>
                <w:sz w:val="24"/>
                <w:szCs w:val="24"/>
              </w:rPr>
              <w:t>-</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F17C29" w14:textId="77777777" w:rsidR="004046A1" w:rsidRPr="006E131B" w:rsidRDefault="004046A1" w:rsidP="00F4034A">
            <w:pPr>
              <w:jc w:val="center"/>
              <w:rPr>
                <w:sz w:val="24"/>
                <w:szCs w:val="24"/>
              </w:rPr>
            </w:pPr>
            <w:r w:rsidRPr="006E131B">
              <w:rPr>
                <w:b/>
                <w:bCs/>
                <w:sz w:val="24"/>
                <w:szCs w:val="24"/>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34F29B" w14:textId="77777777" w:rsidR="004046A1" w:rsidRPr="006E131B" w:rsidRDefault="004046A1" w:rsidP="00F4034A">
            <w:pPr>
              <w:jc w:val="center"/>
              <w:rPr>
                <w:sz w:val="24"/>
                <w:szCs w:val="24"/>
              </w:rPr>
            </w:pPr>
            <w:r w:rsidRPr="006E131B">
              <w:rPr>
                <w:b/>
                <w:bCs/>
                <w:sz w:val="24"/>
                <w:szCs w:val="24"/>
              </w:rPr>
              <w:t>-</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4C099D" w14:textId="77777777" w:rsidR="004046A1" w:rsidRPr="006E131B" w:rsidRDefault="004046A1" w:rsidP="00F4034A">
            <w:pPr>
              <w:jc w:val="center"/>
              <w:rPr>
                <w:sz w:val="24"/>
                <w:szCs w:val="24"/>
              </w:rPr>
            </w:pPr>
            <w:r w:rsidRPr="006E131B">
              <w:rPr>
                <w:b/>
                <w:bCs/>
                <w:sz w:val="24"/>
                <w:szCs w:val="24"/>
              </w:rPr>
              <w:t>-</w:t>
            </w:r>
          </w:p>
        </w:tc>
        <w:tc>
          <w:tcPr>
            <w:tcW w:w="13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1995B1" w14:textId="77777777" w:rsidR="004046A1" w:rsidRPr="006E131B" w:rsidRDefault="004046A1" w:rsidP="00F4034A">
            <w:pPr>
              <w:jc w:val="center"/>
              <w:rPr>
                <w:sz w:val="24"/>
                <w:szCs w:val="24"/>
              </w:rPr>
            </w:pPr>
            <w:r w:rsidRPr="006E131B">
              <w:rPr>
                <w:b/>
                <w:bCs/>
                <w:sz w:val="24"/>
                <w:szCs w:val="24"/>
              </w:rPr>
              <w:t>-</w:t>
            </w:r>
          </w:p>
        </w:tc>
      </w:tr>
      <w:tr w:rsidR="004046A1" w:rsidRPr="006C48A9" w14:paraId="1448DA63" w14:textId="77777777" w:rsidTr="00CF1CFA">
        <w:trPr>
          <w:trHeight w:val="252"/>
        </w:trPr>
        <w:tc>
          <w:tcPr>
            <w:tcW w:w="420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24D15D" w14:textId="77777777" w:rsidR="004046A1" w:rsidRPr="006C48A9" w:rsidRDefault="004046A1" w:rsidP="00F4034A">
            <w:pPr>
              <w:rPr>
                <w:sz w:val="24"/>
                <w:szCs w:val="24"/>
              </w:rPr>
            </w:pPr>
            <w:r w:rsidRPr="006C48A9">
              <w:rPr>
                <w:sz w:val="24"/>
                <w:szCs w:val="24"/>
              </w:rPr>
              <w:t>Відновлення корисності через фінансові результати </w:t>
            </w:r>
          </w:p>
        </w:tc>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80CD2E" w14:textId="77777777" w:rsidR="004046A1" w:rsidRPr="006E131B" w:rsidRDefault="004046A1" w:rsidP="00F4034A">
            <w:pPr>
              <w:jc w:val="center"/>
              <w:rPr>
                <w:b/>
                <w:bCs/>
                <w:sz w:val="24"/>
                <w:szCs w:val="24"/>
              </w:rPr>
            </w:pPr>
            <w:r w:rsidRPr="006E131B">
              <w:rPr>
                <w:b/>
                <w:bCs/>
                <w:sz w:val="24"/>
                <w:szCs w:val="24"/>
              </w:rPr>
              <w:t>-</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4C22DF" w14:textId="77777777" w:rsidR="004046A1" w:rsidRPr="006E131B" w:rsidRDefault="004046A1" w:rsidP="00F4034A">
            <w:pPr>
              <w:jc w:val="center"/>
              <w:rPr>
                <w:b/>
                <w:bCs/>
                <w:sz w:val="24"/>
                <w:szCs w:val="24"/>
              </w:rPr>
            </w:pPr>
            <w:r w:rsidRPr="006E131B">
              <w:rPr>
                <w:b/>
                <w:bCs/>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E29196" w14:textId="77777777" w:rsidR="004046A1" w:rsidRPr="006E131B" w:rsidRDefault="004046A1" w:rsidP="00F4034A">
            <w:pPr>
              <w:jc w:val="center"/>
              <w:rPr>
                <w:b/>
                <w:bCs/>
                <w:sz w:val="24"/>
                <w:szCs w:val="24"/>
              </w:rPr>
            </w:pPr>
            <w:r w:rsidRPr="006E131B">
              <w:rPr>
                <w:b/>
                <w:bCs/>
                <w:sz w:val="24"/>
                <w:szCs w:val="24"/>
              </w:rPr>
              <w:t>-</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F819C2" w14:textId="77777777" w:rsidR="004046A1" w:rsidRPr="006E131B" w:rsidRDefault="004046A1" w:rsidP="00F4034A">
            <w:pPr>
              <w:jc w:val="center"/>
              <w:rPr>
                <w:sz w:val="24"/>
                <w:szCs w:val="24"/>
              </w:rPr>
            </w:pPr>
            <w:r w:rsidRPr="006E131B">
              <w:rPr>
                <w:b/>
                <w:bCs/>
                <w:sz w:val="24"/>
                <w:szCs w:val="24"/>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010164" w14:textId="77777777" w:rsidR="004046A1" w:rsidRPr="006E131B" w:rsidRDefault="004046A1" w:rsidP="00F4034A">
            <w:pPr>
              <w:jc w:val="center"/>
              <w:rPr>
                <w:sz w:val="24"/>
                <w:szCs w:val="24"/>
              </w:rPr>
            </w:pPr>
            <w:r w:rsidRPr="006E131B">
              <w:rPr>
                <w:b/>
                <w:bCs/>
                <w:sz w:val="24"/>
                <w:szCs w:val="24"/>
              </w:rPr>
              <w:t>-</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9F31F8" w14:textId="77777777" w:rsidR="004046A1" w:rsidRPr="006E131B" w:rsidRDefault="004046A1" w:rsidP="00F4034A">
            <w:pPr>
              <w:jc w:val="center"/>
              <w:rPr>
                <w:sz w:val="24"/>
                <w:szCs w:val="24"/>
              </w:rPr>
            </w:pPr>
            <w:r w:rsidRPr="006E131B">
              <w:rPr>
                <w:b/>
                <w:bCs/>
                <w:sz w:val="24"/>
                <w:szCs w:val="24"/>
              </w:rPr>
              <w:t>-</w:t>
            </w:r>
          </w:p>
        </w:tc>
        <w:tc>
          <w:tcPr>
            <w:tcW w:w="13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4CCC5C" w14:textId="77777777" w:rsidR="004046A1" w:rsidRPr="006E131B" w:rsidRDefault="004046A1" w:rsidP="00F4034A">
            <w:pPr>
              <w:jc w:val="center"/>
              <w:rPr>
                <w:sz w:val="24"/>
                <w:szCs w:val="24"/>
              </w:rPr>
            </w:pPr>
            <w:r w:rsidRPr="006E131B">
              <w:rPr>
                <w:b/>
                <w:bCs/>
                <w:sz w:val="24"/>
                <w:szCs w:val="24"/>
              </w:rPr>
              <w:t>-</w:t>
            </w:r>
          </w:p>
        </w:tc>
      </w:tr>
      <w:tr w:rsidR="004046A1" w:rsidRPr="006C48A9" w14:paraId="6234A6AB" w14:textId="77777777" w:rsidTr="00CF1CFA">
        <w:trPr>
          <w:trHeight w:val="315"/>
        </w:trPr>
        <w:tc>
          <w:tcPr>
            <w:tcW w:w="420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EED032" w14:textId="77777777" w:rsidR="004046A1" w:rsidRPr="006C48A9" w:rsidRDefault="004046A1" w:rsidP="00F4034A">
            <w:pPr>
              <w:rPr>
                <w:sz w:val="24"/>
                <w:szCs w:val="24"/>
              </w:rPr>
            </w:pPr>
            <w:r w:rsidRPr="006C48A9">
              <w:rPr>
                <w:sz w:val="24"/>
                <w:szCs w:val="24"/>
              </w:rPr>
              <w:t>Переоцінка, у т.ч.</w:t>
            </w:r>
          </w:p>
        </w:tc>
        <w:tc>
          <w:tcPr>
            <w:tcW w:w="521" w:type="dxa"/>
            <w:tcBorders>
              <w:top w:val="single" w:sz="4" w:space="0" w:color="auto"/>
              <w:left w:val="nil"/>
              <w:bottom w:val="single" w:sz="4" w:space="0" w:color="auto"/>
              <w:right w:val="single" w:sz="4" w:space="0" w:color="auto"/>
            </w:tcBorders>
            <w:shd w:val="clear" w:color="auto" w:fill="auto"/>
            <w:noWrap/>
            <w:vAlign w:val="center"/>
          </w:tcPr>
          <w:p w14:paraId="69B5EBE6" w14:textId="77777777" w:rsidR="004046A1" w:rsidRPr="006E131B" w:rsidRDefault="004046A1" w:rsidP="00F4034A">
            <w:pPr>
              <w:jc w:val="center"/>
              <w:rPr>
                <w:b/>
                <w:bCs/>
                <w:sz w:val="24"/>
                <w:szCs w:val="24"/>
              </w:rPr>
            </w:pPr>
            <w:r w:rsidRPr="006E131B">
              <w:rPr>
                <w:b/>
                <w:bCs/>
                <w:sz w:val="24"/>
                <w:szCs w:val="24"/>
              </w:rPr>
              <w:t>-</w:t>
            </w:r>
          </w:p>
        </w:tc>
        <w:tc>
          <w:tcPr>
            <w:tcW w:w="650" w:type="dxa"/>
            <w:tcBorders>
              <w:top w:val="single" w:sz="4" w:space="0" w:color="auto"/>
              <w:left w:val="nil"/>
              <w:bottom w:val="single" w:sz="4" w:space="0" w:color="auto"/>
              <w:right w:val="single" w:sz="4" w:space="0" w:color="auto"/>
            </w:tcBorders>
            <w:shd w:val="clear" w:color="auto" w:fill="auto"/>
            <w:noWrap/>
            <w:vAlign w:val="center"/>
          </w:tcPr>
          <w:p w14:paraId="0327B950" w14:textId="77777777" w:rsidR="004046A1" w:rsidRPr="006E131B" w:rsidRDefault="004046A1" w:rsidP="00F4034A">
            <w:pPr>
              <w:jc w:val="center"/>
              <w:rPr>
                <w:b/>
                <w:bCs/>
                <w:sz w:val="24"/>
                <w:szCs w:val="24"/>
              </w:rPr>
            </w:pPr>
            <w:r w:rsidRPr="006E131B">
              <w:rPr>
                <w:b/>
                <w:bCs/>
                <w:sz w:val="24"/>
                <w:szCs w:val="24"/>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5FCF4FA" w14:textId="77777777" w:rsidR="004046A1" w:rsidRPr="006E131B" w:rsidRDefault="004046A1" w:rsidP="00F4034A">
            <w:pPr>
              <w:jc w:val="center"/>
              <w:rPr>
                <w:b/>
                <w:bCs/>
                <w:sz w:val="24"/>
                <w:szCs w:val="24"/>
              </w:rPr>
            </w:pPr>
            <w:r w:rsidRPr="006E131B">
              <w:rPr>
                <w:b/>
                <w:bCs/>
                <w:sz w:val="24"/>
                <w:szCs w:val="24"/>
              </w:rPr>
              <w:t>-</w:t>
            </w:r>
          </w:p>
        </w:tc>
        <w:tc>
          <w:tcPr>
            <w:tcW w:w="756" w:type="dxa"/>
            <w:tcBorders>
              <w:top w:val="single" w:sz="4" w:space="0" w:color="auto"/>
              <w:left w:val="nil"/>
              <w:bottom w:val="single" w:sz="4" w:space="0" w:color="auto"/>
              <w:right w:val="single" w:sz="4" w:space="0" w:color="auto"/>
            </w:tcBorders>
            <w:shd w:val="clear" w:color="auto" w:fill="auto"/>
            <w:noWrap/>
            <w:vAlign w:val="center"/>
          </w:tcPr>
          <w:p w14:paraId="744ED62A" w14:textId="77777777" w:rsidR="004046A1" w:rsidRPr="006E131B" w:rsidRDefault="004046A1" w:rsidP="00F4034A">
            <w:pPr>
              <w:jc w:val="center"/>
              <w:rPr>
                <w:sz w:val="24"/>
                <w:szCs w:val="24"/>
              </w:rPr>
            </w:pPr>
            <w:r w:rsidRPr="006E131B">
              <w:rPr>
                <w:b/>
                <w:bCs/>
                <w:sz w:val="24"/>
                <w:szCs w:val="24"/>
              </w:rPr>
              <w:t>-</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0F7AF4B5" w14:textId="77777777" w:rsidR="004046A1" w:rsidRPr="006E131B" w:rsidRDefault="004046A1" w:rsidP="00F4034A">
            <w:pPr>
              <w:jc w:val="center"/>
              <w:rPr>
                <w:sz w:val="24"/>
                <w:szCs w:val="24"/>
              </w:rPr>
            </w:pPr>
            <w:r w:rsidRPr="006E131B">
              <w:rPr>
                <w:b/>
                <w:bCs/>
                <w:sz w:val="24"/>
                <w:szCs w:val="24"/>
              </w:rPr>
              <w:t>-</w:t>
            </w:r>
          </w:p>
        </w:tc>
        <w:tc>
          <w:tcPr>
            <w:tcW w:w="910" w:type="dxa"/>
            <w:tcBorders>
              <w:top w:val="single" w:sz="4" w:space="0" w:color="auto"/>
              <w:left w:val="nil"/>
              <w:bottom w:val="single" w:sz="4" w:space="0" w:color="auto"/>
              <w:right w:val="single" w:sz="4" w:space="0" w:color="auto"/>
            </w:tcBorders>
            <w:shd w:val="clear" w:color="auto" w:fill="auto"/>
            <w:noWrap/>
            <w:vAlign w:val="center"/>
          </w:tcPr>
          <w:p w14:paraId="7B0A8982" w14:textId="77777777" w:rsidR="004046A1" w:rsidRPr="006E131B" w:rsidRDefault="004046A1" w:rsidP="00F4034A">
            <w:pPr>
              <w:jc w:val="center"/>
              <w:rPr>
                <w:sz w:val="24"/>
                <w:szCs w:val="24"/>
              </w:rPr>
            </w:pPr>
            <w:r w:rsidRPr="006E131B">
              <w:rPr>
                <w:b/>
                <w:bCs/>
                <w:sz w:val="24"/>
                <w:szCs w:val="24"/>
              </w:rPr>
              <w:t>-</w:t>
            </w:r>
          </w:p>
        </w:tc>
        <w:tc>
          <w:tcPr>
            <w:tcW w:w="1369" w:type="dxa"/>
            <w:tcBorders>
              <w:top w:val="single" w:sz="4" w:space="0" w:color="auto"/>
              <w:left w:val="nil"/>
              <w:bottom w:val="single" w:sz="4" w:space="0" w:color="auto"/>
              <w:right w:val="single" w:sz="4" w:space="0" w:color="auto"/>
            </w:tcBorders>
            <w:shd w:val="clear" w:color="auto" w:fill="auto"/>
            <w:noWrap/>
            <w:vAlign w:val="center"/>
          </w:tcPr>
          <w:p w14:paraId="5E4A448C" w14:textId="77777777" w:rsidR="004046A1" w:rsidRPr="006E131B" w:rsidRDefault="004046A1" w:rsidP="00F4034A">
            <w:pPr>
              <w:jc w:val="center"/>
              <w:rPr>
                <w:sz w:val="24"/>
                <w:szCs w:val="24"/>
              </w:rPr>
            </w:pPr>
            <w:r w:rsidRPr="006E131B">
              <w:rPr>
                <w:b/>
                <w:bCs/>
                <w:sz w:val="24"/>
                <w:szCs w:val="24"/>
              </w:rPr>
              <w:t>-</w:t>
            </w:r>
          </w:p>
        </w:tc>
      </w:tr>
      <w:tr w:rsidR="004046A1" w:rsidRPr="006C48A9" w14:paraId="1612F6B5" w14:textId="77777777" w:rsidTr="00CF1CFA">
        <w:trPr>
          <w:trHeight w:val="315"/>
        </w:trPr>
        <w:tc>
          <w:tcPr>
            <w:tcW w:w="4205" w:type="dxa"/>
            <w:tcBorders>
              <w:top w:val="nil"/>
              <w:left w:val="single" w:sz="4" w:space="0" w:color="auto"/>
              <w:bottom w:val="single" w:sz="4" w:space="0" w:color="auto"/>
              <w:right w:val="single" w:sz="4" w:space="0" w:color="auto"/>
            </w:tcBorders>
            <w:shd w:val="clear" w:color="auto" w:fill="auto"/>
            <w:vAlign w:val="bottom"/>
            <w:hideMark/>
          </w:tcPr>
          <w:p w14:paraId="18EAD8F9" w14:textId="77777777" w:rsidR="004046A1" w:rsidRPr="006C48A9" w:rsidRDefault="004046A1" w:rsidP="00F4034A">
            <w:pPr>
              <w:rPr>
                <w:sz w:val="24"/>
                <w:szCs w:val="24"/>
              </w:rPr>
            </w:pPr>
            <w:r w:rsidRPr="006C48A9">
              <w:rPr>
                <w:sz w:val="24"/>
                <w:szCs w:val="24"/>
              </w:rPr>
              <w:t>переоцінка первісної вартості </w:t>
            </w:r>
          </w:p>
        </w:tc>
        <w:tc>
          <w:tcPr>
            <w:tcW w:w="521" w:type="dxa"/>
            <w:tcBorders>
              <w:top w:val="nil"/>
              <w:left w:val="nil"/>
              <w:bottom w:val="single" w:sz="4" w:space="0" w:color="auto"/>
              <w:right w:val="single" w:sz="4" w:space="0" w:color="auto"/>
            </w:tcBorders>
            <w:shd w:val="clear" w:color="auto" w:fill="auto"/>
            <w:noWrap/>
            <w:vAlign w:val="center"/>
          </w:tcPr>
          <w:p w14:paraId="04927CB0" w14:textId="77777777" w:rsidR="004046A1" w:rsidRPr="006E131B" w:rsidRDefault="004046A1" w:rsidP="00F4034A">
            <w:pPr>
              <w:jc w:val="center"/>
              <w:rPr>
                <w:b/>
                <w:bCs/>
                <w:sz w:val="24"/>
                <w:szCs w:val="24"/>
              </w:rPr>
            </w:pPr>
            <w:r w:rsidRPr="006E131B">
              <w:rPr>
                <w:b/>
                <w:bCs/>
                <w:sz w:val="24"/>
                <w:szCs w:val="24"/>
              </w:rPr>
              <w:t>-</w:t>
            </w:r>
          </w:p>
        </w:tc>
        <w:tc>
          <w:tcPr>
            <w:tcW w:w="650" w:type="dxa"/>
            <w:tcBorders>
              <w:top w:val="nil"/>
              <w:left w:val="nil"/>
              <w:bottom w:val="single" w:sz="4" w:space="0" w:color="auto"/>
              <w:right w:val="single" w:sz="4" w:space="0" w:color="auto"/>
            </w:tcBorders>
            <w:shd w:val="clear" w:color="auto" w:fill="auto"/>
            <w:noWrap/>
            <w:vAlign w:val="center"/>
          </w:tcPr>
          <w:p w14:paraId="02C61035" w14:textId="77777777" w:rsidR="004046A1" w:rsidRPr="006E131B" w:rsidRDefault="004046A1" w:rsidP="00F4034A">
            <w:pPr>
              <w:jc w:val="center"/>
              <w:rPr>
                <w:b/>
                <w:bCs/>
                <w:sz w:val="24"/>
                <w:szCs w:val="24"/>
              </w:rPr>
            </w:pPr>
            <w:r w:rsidRPr="006E131B">
              <w:rPr>
                <w:b/>
                <w:bCs/>
                <w:sz w:val="24"/>
                <w:szCs w:val="24"/>
              </w:rPr>
              <w:t>-</w:t>
            </w:r>
          </w:p>
        </w:tc>
        <w:tc>
          <w:tcPr>
            <w:tcW w:w="709" w:type="dxa"/>
            <w:tcBorders>
              <w:top w:val="nil"/>
              <w:left w:val="nil"/>
              <w:bottom w:val="single" w:sz="4" w:space="0" w:color="auto"/>
              <w:right w:val="single" w:sz="4" w:space="0" w:color="auto"/>
            </w:tcBorders>
            <w:shd w:val="clear" w:color="auto" w:fill="auto"/>
            <w:noWrap/>
            <w:vAlign w:val="center"/>
          </w:tcPr>
          <w:p w14:paraId="03687170" w14:textId="77777777" w:rsidR="004046A1" w:rsidRPr="006E131B" w:rsidRDefault="004046A1" w:rsidP="00F4034A">
            <w:pPr>
              <w:jc w:val="center"/>
              <w:rPr>
                <w:b/>
                <w:bCs/>
                <w:sz w:val="24"/>
                <w:szCs w:val="24"/>
              </w:rPr>
            </w:pPr>
            <w:r w:rsidRPr="006E131B">
              <w:rPr>
                <w:b/>
                <w:bCs/>
                <w:sz w:val="24"/>
                <w:szCs w:val="24"/>
              </w:rPr>
              <w:t>-</w:t>
            </w:r>
          </w:p>
        </w:tc>
        <w:tc>
          <w:tcPr>
            <w:tcW w:w="756" w:type="dxa"/>
            <w:tcBorders>
              <w:top w:val="nil"/>
              <w:left w:val="nil"/>
              <w:bottom w:val="single" w:sz="4" w:space="0" w:color="auto"/>
              <w:right w:val="single" w:sz="4" w:space="0" w:color="auto"/>
            </w:tcBorders>
            <w:shd w:val="clear" w:color="auto" w:fill="auto"/>
            <w:noWrap/>
            <w:vAlign w:val="center"/>
          </w:tcPr>
          <w:p w14:paraId="58D4814C" w14:textId="77777777" w:rsidR="004046A1" w:rsidRPr="006E131B" w:rsidRDefault="004046A1" w:rsidP="00F4034A">
            <w:pPr>
              <w:jc w:val="center"/>
              <w:rPr>
                <w:sz w:val="24"/>
                <w:szCs w:val="24"/>
              </w:rPr>
            </w:pPr>
            <w:r w:rsidRPr="006E131B">
              <w:rPr>
                <w:b/>
                <w:bCs/>
                <w:sz w:val="24"/>
                <w:szCs w:val="24"/>
              </w:rPr>
              <w:t>-</w:t>
            </w:r>
          </w:p>
        </w:tc>
        <w:tc>
          <w:tcPr>
            <w:tcW w:w="960" w:type="dxa"/>
            <w:tcBorders>
              <w:top w:val="nil"/>
              <w:left w:val="nil"/>
              <w:bottom w:val="single" w:sz="4" w:space="0" w:color="auto"/>
              <w:right w:val="single" w:sz="4" w:space="0" w:color="auto"/>
            </w:tcBorders>
            <w:shd w:val="clear" w:color="auto" w:fill="auto"/>
            <w:noWrap/>
            <w:vAlign w:val="center"/>
          </w:tcPr>
          <w:p w14:paraId="6B712680" w14:textId="77777777" w:rsidR="004046A1" w:rsidRPr="006E131B" w:rsidRDefault="004046A1" w:rsidP="00F4034A">
            <w:pPr>
              <w:jc w:val="center"/>
              <w:rPr>
                <w:sz w:val="24"/>
                <w:szCs w:val="24"/>
              </w:rPr>
            </w:pPr>
            <w:r w:rsidRPr="006E131B">
              <w:rPr>
                <w:b/>
                <w:bCs/>
                <w:sz w:val="24"/>
                <w:szCs w:val="24"/>
              </w:rPr>
              <w:t>-</w:t>
            </w:r>
          </w:p>
        </w:tc>
        <w:tc>
          <w:tcPr>
            <w:tcW w:w="910" w:type="dxa"/>
            <w:tcBorders>
              <w:top w:val="nil"/>
              <w:left w:val="nil"/>
              <w:bottom w:val="single" w:sz="4" w:space="0" w:color="auto"/>
              <w:right w:val="single" w:sz="4" w:space="0" w:color="auto"/>
            </w:tcBorders>
            <w:shd w:val="clear" w:color="auto" w:fill="auto"/>
            <w:noWrap/>
            <w:vAlign w:val="center"/>
          </w:tcPr>
          <w:p w14:paraId="6EDEEE9D" w14:textId="77777777" w:rsidR="004046A1" w:rsidRPr="006E131B" w:rsidRDefault="004046A1" w:rsidP="00F4034A">
            <w:pPr>
              <w:jc w:val="center"/>
              <w:rPr>
                <w:sz w:val="24"/>
                <w:szCs w:val="24"/>
              </w:rPr>
            </w:pPr>
            <w:r w:rsidRPr="006E131B">
              <w:rPr>
                <w:b/>
                <w:bCs/>
                <w:sz w:val="24"/>
                <w:szCs w:val="24"/>
              </w:rPr>
              <w:t>-</w:t>
            </w:r>
          </w:p>
        </w:tc>
        <w:tc>
          <w:tcPr>
            <w:tcW w:w="1369" w:type="dxa"/>
            <w:tcBorders>
              <w:top w:val="nil"/>
              <w:left w:val="nil"/>
              <w:bottom w:val="single" w:sz="4" w:space="0" w:color="auto"/>
              <w:right w:val="single" w:sz="4" w:space="0" w:color="auto"/>
            </w:tcBorders>
            <w:shd w:val="clear" w:color="auto" w:fill="auto"/>
            <w:noWrap/>
            <w:vAlign w:val="center"/>
          </w:tcPr>
          <w:p w14:paraId="7974EF73" w14:textId="77777777" w:rsidR="004046A1" w:rsidRPr="006E131B" w:rsidRDefault="004046A1" w:rsidP="00F4034A">
            <w:pPr>
              <w:jc w:val="center"/>
              <w:rPr>
                <w:sz w:val="24"/>
                <w:szCs w:val="24"/>
              </w:rPr>
            </w:pPr>
            <w:r w:rsidRPr="006E131B">
              <w:rPr>
                <w:b/>
                <w:bCs/>
                <w:sz w:val="24"/>
                <w:szCs w:val="24"/>
              </w:rPr>
              <w:t>-</w:t>
            </w:r>
          </w:p>
        </w:tc>
      </w:tr>
      <w:tr w:rsidR="004046A1" w:rsidRPr="006C48A9" w14:paraId="36B2494F" w14:textId="77777777" w:rsidTr="00CF1CFA">
        <w:trPr>
          <w:trHeight w:val="315"/>
        </w:trPr>
        <w:tc>
          <w:tcPr>
            <w:tcW w:w="4205" w:type="dxa"/>
            <w:tcBorders>
              <w:top w:val="nil"/>
              <w:left w:val="single" w:sz="4" w:space="0" w:color="auto"/>
              <w:bottom w:val="single" w:sz="4" w:space="0" w:color="auto"/>
              <w:right w:val="single" w:sz="4" w:space="0" w:color="auto"/>
            </w:tcBorders>
            <w:shd w:val="clear" w:color="auto" w:fill="auto"/>
            <w:vAlign w:val="bottom"/>
            <w:hideMark/>
          </w:tcPr>
          <w:p w14:paraId="708F2ED4" w14:textId="77777777" w:rsidR="004046A1" w:rsidRPr="006C48A9" w:rsidRDefault="004046A1" w:rsidP="00F4034A">
            <w:pPr>
              <w:rPr>
                <w:sz w:val="24"/>
                <w:szCs w:val="24"/>
              </w:rPr>
            </w:pPr>
            <w:r w:rsidRPr="006C48A9">
              <w:rPr>
                <w:sz w:val="24"/>
                <w:szCs w:val="24"/>
              </w:rPr>
              <w:t>переоцінка зносу </w:t>
            </w:r>
          </w:p>
        </w:tc>
        <w:tc>
          <w:tcPr>
            <w:tcW w:w="521" w:type="dxa"/>
            <w:tcBorders>
              <w:top w:val="nil"/>
              <w:left w:val="nil"/>
              <w:bottom w:val="single" w:sz="4" w:space="0" w:color="auto"/>
              <w:right w:val="single" w:sz="4" w:space="0" w:color="auto"/>
            </w:tcBorders>
            <w:shd w:val="clear" w:color="auto" w:fill="auto"/>
            <w:noWrap/>
            <w:vAlign w:val="center"/>
          </w:tcPr>
          <w:p w14:paraId="40047A3F" w14:textId="77777777" w:rsidR="004046A1" w:rsidRPr="006E131B" w:rsidRDefault="004046A1" w:rsidP="00F4034A">
            <w:pPr>
              <w:jc w:val="center"/>
              <w:rPr>
                <w:b/>
                <w:bCs/>
                <w:sz w:val="24"/>
                <w:szCs w:val="24"/>
              </w:rPr>
            </w:pPr>
            <w:r w:rsidRPr="006E131B">
              <w:rPr>
                <w:b/>
                <w:bCs/>
                <w:sz w:val="24"/>
                <w:szCs w:val="24"/>
              </w:rPr>
              <w:t>-</w:t>
            </w:r>
          </w:p>
        </w:tc>
        <w:tc>
          <w:tcPr>
            <w:tcW w:w="650" w:type="dxa"/>
            <w:tcBorders>
              <w:top w:val="nil"/>
              <w:left w:val="nil"/>
              <w:bottom w:val="single" w:sz="4" w:space="0" w:color="auto"/>
              <w:right w:val="single" w:sz="4" w:space="0" w:color="auto"/>
            </w:tcBorders>
            <w:shd w:val="clear" w:color="auto" w:fill="auto"/>
            <w:noWrap/>
            <w:vAlign w:val="center"/>
          </w:tcPr>
          <w:p w14:paraId="06D286DA" w14:textId="77777777" w:rsidR="004046A1" w:rsidRPr="006E131B" w:rsidRDefault="004046A1" w:rsidP="00F4034A">
            <w:pPr>
              <w:jc w:val="center"/>
              <w:rPr>
                <w:b/>
                <w:bCs/>
                <w:sz w:val="24"/>
                <w:szCs w:val="24"/>
              </w:rPr>
            </w:pPr>
            <w:r w:rsidRPr="006E131B">
              <w:rPr>
                <w:b/>
                <w:bCs/>
                <w:sz w:val="24"/>
                <w:szCs w:val="24"/>
              </w:rPr>
              <w:t>-</w:t>
            </w:r>
          </w:p>
        </w:tc>
        <w:tc>
          <w:tcPr>
            <w:tcW w:w="709" w:type="dxa"/>
            <w:tcBorders>
              <w:top w:val="nil"/>
              <w:left w:val="nil"/>
              <w:bottom w:val="single" w:sz="4" w:space="0" w:color="auto"/>
              <w:right w:val="single" w:sz="4" w:space="0" w:color="auto"/>
            </w:tcBorders>
            <w:shd w:val="clear" w:color="auto" w:fill="auto"/>
            <w:noWrap/>
            <w:vAlign w:val="center"/>
          </w:tcPr>
          <w:p w14:paraId="558C0301" w14:textId="77777777" w:rsidR="004046A1" w:rsidRPr="006E131B" w:rsidRDefault="004046A1" w:rsidP="00F4034A">
            <w:pPr>
              <w:jc w:val="center"/>
              <w:rPr>
                <w:b/>
                <w:bCs/>
                <w:sz w:val="24"/>
                <w:szCs w:val="24"/>
              </w:rPr>
            </w:pPr>
            <w:r w:rsidRPr="006E131B">
              <w:rPr>
                <w:b/>
                <w:bCs/>
                <w:sz w:val="24"/>
                <w:szCs w:val="24"/>
              </w:rPr>
              <w:t>-</w:t>
            </w:r>
          </w:p>
        </w:tc>
        <w:tc>
          <w:tcPr>
            <w:tcW w:w="756" w:type="dxa"/>
            <w:tcBorders>
              <w:top w:val="nil"/>
              <w:left w:val="nil"/>
              <w:bottom w:val="single" w:sz="4" w:space="0" w:color="auto"/>
              <w:right w:val="single" w:sz="4" w:space="0" w:color="auto"/>
            </w:tcBorders>
            <w:shd w:val="clear" w:color="auto" w:fill="auto"/>
            <w:noWrap/>
            <w:vAlign w:val="center"/>
          </w:tcPr>
          <w:p w14:paraId="775C24D6" w14:textId="77777777" w:rsidR="004046A1" w:rsidRPr="006E131B" w:rsidRDefault="004046A1" w:rsidP="00F4034A">
            <w:pPr>
              <w:jc w:val="center"/>
              <w:rPr>
                <w:sz w:val="24"/>
                <w:szCs w:val="24"/>
              </w:rPr>
            </w:pPr>
            <w:r w:rsidRPr="006E131B">
              <w:rPr>
                <w:b/>
                <w:bCs/>
                <w:sz w:val="24"/>
                <w:szCs w:val="24"/>
              </w:rPr>
              <w:t>-</w:t>
            </w:r>
          </w:p>
        </w:tc>
        <w:tc>
          <w:tcPr>
            <w:tcW w:w="960" w:type="dxa"/>
            <w:tcBorders>
              <w:top w:val="nil"/>
              <w:left w:val="nil"/>
              <w:bottom w:val="single" w:sz="4" w:space="0" w:color="auto"/>
              <w:right w:val="single" w:sz="4" w:space="0" w:color="auto"/>
            </w:tcBorders>
            <w:shd w:val="clear" w:color="auto" w:fill="auto"/>
            <w:noWrap/>
            <w:vAlign w:val="center"/>
          </w:tcPr>
          <w:p w14:paraId="24FE2007" w14:textId="77777777" w:rsidR="004046A1" w:rsidRPr="006E131B" w:rsidRDefault="004046A1" w:rsidP="00F4034A">
            <w:pPr>
              <w:jc w:val="center"/>
              <w:rPr>
                <w:sz w:val="24"/>
                <w:szCs w:val="24"/>
              </w:rPr>
            </w:pPr>
            <w:r w:rsidRPr="006E131B">
              <w:rPr>
                <w:b/>
                <w:bCs/>
                <w:sz w:val="24"/>
                <w:szCs w:val="24"/>
              </w:rPr>
              <w:t>-</w:t>
            </w:r>
          </w:p>
        </w:tc>
        <w:tc>
          <w:tcPr>
            <w:tcW w:w="910" w:type="dxa"/>
            <w:tcBorders>
              <w:top w:val="nil"/>
              <w:left w:val="nil"/>
              <w:bottom w:val="single" w:sz="4" w:space="0" w:color="auto"/>
              <w:right w:val="single" w:sz="4" w:space="0" w:color="auto"/>
            </w:tcBorders>
            <w:shd w:val="clear" w:color="auto" w:fill="auto"/>
            <w:noWrap/>
            <w:vAlign w:val="center"/>
          </w:tcPr>
          <w:p w14:paraId="441F70CD" w14:textId="77777777" w:rsidR="004046A1" w:rsidRPr="006E131B" w:rsidRDefault="004046A1" w:rsidP="00F4034A">
            <w:pPr>
              <w:jc w:val="center"/>
              <w:rPr>
                <w:sz w:val="24"/>
                <w:szCs w:val="24"/>
              </w:rPr>
            </w:pPr>
            <w:r w:rsidRPr="006E131B">
              <w:rPr>
                <w:b/>
                <w:bCs/>
                <w:sz w:val="24"/>
                <w:szCs w:val="24"/>
              </w:rPr>
              <w:t>-</w:t>
            </w:r>
          </w:p>
        </w:tc>
        <w:tc>
          <w:tcPr>
            <w:tcW w:w="1369" w:type="dxa"/>
            <w:tcBorders>
              <w:top w:val="nil"/>
              <w:left w:val="nil"/>
              <w:bottom w:val="single" w:sz="4" w:space="0" w:color="auto"/>
              <w:right w:val="single" w:sz="4" w:space="0" w:color="auto"/>
            </w:tcBorders>
            <w:shd w:val="clear" w:color="auto" w:fill="auto"/>
            <w:noWrap/>
            <w:vAlign w:val="center"/>
          </w:tcPr>
          <w:p w14:paraId="05375486" w14:textId="77777777" w:rsidR="004046A1" w:rsidRPr="006E131B" w:rsidRDefault="004046A1" w:rsidP="00F4034A">
            <w:pPr>
              <w:jc w:val="center"/>
              <w:rPr>
                <w:sz w:val="24"/>
                <w:szCs w:val="24"/>
              </w:rPr>
            </w:pPr>
            <w:r w:rsidRPr="006E131B">
              <w:rPr>
                <w:b/>
                <w:bCs/>
                <w:sz w:val="24"/>
                <w:szCs w:val="24"/>
              </w:rPr>
              <w:t>-</w:t>
            </w:r>
          </w:p>
        </w:tc>
      </w:tr>
      <w:tr w:rsidR="004046A1" w:rsidRPr="006C48A9" w14:paraId="3491AA4C" w14:textId="77777777" w:rsidTr="00CF1CFA">
        <w:trPr>
          <w:trHeight w:val="315"/>
        </w:trPr>
        <w:tc>
          <w:tcPr>
            <w:tcW w:w="4205" w:type="dxa"/>
            <w:tcBorders>
              <w:top w:val="nil"/>
              <w:left w:val="single" w:sz="4" w:space="0" w:color="auto"/>
              <w:bottom w:val="single" w:sz="4" w:space="0" w:color="auto"/>
              <w:right w:val="single" w:sz="4" w:space="0" w:color="auto"/>
            </w:tcBorders>
            <w:shd w:val="clear" w:color="auto" w:fill="auto"/>
            <w:vAlign w:val="bottom"/>
            <w:hideMark/>
          </w:tcPr>
          <w:p w14:paraId="70B3311D" w14:textId="77777777" w:rsidR="004046A1" w:rsidRPr="006C48A9" w:rsidRDefault="004046A1" w:rsidP="00F4034A">
            <w:pPr>
              <w:rPr>
                <w:sz w:val="24"/>
                <w:szCs w:val="24"/>
              </w:rPr>
            </w:pPr>
            <w:r w:rsidRPr="006C48A9">
              <w:rPr>
                <w:sz w:val="24"/>
                <w:szCs w:val="24"/>
              </w:rPr>
              <w:t>Інше </w:t>
            </w:r>
          </w:p>
        </w:tc>
        <w:tc>
          <w:tcPr>
            <w:tcW w:w="521" w:type="dxa"/>
            <w:tcBorders>
              <w:top w:val="nil"/>
              <w:left w:val="nil"/>
              <w:bottom w:val="single" w:sz="4" w:space="0" w:color="auto"/>
              <w:right w:val="single" w:sz="4" w:space="0" w:color="auto"/>
            </w:tcBorders>
            <w:shd w:val="clear" w:color="auto" w:fill="auto"/>
            <w:noWrap/>
            <w:vAlign w:val="center"/>
          </w:tcPr>
          <w:p w14:paraId="25702870" w14:textId="77777777" w:rsidR="004046A1" w:rsidRPr="006E131B" w:rsidRDefault="004046A1" w:rsidP="00F4034A">
            <w:pPr>
              <w:jc w:val="center"/>
              <w:rPr>
                <w:b/>
                <w:bCs/>
                <w:sz w:val="24"/>
                <w:szCs w:val="24"/>
              </w:rPr>
            </w:pPr>
            <w:r w:rsidRPr="006E131B">
              <w:rPr>
                <w:b/>
                <w:bCs/>
                <w:sz w:val="24"/>
                <w:szCs w:val="24"/>
              </w:rPr>
              <w:t>-</w:t>
            </w:r>
          </w:p>
        </w:tc>
        <w:tc>
          <w:tcPr>
            <w:tcW w:w="650" w:type="dxa"/>
            <w:tcBorders>
              <w:top w:val="nil"/>
              <w:left w:val="nil"/>
              <w:bottom w:val="single" w:sz="4" w:space="0" w:color="auto"/>
              <w:right w:val="single" w:sz="4" w:space="0" w:color="auto"/>
            </w:tcBorders>
            <w:shd w:val="clear" w:color="auto" w:fill="auto"/>
            <w:noWrap/>
            <w:vAlign w:val="center"/>
          </w:tcPr>
          <w:p w14:paraId="5ACC10C0" w14:textId="77777777" w:rsidR="004046A1" w:rsidRPr="006E131B" w:rsidRDefault="004046A1" w:rsidP="00F4034A">
            <w:pPr>
              <w:jc w:val="center"/>
              <w:rPr>
                <w:b/>
                <w:bCs/>
                <w:sz w:val="24"/>
                <w:szCs w:val="24"/>
              </w:rPr>
            </w:pPr>
            <w:r w:rsidRPr="006E131B">
              <w:rPr>
                <w:b/>
                <w:bCs/>
                <w:sz w:val="24"/>
                <w:szCs w:val="24"/>
              </w:rPr>
              <w:t>-</w:t>
            </w:r>
          </w:p>
        </w:tc>
        <w:tc>
          <w:tcPr>
            <w:tcW w:w="709" w:type="dxa"/>
            <w:tcBorders>
              <w:top w:val="nil"/>
              <w:left w:val="nil"/>
              <w:bottom w:val="single" w:sz="4" w:space="0" w:color="auto"/>
              <w:right w:val="single" w:sz="4" w:space="0" w:color="auto"/>
            </w:tcBorders>
            <w:shd w:val="clear" w:color="auto" w:fill="auto"/>
            <w:noWrap/>
            <w:vAlign w:val="center"/>
          </w:tcPr>
          <w:p w14:paraId="61AB7B34" w14:textId="77777777" w:rsidR="004046A1" w:rsidRPr="006E131B" w:rsidRDefault="004046A1" w:rsidP="00F4034A">
            <w:pPr>
              <w:jc w:val="center"/>
              <w:rPr>
                <w:b/>
                <w:bCs/>
                <w:sz w:val="24"/>
                <w:szCs w:val="24"/>
              </w:rPr>
            </w:pPr>
            <w:r w:rsidRPr="006E131B">
              <w:rPr>
                <w:b/>
                <w:bCs/>
                <w:sz w:val="24"/>
                <w:szCs w:val="24"/>
              </w:rPr>
              <w:t>-</w:t>
            </w:r>
          </w:p>
        </w:tc>
        <w:tc>
          <w:tcPr>
            <w:tcW w:w="756" w:type="dxa"/>
            <w:tcBorders>
              <w:top w:val="nil"/>
              <w:left w:val="nil"/>
              <w:bottom w:val="single" w:sz="4" w:space="0" w:color="auto"/>
              <w:right w:val="single" w:sz="4" w:space="0" w:color="auto"/>
            </w:tcBorders>
            <w:shd w:val="clear" w:color="auto" w:fill="auto"/>
            <w:noWrap/>
            <w:vAlign w:val="center"/>
          </w:tcPr>
          <w:p w14:paraId="0AA2517C" w14:textId="77777777" w:rsidR="004046A1" w:rsidRPr="006E131B" w:rsidRDefault="004046A1" w:rsidP="00F4034A">
            <w:pPr>
              <w:jc w:val="center"/>
              <w:rPr>
                <w:sz w:val="24"/>
                <w:szCs w:val="24"/>
              </w:rPr>
            </w:pPr>
            <w:r w:rsidRPr="006E131B">
              <w:rPr>
                <w:b/>
                <w:bCs/>
                <w:sz w:val="24"/>
                <w:szCs w:val="24"/>
              </w:rPr>
              <w:t>-</w:t>
            </w:r>
          </w:p>
        </w:tc>
        <w:tc>
          <w:tcPr>
            <w:tcW w:w="960" w:type="dxa"/>
            <w:tcBorders>
              <w:top w:val="nil"/>
              <w:left w:val="nil"/>
              <w:bottom w:val="single" w:sz="4" w:space="0" w:color="auto"/>
              <w:right w:val="single" w:sz="4" w:space="0" w:color="auto"/>
            </w:tcBorders>
            <w:shd w:val="clear" w:color="auto" w:fill="auto"/>
            <w:noWrap/>
            <w:vAlign w:val="center"/>
          </w:tcPr>
          <w:p w14:paraId="101CC27D" w14:textId="77777777" w:rsidR="004046A1" w:rsidRPr="006E131B" w:rsidRDefault="004046A1" w:rsidP="00F4034A">
            <w:pPr>
              <w:jc w:val="center"/>
              <w:rPr>
                <w:sz w:val="24"/>
                <w:szCs w:val="24"/>
              </w:rPr>
            </w:pPr>
            <w:r w:rsidRPr="006E131B">
              <w:rPr>
                <w:b/>
                <w:bCs/>
                <w:sz w:val="24"/>
                <w:szCs w:val="24"/>
              </w:rPr>
              <w:t>-</w:t>
            </w:r>
          </w:p>
        </w:tc>
        <w:tc>
          <w:tcPr>
            <w:tcW w:w="910" w:type="dxa"/>
            <w:tcBorders>
              <w:top w:val="nil"/>
              <w:left w:val="nil"/>
              <w:bottom w:val="single" w:sz="4" w:space="0" w:color="auto"/>
              <w:right w:val="single" w:sz="4" w:space="0" w:color="auto"/>
            </w:tcBorders>
            <w:shd w:val="clear" w:color="auto" w:fill="auto"/>
            <w:noWrap/>
            <w:vAlign w:val="center"/>
          </w:tcPr>
          <w:p w14:paraId="3A5DF0FB" w14:textId="77777777" w:rsidR="004046A1" w:rsidRPr="006E131B" w:rsidRDefault="004046A1" w:rsidP="00F4034A">
            <w:pPr>
              <w:jc w:val="center"/>
              <w:rPr>
                <w:sz w:val="24"/>
                <w:szCs w:val="24"/>
              </w:rPr>
            </w:pPr>
            <w:r w:rsidRPr="006E131B">
              <w:rPr>
                <w:b/>
                <w:bCs/>
                <w:sz w:val="24"/>
                <w:szCs w:val="24"/>
              </w:rPr>
              <w:t>-</w:t>
            </w:r>
          </w:p>
        </w:tc>
        <w:tc>
          <w:tcPr>
            <w:tcW w:w="1369" w:type="dxa"/>
            <w:tcBorders>
              <w:top w:val="nil"/>
              <w:left w:val="nil"/>
              <w:bottom w:val="single" w:sz="4" w:space="0" w:color="auto"/>
              <w:right w:val="single" w:sz="4" w:space="0" w:color="auto"/>
            </w:tcBorders>
            <w:shd w:val="clear" w:color="auto" w:fill="auto"/>
            <w:noWrap/>
            <w:vAlign w:val="center"/>
          </w:tcPr>
          <w:p w14:paraId="40F2902B" w14:textId="77777777" w:rsidR="004046A1" w:rsidRPr="006E131B" w:rsidRDefault="004046A1" w:rsidP="00F4034A">
            <w:pPr>
              <w:jc w:val="center"/>
              <w:rPr>
                <w:sz w:val="24"/>
                <w:szCs w:val="24"/>
              </w:rPr>
            </w:pPr>
            <w:r w:rsidRPr="006E131B">
              <w:rPr>
                <w:b/>
                <w:bCs/>
                <w:sz w:val="24"/>
                <w:szCs w:val="24"/>
              </w:rPr>
              <w:t>-</w:t>
            </w:r>
          </w:p>
        </w:tc>
      </w:tr>
      <w:tr w:rsidR="004046A1" w:rsidRPr="006C48A9" w14:paraId="1617736D" w14:textId="77777777" w:rsidTr="00CF1CFA">
        <w:trPr>
          <w:trHeight w:val="525"/>
        </w:trPr>
        <w:tc>
          <w:tcPr>
            <w:tcW w:w="4205" w:type="dxa"/>
            <w:tcBorders>
              <w:top w:val="nil"/>
              <w:left w:val="single" w:sz="4" w:space="0" w:color="auto"/>
              <w:bottom w:val="single" w:sz="4" w:space="0" w:color="auto"/>
              <w:right w:val="single" w:sz="4" w:space="0" w:color="auto"/>
            </w:tcBorders>
            <w:shd w:val="clear" w:color="auto" w:fill="auto"/>
            <w:vAlign w:val="bottom"/>
            <w:hideMark/>
          </w:tcPr>
          <w:p w14:paraId="533EF5EF" w14:textId="77777777" w:rsidR="004046A1" w:rsidRPr="00DD6483" w:rsidRDefault="004046A1" w:rsidP="00F4034A">
            <w:pPr>
              <w:rPr>
                <w:b/>
                <w:bCs/>
                <w:sz w:val="24"/>
                <w:szCs w:val="24"/>
              </w:rPr>
            </w:pPr>
            <w:r w:rsidRPr="00DD6483">
              <w:rPr>
                <w:b/>
                <w:bCs/>
                <w:sz w:val="24"/>
                <w:szCs w:val="24"/>
              </w:rPr>
              <w:t>Балансова вартість на кінець  звітного періоду, у т.ч.</w:t>
            </w:r>
          </w:p>
        </w:tc>
        <w:tc>
          <w:tcPr>
            <w:tcW w:w="521" w:type="dxa"/>
            <w:tcBorders>
              <w:top w:val="nil"/>
              <w:left w:val="nil"/>
              <w:bottom w:val="single" w:sz="4" w:space="0" w:color="auto"/>
              <w:right w:val="single" w:sz="4" w:space="0" w:color="auto"/>
            </w:tcBorders>
            <w:shd w:val="clear" w:color="auto" w:fill="auto"/>
            <w:noWrap/>
            <w:vAlign w:val="center"/>
          </w:tcPr>
          <w:p w14:paraId="316DA0E0" w14:textId="77777777" w:rsidR="004046A1" w:rsidRPr="00DD6483" w:rsidRDefault="004046A1" w:rsidP="00F4034A">
            <w:pPr>
              <w:jc w:val="center"/>
              <w:rPr>
                <w:b/>
                <w:bCs/>
                <w:sz w:val="24"/>
                <w:szCs w:val="24"/>
              </w:rPr>
            </w:pPr>
          </w:p>
        </w:tc>
        <w:tc>
          <w:tcPr>
            <w:tcW w:w="650" w:type="dxa"/>
            <w:tcBorders>
              <w:top w:val="nil"/>
              <w:left w:val="nil"/>
              <w:bottom w:val="single" w:sz="4" w:space="0" w:color="auto"/>
              <w:right w:val="single" w:sz="4" w:space="0" w:color="auto"/>
            </w:tcBorders>
            <w:shd w:val="clear" w:color="auto" w:fill="auto"/>
            <w:noWrap/>
            <w:vAlign w:val="center"/>
          </w:tcPr>
          <w:p w14:paraId="55C17D0D" w14:textId="77777777" w:rsidR="004046A1" w:rsidRPr="00DD6483" w:rsidRDefault="004046A1" w:rsidP="00F4034A">
            <w:pPr>
              <w:jc w:val="center"/>
              <w:rPr>
                <w:b/>
                <w:bCs/>
                <w:sz w:val="24"/>
                <w:szCs w:val="24"/>
              </w:rPr>
            </w:pPr>
          </w:p>
        </w:tc>
        <w:tc>
          <w:tcPr>
            <w:tcW w:w="709" w:type="dxa"/>
            <w:tcBorders>
              <w:top w:val="nil"/>
              <w:left w:val="nil"/>
              <w:bottom w:val="single" w:sz="4" w:space="0" w:color="auto"/>
              <w:right w:val="single" w:sz="4" w:space="0" w:color="auto"/>
            </w:tcBorders>
            <w:shd w:val="clear" w:color="auto" w:fill="auto"/>
            <w:noWrap/>
            <w:vAlign w:val="center"/>
          </w:tcPr>
          <w:p w14:paraId="7AE74717" w14:textId="77777777" w:rsidR="004046A1" w:rsidRPr="00DD6483" w:rsidRDefault="004046A1" w:rsidP="00F4034A">
            <w:pPr>
              <w:jc w:val="center"/>
              <w:rPr>
                <w:b/>
                <w:bCs/>
                <w:sz w:val="24"/>
                <w:szCs w:val="24"/>
              </w:rPr>
            </w:pPr>
          </w:p>
        </w:tc>
        <w:tc>
          <w:tcPr>
            <w:tcW w:w="756" w:type="dxa"/>
            <w:tcBorders>
              <w:top w:val="nil"/>
              <w:left w:val="nil"/>
              <w:bottom w:val="single" w:sz="4" w:space="0" w:color="auto"/>
              <w:right w:val="single" w:sz="4" w:space="0" w:color="auto"/>
            </w:tcBorders>
            <w:shd w:val="clear" w:color="auto" w:fill="auto"/>
            <w:noWrap/>
            <w:vAlign w:val="center"/>
          </w:tcPr>
          <w:p w14:paraId="159F48BA" w14:textId="77777777" w:rsidR="004046A1" w:rsidRPr="00DD6483" w:rsidRDefault="004046A1" w:rsidP="00F4034A">
            <w:pPr>
              <w:jc w:val="center"/>
              <w:rPr>
                <w:b/>
                <w:sz w:val="24"/>
                <w:szCs w:val="24"/>
              </w:rPr>
            </w:pPr>
          </w:p>
        </w:tc>
        <w:tc>
          <w:tcPr>
            <w:tcW w:w="960" w:type="dxa"/>
            <w:tcBorders>
              <w:top w:val="nil"/>
              <w:left w:val="nil"/>
              <w:bottom w:val="single" w:sz="4" w:space="0" w:color="auto"/>
              <w:right w:val="single" w:sz="4" w:space="0" w:color="auto"/>
            </w:tcBorders>
            <w:shd w:val="clear" w:color="auto" w:fill="auto"/>
            <w:noWrap/>
            <w:vAlign w:val="center"/>
          </w:tcPr>
          <w:p w14:paraId="1AB5B55B" w14:textId="77777777" w:rsidR="004046A1" w:rsidRPr="00DD6483" w:rsidRDefault="004046A1" w:rsidP="00F4034A">
            <w:pPr>
              <w:jc w:val="center"/>
              <w:rPr>
                <w:b/>
                <w:sz w:val="24"/>
                <w:szCs w:val="24"/>
              </w:rPr>
            </w:pPr>
          </w:p>
        </w:tc>
        <w:tc>
          <w:tcPr>
            <w:tcW w:w="910" w:type="dxa"/>
            <w:tcBorders>
              <w:top w:val="nil"/>
              <w:left w:val="nil"/>
              <w:bottom w:val="single" w:sz="4" w:space="0" w:color="auto"/>
              <w:right w:val="single" w:sz="4" w:space="0" w:color="auto"/>
            </w:tcBorders>
            <w:shd w:val="clear" w:color="auto" w:fill="auto"/>
            <w:noWrap/>
            <w:vAlign w:val="center"/>
          </w:tcPr>
          <w:p w14:paraId="47FB16DC" w14:textId="77777777" w:rsidR="004046A1" w:rsidRPr="00DD6483" w:rsidRDefault="004E3C5A" w:rsidP="00F4034A">
            <w:pPr>
              <w:jc w:val="center"/>
              <w:rPr>
                <w:b/>
                <w:sz w:val="24"/>
                <w:szCs w:val="24"/>
              </w:rPr>
            </w:pPr>
            <w:r>
              <w:rPr>
                <w:b/>
                <w:sz w:val="24"/>
                <w:szCs w:val="24"/>
              </w:rPr>
              <w:t>672</w:t>
            </w:r>
          </w:p>
        </w:tc>
        <w:tc>
          <w:tcPr>
            <w:tcW w:w="1369" w:type="dxa"/>
            <w:tcBorders>
              <w:top w:val="nil"/>
              <w:left w:val="nil"/>
              <w:bottom w:val="single" w:sz="4" w:space="0" w:color="auto"/>
              <w:right w:val="single" w:sz="4" w:space="0" w:color="auto"/>
            </w:tcBorders>
            <w:shd w:val="clear" w:color="auto" w:fill="auto"/>
            <w:noWrap/>
            <w:vAlign w:val="center"/>
          </w:tcPr>
          <w:p w14:paraId="06A8D59C" w14:textId="77777777" w:rsidR="004046A1" w:rsidRPr="00DD6483" w:rsidRDefault="004E3C5A" w:rsidP="00F4034A">
            <w:pPr>
              <w:jc w:val="center"/>
              <w:rPr>
                <w:b/>
                <w:sz w:val="24"/>
                <w:szCs w:val="24"/>
              </w:rPr>
            </w:pPr>
            <w:r>
              <w:rPr>
                <w:b/>
                <w:sz w:val="24"/>
                <w:szCs w:val="24"/>
              </w:rPr>
              <w:t>672</w:t>
            </w:r>
          </w:p>
        </w:tc>
      </w:tr>
      <w:tr w:rsidR="004046A1" w:rsidRPr="006C48A9" w14:paraId="0786992C" w14:textId="77777777" w:rsidTr="00CF1CFA">
        <w:trPr>
          <w:trHeight w:val="315"/>
        </w:trPr>
        <w:tc>
          <w:tcPr>
            <w:tcW w:w="4205" w:type="dxa"/>
            <w:tcBorders>
              <w:top w:val="nil"/>
              <w:left w:val="single" w:sz="4" w:space="0" w:color="auto"/>
              <w:bottom w:val="single" w:sz="4" w:space="0" w:color="auto"/>
              <w:right w:val="single" w:sz="4" w:space="0" w:color="auto"/>
            </w:tcBorders>
            <w:shd w:val="clear" w:color="auto" w:fill="auto"/>
            <w:vAlign w:val="bottom"/>
            <w:hideMark/>
          </w:tcPr>
          <w:p w14:paraId="1CB3E774" w14:textId="77777777" w:rsidR="004046A1" w:rsidRPr="00DD6483" w:rsidRDefault="004046A1" w:rsidP="00F4034A">
            <w:pPr>
              <w:rPr>
                <w:sz w:val="24"/>
                <w:szCs w:val="24"/>
              </w:rPr>
            </w:pPr>
            <w:r w:rsidRPr="00DD6483">
              <w:rPr>
                <w:sz w:val="24"/>
                <w:szCs w:val="24"/>
              </w:rPr>
              <w:t>первісна вартість</w:t>
            </w:r>
          </w:p>
        </w:tc>
        <w:tc>
          <w:tcPr>
            <w:tcW w:w="521" w:type="dxa"/>
            <w:tcBorders>
              <w:top w:val="nil"/>
              <w:left w:val="nil"/>
              <w:bottom w:val="single" w:sz="4" w:space="0" w:color="auto"/>
              <w:right w:val="single" w:sz="4" w:space="0" w:color="auto"/>
            </w:tcBorders>
            <w:shd w:val="clear" w:color="auto" w:fill="auto"/>
            <w:noWrap/>
            <w:vAlign w:val="center"/>
          </w:tcPr>
          <w:p w14:paraId="3CC3123A" w14:textId="77777777" w:rsidR="004046A1" w:rsidRPr="00DD6483" w:rsidRDefault="004046A1" w:rsidP="00F4034A">
            <w:pPr>
              <w:jc w:val="center"/>
              <w:rPr>
                <w:b/>
                <w:bCs/>
                <w:sz w:val="24"/>
                <w:szCs w:val="24"/>
              </w:rPr>
            </w:pPr>
          </w:p>
        </w:tc>
        <w:tc>
          <w:tcPr>
            <w:tcW w:w="650" w:type="dxa"/>
            <w:tcBorders>
              <w:top w:val="nil"/>
              <w:left w:val="nil"/>
              <w:bottom w:val="single" w:sz="4" w:space="0" w:color="auto"/>
              <w:right w:val="single" w:sz="4" w:space="0" w:color="auto"/>
            </w:tcBorders>
            <w:shd w:val="clear" w:color="auto" w:fill="auto"/>
            <w:noWrap/>
            <w:vAlign w:val="center"/>
          </w:tcPr>
          <w:p w14:paraId="229F00AE" w14:textId="77777777" w:rsidR="004046A1" w:rsidRPr="00DD6483" w:rsidRDefault="002643FE" w:rsidP="00F4034A">
            <w:pPr>
              <w:jc w:val="center"/>
              <w:rPr>
                <w:bCs/>
                <w:sz w:val="24"/>
                <w:szCs w:val="24"/>
              </w:rPr>
            </w:pPr>
            <w:r w:rsidRPr="00DD6483">
              <w:rPr>
                <w:bCs/>
                <w:sz w:val="24"/>
                <w:szCs w:val="24"/>
              </w:rPr>
              <w:t>22</w:t>
            </w:r>
          </w:p>
        </w:tc>
        <w:tc>
          <w:tcPr>
            <w:tcW w:w="709" w:type="dxa"/>
            <w:tcBorders>
              <w:top w:val="nil"/>
              <w:left w:val="nil"/>
              <w:bottom w:val="single" w:sz="4" w:space="0" w:color="auto"/>
              <w:right w:val="single" w:sz="4" w:space="0" w:color="auto"/>
            </w:tcBorders>
            <w:shd w:val="clear" w:color="auto" w:fill="auto"/>
            <w:noWrap/>
            <w:vAlign w:val="center"/>
          </w:tcPr>
          <w:p w14:paraId="48E9E33C" w14:textId="77777777" w:rsidR="004046A1" w:rsidRPr="00DD6483" w:rsidRDefault="004046A1" w:rsidP="00F4034A">
            <w:pPr>
              <w:jc w:val="center"/>
              <w:rPr>
                <w:b/>
                <w:bCs/>
                <w:sz w:val="24"/>
                <w:szCs w:val="24"/>
              </w:rPr>
            </w:pPr>
          </w:p>
        </w:tc>
        <w:tc>
          <w:tcPr>
            <w:tcW w:w="756" w:type="dxa"/>
            <w:tcBorders>
              <w:top w:val="nil"/>
              <w:left w:val="nil"/>
              <w:bottom w:val="single" w:sz="4" w:space="0" w:color="auto"/>
              <w:right w:val="single" w:sz="4" w:space="0" w:color="auto"/>
            </w:tcBorders>
            <w:shd w:val="clear" w:color="auto" w:fill="auto"/>
            <w:noWrap/>
            <w:vAlign w:val="center"/>
          </w:tcPr>
          <w:p w14:paraId="4FBF4E56" w14:textId="77777777" w:rsidR="004046A1" w:rsidRPr="00DD6483" w:rsidRDefault="008C2068" w:rsidP="00F4034A">
            <w:pPr>
              <w:jc w:val="center"/>
              <w:rPr>
                <w:sz w:val="24"/>
                <w:szCs w:val="24"/>
              </w:rPr>
            </w:pPr>
            <w:r>
              <w:rPr>
                <w:sz w:val="24"/>
                <w:szCs w:val="24"/>
              </w:rPr>
              <w:t>2</w:t>
            </w:r>
          </w:p>
        </w:tc>
        <w:tc>
          <w:tcPr>
            <w:tcW w:w="960" w:type="dxa"/>
            <w:tcBorders>
              <w:top w:val="nil"/>
              <w:left w:val="nil"/>
              <w:bottom w:val="single" w:sz="4" w:space="0" w:color="auto"/>
              <w:right w:val="single" w:sz="4" w:space="0" w:color="auto"/>
            </w:tcBorders>
            <w:shd w:val="clear" w:color="auto" w:fill="auto"/>
            <w:noWrap/>
            <w:vAlign w:val="center"/>
          </w:tcPr>
          <w:p w14:paraId="792D1567" w14:textId="77777777" w:rsidR="004046A1" w:rsidRPr="00DD6483" w:rsidRDefault="004046A1" w:rsidP="00F4034A">
            <w:pPr>
              <w:jc w:val="center"/>
              <w:rPr>
                <w:sz w:val="24"/>
                <w:szCs w:val="24"/>
              </w:rPr>
            </w:pPr>
          </w:p>
        </w:tc>
        <w:tc>
          <w:tcPr>
            <w:tcW w:w="910" w:type="dxa"/>
            <w:tcBorders>
              <w:top w:val="nil"/>
              <w:left w:val="nil"/>
              <w:bottom w:val="single" w:sz="4" w:space="0" w:color="auto"/>
              <w:right w:val="single" w:sz="4" w:space="0" w:color="auto"/>
            </w:tcBorders>
            <w:shd w:val="clear" w:color="auto" w:fill="auto"/>
            <w:noWrap/>
            <w:vAlign w:val="center"/>
          </w:tcPr>
          <w:p w14:paraId="519AFA4A" w14:textId="77777777" w:rsidR="004046A1" w:rsidRPr="00DD6483" w:rsidRDefault="00C42D7D" w:rsidP="005F14F8">
            <w:pPr>
              <w:jc w:val="center"/>
              <w:rPr>
                <w:sz w:val="24"/>
                <w:szCs w:val="24"/>
              </w:rPr>
            </w:pPr>
            <w:r w:rsidRPr="00DD6483">
              <w:rPr>
                <w:sz w:val="24"/>
                <w:szCs w:val="24"/>
              </w:rPr>
              <w:t>228</w:t>
            </w:r>
            <w:r w:rsidR="005F14F8">
              <w:rPr>
                <w:sz w:val="24"/>
                <w:szCs w:val="24"/>
              </w:rPr>
              <w:t>7</w:t>
            </w:r>
          </w:p>
        </w:tc>
        <w:tc>
          <w:tcPr>
            <w:tcW w:w="1369" w:type="dxa"/>
            <w:tcBorders>
              <w:top w:val="nil"/>
              <w:left w:val="nil"/>
              <w:bottom w:val="single" w:sz="4" w:space="0" w:color="auto"/>
              <w:right w:val="single" w:sz="4" w:space="0" w:color="auto"/>
            </w:tcBorders>
            <w:shd w:val="clear" w:color="auto" w:fill="auto"/>
            <w:noWrap/>
            <w:vAlign w:val="center"/>
          </w:tcPr>
          <w:p w14:paraId="4180DC0C" w14:textId="77777777" w:rsidR="004046A1" w:rsidRPr="00DD6483" w:rsidRDefault="009454CC" w:rsidP="00F4034A">
            <w:pPr>
              <w:jc w:val="center"/>
              <w:rPr>
                <w:sz w:val="24"/>
                <w:szCs w:val="24"/>
              </w:rPr>
            </w:pPr>
            <w:r>
              <w:rPr>
                <w:sz w:val="24"/>
                <w:szCs w:val="24"/>
              </w:rPr>
              <w:t>1615</w:t>
            </w:r>
          </w:p>
        </w:tc>
      </w:tr>
      <w:tr w:rsidR="004046A1" w:rsidRPr="006C48A9" w14:paraId="153897FF" w14:textId="77777777" w:rsidTr="009454CC">
        <w:trPr>
          <w:trHeight w:val="391"/>
        </w:trPr>
        <w:tc>
          <w:tcPr>
            <w:tcW w:w="4205" w:type="dxa"/>
            <w:tcBorders>
              <w:top w:val="nil"/>
              <w:left w:val="single" w:sz="4" w:space="0" w:color="auto"/>
              <w:bottom w:val="single" w:sz="4" w:space="0" w:color="auto"/>
              <w:right w:val="single" w:sz="4" w:space="0" w:color="auto"/>
            </w:tcBorders>
            <w:shd w:val="clear" w:color="auto" w:fill="auto"/>
            <w:vAlign w:val="bottom"/>
            <w:hideMark/>
          </w:tcPr>
          <w:p w14:paraId="51AED42C" w14:textId="77777777" w:rsidR="004046A1" w:rsidRPr="00DD6483" w:rsidRDefault="004046A1" w:rsidP="00F4034A">
            <w:pPr>
              <w:rPr>
                <w:sz w:val="24"/>
                <w:szCs w:val="24"/>
              </w:rPr>
            </w:pPr>
            <w:r w:rsidRPr="00DD6483">
              <w:rPr>
                <w:sz w:val="24"/>
                <w:szCs w:val="24"/>
              </w:rPr>
              <w:t>накопичена амортизація</w:t>
            </w:r>
          </w:p>
        </w:tc>
        <w:tc>
          <w:tcPr>
            <w:tcW w:w="521" w:type="dxa"/>
            <w:tcBorders>
              <w:top w:val="nil"/>
              <w:left w:val="nil"/>
              <w:bottom w:val="single" w:sz="4" w:space="0" w:color="auto"/>
              <w:right w:val="single" w:sz="4" w:space="0" w:color="auto"/>
            </w:tcBorders>
            <w:shd w:val="clear" w:color="auto" w:fill="auto"/>
            <w:noWrap/>
            <w:vAlign w:val="center"/>
          </w:tcPr>
          <w:p w14:paraId="3B0E75C0" w14:textId="77777777" w:rsidR="004046A1" w:rsidRPr="00DD6483" w:rsidRDefault="004046A1" w:rsidP="00F4034A">
            <w:pPr>
              <w:jc w:val="center"/>
              <w:rPr>
                <w:b/>
                <w:bCs/>
                <w:sz w:val="24"/>
                <w:szCs w:val="24"/>
              </w:rPr>
            </w:pPr>
          </w:p>
        </w:tc>
        <w:tc>
          <w:tcPr>
            <w:tcW w:w="650" w:type="dxa"/>
            <w:tcBorders>
              <w:top w:val="nil"/>
              <w:left w:val="nil"/>
              <w:bottom w:val="single" w:sz="4" w:space="0" w:color="auto"/>
              <w:right w:val="single" w:sz="4" w:space="0" w:color="auto"/>
            </w:tcBorders>
            <w:shd w:val="clear" w:color="auto" w:fill="auto"/>
            <w:noWrap/>
            <w:vAlign w:val="center"/>
          </w:tcPr>
          <w:p w14:paraId="34C81174" w14:textId="77777777" w:rsidR="004046A1" w:rsidRPr="00DD6483" w:rsidRDefault="002643FE" w:rsidP="00F4034A">
            <w:pPr>
              <w:jc w:val="center"/>
              <w:rPr>
                <w:bCs/>
                <w:sz w:val="24"/>
                <w:szCs w:val="24"/>
              </w:rPr>
            </w:pPr>
            <w:r w:rsidRPr="00DD6483">
              <w:rPr>
                <w:bCs/>
                <w:sz w:val="24"/>
                <w:szCs w:val="24"/>
              </w:rPr>
              <w:t>22</w:t>
            </w:r>
          </w:p>
        </w:tc>
        <w:tc>
          <w:tcPr>
            <w:tcW w:w="709" w:type="dxa"/>
            <w:tcBorders>
              <w:top w:val="nil"/>
              <w:left w:val="nil"/>
              <w:bottom w:val="single" w:sz="4" w:space="0" w:color="auto"/>
              <w:right w:val="single" w:sz="4" w:space="0" w:color="auto"/>
            </w:tcBorders>
            <w:shd w:val="clear" w:color="auto" w:fill="auto"/>
            <w:noWrap/>
            <w:vAlign w:val="center"/>
          </w:tcPr>
          <w:p w14:paraId="7A526CA6" w14:textId="77777777" w:rsidR="004046A1" w:rsidRPr="00DD6483" w:rsidRDefault="004046A1" w:rsidP="00F4034A">
            <w:pPr>
              <w:jc w:val="center"/>
              <w:rPr>
                <w:b/>
                <w:bCs/>
                <w:sz w:val="24"/>
                <w:szCs w:val="24"/>
              </w:rPr>
            </w:pPr>
          </w:p>
        </w:tc>
        <w:tc>
          <w:tcPr>
            <w:tcW w:w="756" w:type="dxa"/>
            <w:tcBorders>
              <w:top w:val="nil"/>
              <w:left w:val="nil"/>
              <w:bottom w:val="single" w:sz="4" w:space="0" w:color="auto"/>
              <w:right w:val="single" w:sz="4" w:space="0" w:color="auto"/>
            </w:tcBorders>
            <w:shd w:val="clear" w:color="auto" w:fill="auto"/>
            <w:noWrap/>
            <w:vAlign w:val="center"/>
          </w:tcPr>
          <w:p w14:paraId="471F1085" w14:textId="77777777" w:rsidR="004046A1" w:rsidRPr="00DD6483" w:rsidRDefault="004046A1" w:rsidP="00F4034A">
            <w:pPr>
              <w:jc w:val="center"/>
              <w:rPr>
                <w:sz w:val="24"/>
                <w:szCs w:val="24"/>
              </w:rPr>
            </w:pPr>
          </w:p>
        </w:tc>
        <w:tc>
          <w:tcPr>
            <w:tcW w:w="960" w:type="dxa"/>
            <w:tcBorders>
              <w:top w:val="nil"/>
              <w:left w:val="nil"/>
              <w:bottom w:val="single" w:sz="4" w:space="0" w:color="auto"/>
              <w:right w:val="single" w:sz="4" w:space="0" w:color="auto"/>
            </w:tcBorders>
            <w:shd w:val="clear" w:color="auto" w:fill="auto"/>
            <w:noWrap/>
            <w:vAlign w:val="center"/>
          </w:tcPr>
          <w:p w14:paraId="0DC98DAB" w14:textId="77777777" w:rsidR="004046A1" w:rsidRPr="00DD6483" w:rsidRDefault="004046A1" w:rsidP="00F4034A">
            <w:pPr>
              <w:jc w:val="center"/>
              <w:rPr>
                <w:sz w:val="24"/>
                <w:szCs w:val="24"/>
              </w:rPr>
            </w:pPr>
          </w:p>
        </w:tc>
        <w:tc>
          <w:tcPr>
            <w:tcW w:w="910" w:type="dxa"/>
            <w:tcBorders>
              <w:top w:val="nil"/>
              <w:left w:val="nil"/>
              <w:bottom w:val="single" w:sz="4" w:space="0" w:color="auto"/>
              <w:right w:val="single" w:sz="4" w:space="0" w:color="auto"/>
            </w:tcBorders>
            <w:shd w:val="clear" w:color="auto" w:fill="auto"/>
            <w:noWrap/>
            <w:vAlign w:val="center"/>
          </w:tcPr>
          <w:p w14:paraId="084C9A50" w14:textId="77777777" w:rsidR="004046A1" w:rsidRPr="00DD6483" w:rsidRDefault="009454CC" w:rsidP="002643FE">
            <w:pPr>
              <w:jc w:val="center"/>
              <w:rPr>
                <w:sz w:val="24"/>
                <w:szCs w:val="24"/>
              </w:rPr>
            </w:pPr>
            <w:r>
              <w:rPr>
                <w:sz w:val="24"/>
                <w:szCs w:val="24"/>
              </w:rPr>
              <w:t>2309</w:t>
            </w:r>
          </w:p>
        </w:tc>
        <w:tc>
          <w:tcPr>
            <w:tcW w:w="1369" w:type="dxa"/>
            <w:tcBorders>
              <w:top w:val="nil"/>
              <w:left w:val="nil"/>
              <w:bottom w:val="single" w:sz="4" w:space="0" w:color="auto"/>
              <w:right w:val="single" w:sz="4" w:space="0" w:color="auto"/>
            </w:tcBorders>
            <w:shd w:val="clear" w:color="auto" w:fill="auto"/>
            <w:noWrap/>
            <w:vAlign w:val="center"/>
          </w:tcPr>
          <w:p w14:paraId="7DC8A395" w14:textId="77777777" w:rsidR="004046A1" w:rsidRPr="00DD6483" w:rsidRDefault="009454CC" w:rsidP="00F4034A">
            <w:pPr>
              <w:jc w:val="center"/>
              <w:rPr>
                <w:sz w:val="24"/>
                <w:szCs w:val="24"/>
              </w:rPr>
            </w:pPr>
            <w:r>
              <w:rPr>
                <w:sz w:val="24"/>
                <w:szCs w:val="24"/>
              </w:rPr>
              <w:t>1637</w:t>
            </w:r>
          </w:p>
        </w:tc>
      </w:tr>
      <w:tr w:rsidR="004046A1" w:rsidRPr="006C48A9" w14:paraId="32F5D186" w14:textId="77777777" w:rsidTr="00CF1CFA">
        <w:trPr>
          <w:trHeight w:val="655"/>
        </w:trPr>
        <w:tc>
          <w:tcPr>
            <w:tcW w:w="420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2BD7B2" w14:textId="77777777" w:rsidR="004046A1" w:rsidRPr="00DD6483" w:rsidRDefault="004046A1" w:rsidP="00F4034A">
            <w:pPr>
              <w:rPr>
                <w:sz w:val="24"/>
                <w:szCs w:val="24"/>
              </w:rPr>
            </w:pPr>
            <w:r w:rsidRPr="00DD6483">
              <w:rPr>
                <w:sz w:val="24"/>
                <w:szCs w:val="24"/>
              </w:rPr>
              <w:t>Довідково: вартість повністю замортизованих нематеріальних активів, які використовуються товариством</w:t>
            </w:r>
          </w:p>
        </w:tc>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FE9B23" w14:textId="77777777" w:rsidR="004046A1" w:rsidRPr="00DD6483" w:rsidRDefault="004046A1" w:rsidP="00F4034A">
            <w:pPr>
              <w:jc w:val="center"/>
              <w:rPr>
                <w:b/>
                <w:bCs/>
                <w:sz w:val="24"/>
                <w:szCs w:val="24"/>
              </w:rPr>
            </w:pPr>
            <w:r w:rsidRPr="00DD6483">
              <w:rPr>
                <w:b/>
                <w:bCs/>
                <w:sz w:val="24"/>
                <w:szCs w:val="24"/>
              </w:rPr>
              <w:t>-</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924E86" w14:textId="77777777" w:rsidR="004046A1" w:rsidRPr="00DD6483" w:rsidRDefault="004046A1" w:rsidP="00F4034A">
            <w:pPr>
              <w:jc w:val="center"/>
              <w:rPr>
                <w:b/>
                <w:bCs/>
                <w:sz w:val="24"/>
                <w:szCs w:val="24"/>
              </w:rPr>
            </w:pPr>
            <w:r w:rsidRPr="00DD6483">
              <w:rPr>
                <w:b/>
                <w:bCs/>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DB6F74" w14:textId="77777777" w:rsidR="004046A1" w:rsidRPr="00DD6483" w:rsidRDefault="004046A1" w:rsidP="00F4034A">
            <w:pPr>
              <w:jc w:val="center"/>
              <w:rPr>
                <w:b/>
                <w:bCs/>
                <w:sz w:val="24"/>
                <w:szCs w:val="24"/>
              </w:rPr>
            </w:pPr>
            <w:r w:rsidRPr="00DD6483">
              <w:rPr>
                <w:b/>
                <w:bCs/>
                <w:sz w:val="24"/>
                <w:szCs w:val="24"/>
              </w:rPr>
              <w:t>-</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4F89E3" w14:textId="77777777" w:rsidR="004046A1" w:rsidRPr="00DD6483" w:rsidRDefault="004046A1" w:rsidP="00F4034A">
            <w:pPr>
              <w:jc w:val="center"/>
              <w:rPr>
                <w:sz w:val="24"/>
                <w:szCs w:val="24"/>
              </w:rPr>
            </w:pPr>
            <w:r w:rsidRPr="00DD6483">
              <w:rPr>
                <w:b/>
                <w:bCs/>
                <w:sz w:val="24"/>
                <w:szCs w:val="24"/>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698DA7" w14:textId="77777777" w:rsidR="004046A1" w:rsidRPr="00DD6483" w:rsidRDefault="004046A1" w:rsidP="00F4034A">
            <w:pPr>
              <w:jc w:val="center"/>
              <w:rPr>
                <w:sz w:val="24"/>
                <w:szCs w:val="24"/>
              </w:rPr>
            </w:pPr>
            <w:r w:rsidRPr="00DD6483">
              <w:rPr>
                <w:b/>
                <w:bCs/>
                <w:sz w:val="24"/>
                <w:szCs w:val="24"/>
              </w:rPr>
              <w:t>-</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6BFE62" w14:textId="77777777" w:rsidR="004046A1" w:rsidRPr="00DD6483" w:rsidRDefault="004046A1" w:rsidP="00F4034A">
            <w:pPr>
              <w:jc w:val="center"/>
              <w:rPr>
                <w:sz w:val="24"/>
                <w:szCs w:val="24"/>
              </w:rPr>
            </w:pPr>
            <w:r w:rsidRPr="00DD6483">
              <w:rPr>
                <w:b/>
                <w:bCs/>
                <w:sz w:val="24"/>
                <w:szCs w:val="24"/>
              </w:rPr>
              <w:t>-</w:t>
            </w:r>
          </w:p>
        </w:tc>
        <w:tc>
          <w:tcPr>
            <w:tcW w:w="13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0AD0B7" w14:textId="77777777" w:rsidR="004046A1" w:rsidRPr="00DD6483" w:rsidRDefault="004046A1" w:rsidP="00F4034A">
            <w:pPr>
              <w:jc w:val="center"/>
              <w:rPr>
                <w:sz w:val="24"/>
                <w:szCs w:val="24"/>
              </w:rPr>
            </w:pPr>
            <w:r w:rsidRPr="00DD6483">
              <w:rPr>
                <w:b/>
                <w:bCs/>
                <w:sz w:val="24"/>
                <w:szCs w:val="24"/>
              </w:rPr>
              <w:t>-</w:t>
            </w:r>
          </w:p>
        </w:tc>
      </w:tr>
      <w:tr w:rsidR="004046A1" w:rsidRPr="006C48A9" w14:paraId="33C1F62E" w14:textId="77777777" w:rsidTr="00CF1CFA">
        <w:trPr>
          <w:trHeight w:val="429"/>
        </w:trPr>
        <w:tc>
          <w:tcPr>
            <w:tcW w:w="420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73E1BE" w14:textId="77777777" w:rsidR="004046A1" w:rsidRPr="006C48A9" w:rsidRDefault="004046A1" w:rsidP="00F4034A">
            <w:pPr>
              <w:rPr>
                <w:sz w:val="24"/>
                <w:szCs w:val="24"/>
              </w:rPr>
            </w:pPr>
            <w:r w:rsidRPr="006C48A9">
              <w:rPr>
                <w:sz w:val="24"/>
                <w:szCs w:val="24"/>
              </w:rPr>
              <w:lastRenderedPageBreak/>
              <w:t>Довідково:</w:t>
            </w:r>
            <w:r w:rsidRPr="006C48A9">
              <w:rPr>
                <w:b/>
                <w:bCs/>
                <w:sz w:val="24"/>
                <w:szCs w:val="24"/>
              </w:rPr>
              <w:t xml:space="preserve"> </w:t>
            </w:r>
            <w:r w:rsidRPr="006C48A9">
              <w:rPr>
                <w:sz w:val="24"/>
                <w:szCs w:val="24"/>
              </w:rPr>
              <w:t>нематеріальні активи з невизначеним  строком корисної експлуатації.</w:t>
            </w:r>
          </w:p>
        </w:tc>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A7E441" w14:textId="77777777" w:rsidR="004046A1" w:rsidRPr="00DD6483" w:rsidRDefault="004046A1" w:rsidP="00F4034A">
            <w:pPr>
              <w:jc w:val="center"/>
              <w:rPr>
                <w:b/>
                <w:bCs/>
                <w:sz w:val="24"/>
                <w:szCs w:val="24"/>
              </w:rPr>
            </w:pPr>
            <w:r w:rsidRPr="00DD6483">
              <w:rPr>
                <w:b/>
                <w:bCs/>
                <w:sz w:val="24"/>
                <w:szCs w:val="24"/>
              </w:rPr>
              <w:t>-</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EC6E3A" w14:textId="77777777" w:rsidR="004046A1" w:rsidRPr="00DD6483" w:rsidRDefault="004046A1" w:rsidP="00F4034A">
            <w:pPr>
              <w:jc w:val="center"/>
              <w:rPr>
                <w:b/>
                <w:bCs/>
                <w:sz w:val="24"/>
                <w:szCs w:val="24"/>
              </w:rPr>
            </w:pPr>
            <w:r w:rsidRPr="00DD6483">
              <w:rPr>
                <w:b/>
                <w:bCs/>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4D6E08" w14:textId="77777777" w:rsidR="004046A1" w:rsidRPr="00DD6483" w:rsidRDefault="004046A1" w:rsidP="00F4034A">
            <w:pPr>
              <w:jc w:val="center"/>
              <w:rPr>
                <w:b/>
                <w:bCs/>
                <w:sz w:val="24"/>
                <w:szCs w:val="24"/>
              </w:rPr>
            </w:pPr>
            <w:r w:rsidRPr="00DD6483">
              <w:rPr>
                <w:b/>
                <w:bCs/>
                <w:sz w:val="24"/>
                <w:szCs w:val="24"/>
              </w:rPr>
              <w:t>-</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82DCE7" w14:textId="77777777" w:rsidR="004046A1" w:rsidRPr="00DD6483" w:rsidRDefault="004046A1" w:rsidP="00F4034A">
            <w:pPr>
              <w:jc w:val="center"/>
              <w:rPr>
                <w:sz w:val="24"/>
                <w:szCs w:val="24"/>
              </w:rPr>
            </w:pPr>
            <w:r w:rsidRPr="00DD6483">
              <w:rPr>
                <w:b/>
                <w:bCs/>
                <w:sz w:val="24"/>
                <w:szCs w:val="24"/>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618C5E" w14:textId="77777777" w:rsidR="004046A1" w:rsidRPr="00DD6483" w:rsidRDefault="004046A1" w:rsidP="00F4034A">
            <w:pPr>
              <w:jc w:val="center"/>
              <w:rPr>
                <w:sz w:val="24"/>
                <w:szCs w:val="24"/>
              </w:rPr>
            </w:pPr>
            <w:r w:rsidRPr="00DD6483">
              <w:rPr>
                <w:b/>
                <w:bCs/>
                <w:sz w:val="24"/>
                <w:szCs w:val="24"/>
              </w:rPr>
              <w:t>-</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2D520" w14:textId="77777777" w:rsidR="004046A1" w:rsidRPr="00DD6483" w:rsidRDefault="004046A1" w:rsidP="00F4034A">
            <w:pPr>
              <w:jc w:val="center"/>
              <w:rPr>
                <w:sz w:val="24"/>
                <w:szCs w:val="24"/>
              </w:rPr>
            </w:pPr>
            <w:r w:rsidRPr="00DD6483">
              <w:rPr>
                <w:b/>
                <w:bCs/>
                <w:sz w:val="24"/>
                <w:szCs w:val="24"/>
              </w:rPr>
              <w:t>-</w:t>
            </w:r>
          </w:p>
        </w:tc>
        <w:tc>
          <w:tcPr>
            <w:tcW w:w="13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C72ACE" w14:textId="77777777" w:rsidR="004046A1" w:rsidRPr="00DD6483" w:rsidRDefault="004046A1" w:rsidP="00F4034A">
            <w:pPr>
              <w:jc w:val="center"/>
              <w:rPr>
                <w:sz w:val="24"/>
                <w:szCs w:val="24"/>
              </w:rPr>
            </w:pPr>
            <w:r w:rsidRPr="00DD6483">
              <w:rPr>
                <w:b/>
                <w:bCs/>
                <w:sz w:val="24"/>
                <w:szCs w:val="24"/>
              </w:rPr>
              <w:t>-</w:t>
            </w:r>
          </w:p>
        </w:tc>
      </w:tr>
      <w:tr w:rsidR="004046A1" w:rsidRPr="006C48A9" w14:paraId="055786A1" w14:textId="77777777" w:rsidTr="00CF1CFA">
        <w:trPr>
          <w:trHeight w:val="604"/>
        </w:trPr>
        <w:tc>
          <w:tcPr>
            <w:tcW w:w="420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0E1848" w14:textId="77777777" w:rsidR="004046A1" w:rsidRPr="006C48A9" w:rsidRDefault="004046A1" w:rsidP="00F4034A">
            <w:pPr>
              <w:rPr>
                <w:sz w:val="24"/>
                <w:szCs w:val="24"/>
              </w:rPr>
            </w:pPr>
            <w:r w:rsidRPr="006C48A9">
              <w:rPr>
                <w:sz w:val="24"/>
                <w:szCs w:val="24"/>
              </w:rPr>
              <w:t>Довідково: нематеріальні активи, контрольовані товариством, але не визнані активами згідно МСБО 38</w:t>
            </w:r>
          </w:p>
        </w:tc>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C64644" w14:textId="77777777" w:rsidR="004046A1" w:rsidRPr="00DD6483" w:rsidRDefault="004046A1" w:rsidP="00F4034A">
            <w:pPr>
              <w:jc w:val="center"/>
              <w:rPr>
                <w:b/>
                <w:bCs/>
                <w:sz w:val="24"/>
                <w:szCs w:val="24"/>
              </w:rPr>
            </w:pPr>
            <w:r w:rsidRPr="00DD6483">
              <w:rPr>
                <w:b/>
                <w:bCs/>
                <w:sz w:val="24"/>
                <w:szCs w:val="24"/>
              </w:rPr>
              <w:t>-</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827CD0" w14:textId="77777777" w:rsidR="004046A1" w:rsidRPr="00DD6483" w:rsidRDefault="004046A1" w:rsidP="00F4034A">
            <w:pPr>
              <w:jc w:val="center"/>
              <w:rPr>
                <w:b/>
                <w:bCs/>
                <w:sz w:val="24"/>
                <w:szCs w:val="24"/>
              </w:rPr>
            </w:pPr>
            <w:r w:rsidRPr="00DD6483">
              <w:rPr>
                <w:b/>
                <w:bCs/>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FB16CC" w14:textId="77777777" w:rsidR="004046A1" w:rsidRPr="00DD6483" w:rsidRDefault="004046A1" w:rsidP="00F4034A">
            <w:pPr>
              <w:jc w:val="center"/>
              <w:rPr>
                <w:b/>
                <w:bCs/>
                <w:sz w:val="24"/>
                <w:szCs w:val="24"/>
              </w:rPr>
            </w:pPr>
            <w:r w:rsidRPr="00DD6483">
              <w:rPr>
                <w:b/>
                <w:bCs/>
                <w:sz w:val="24"/>
                <w:szCs w:val="24"/>
              </w:rPr>
              <w:t>-</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A664C8" w14:textId="77777777" w:rsidR="004046A1" w:rsidRPr="00DD6483" w:rsidRDefault="004046A1" w:rsidP="00F4034A">
            <w:pPr>
              <w:jc w:val="center"/>
              <w:rPr>
                <w:b/>
                <w:bCs/>
                <w:sz w:val="24"/>
                <w:szCs w:val="24"/>
              </w:rPr>
            </w:pPr>
            <w:r w:rsidRPr="00DD6483">
              <w:rPr>
                <w:b/>
                <w:bCs/>
                <w:sz w:val="24"/>
                <w:szCs w:val="24"/>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7509E0" w14:textId="77777777" w:rsidR="004046A1" w:rsidRPr="00DD6483" w:rsidRDefault="004046A1" w:rsidP="00F4034A">
            <w:pPr>
              <w:jc w:val="center"/>
              <w:rPr>
                <w:b/>
                <w:bCs/>
                <w:sz w:val="24"/>
                <w:szCs w:val="24"/>
              </w:rPr>
            </w:pPr>
            <w:r w:rsidRPr="00DD6483">
              <w:rPr>
                <w:b/>
                <w:bCs/>
                <w:sz w:val="24"/>
                <w:szCs w:val="24"/>
              </w:rPr>
              <w:t>-</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089935" w14:textId="77777777" w:rsidR="004046A1" w:rsidRPr="00DD6483" w:rsidRDefault="004046A1" w:rsidP="00F4034A">
            <w:pPr>
              <w:jc w:val="center"/>
              <w:rPr>
                <w:b/>
                <w:bCs/>
                <w:sz w:val="24"/>
                <w:szCs w:val="24"/>
              </w:rPr>
            </w:pPr>
            <w:r w:rsidRPr="00DD6483">
              <w:rPr>
                <w:b/>
                <w:bCs/>
                <w:sz w:val="24"/>
                <w:szCs w:val="24"/>
              </w:rPr>
              <w:t>-</w:t>
            </w:r>
          </w:p>
        </w:tc>
        <w:tc>
          <w:tcPr>
            <w:tcW w:w="13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EA875C" w14:textId="77777777" w:rsidR="004046A1" w:rsidRPr="00DD6483" w:rsidRDefault="004046A1" w:rsidP="00F4034A">
            <w:pPr>
              <w:jc w:val="center"/>
              <w:rPr>
                <w:b/>
                <w:bCs/>
                <w:sz w:val="24"/>
                <w:szCs w:val="24"/>
              </w:rPr>
            </w:pPr>
            <w:r w:rsidRPr="00DD6483">
              <w:rPr>
                <w:b/>
                <w:bCs/>
                <w:sz w:val="24"/>
                <w:szCs w:val="24"/>
              </w:rPr>
              <w:t>-</w:t>
            </w:r>
          </w:p>
        </w:tc>
      </w:tr>
    </w:tbl>
    <w:p w14:paraId="09D4766E" w14:textId="77777777" w:rsidR="006C48A9" w:rsidRDefault="006C48A9" w:rsidP="006C48A9">
      <w:pPr>
        <w:ind w:firstLine="567"/>
        <w:jc w:val="both"/>
        <w:rPr>
          <w:sz w:val="26"/>
          <w:szCs w:val="26"/>
        </w:rPr>
      </w:pPr>
    </w:p>
    <w:p w14:paraId="36D00652" w14:textId="77777777" w:rsidR="004046A1" w:rsidRPr="003700E6" w:rsidRDefault="004046A1" w:rsidP="006C48A9">
      <w:pPr>
        <w:ind w:firstLine="567"/>
        <w:jc w:val="both"/>
        <w:rPr>
          <w:sz w:val="26"/>
          <w:szCs w:val="26"/>
        </w:rPr>
      </w:pPr>
      <w:r w:rsidRPr="003700E6">
        <w:rPr>
          <w:sz w:val="26"/>
          <w:szCs w:val="26"/>
        </w:rPr>
        <w:t>Нематеріальних активів, що  контролюються товариством, але не визнані активами, у зв’яз</w:t>
      </w:r>
      <w:r w:rsidRPr="003700E6">
        <w:rPr>
          <w:b/>
          <w:sz w:val="26"/>
          <w:szCs w:val="26"/>
        </w:rPr>
        <w:t>к</w:t>
      </w:r>
      <w:r w:rsidRPr="003700E6">
        <w:rPr>
          <w:sz w:val="26"/>
          <w:szCs w:val="26"/>
        </w:rPr>
        <w:t>у з невідповідністю критеріям визнання, наведеним в МСБО 38 «Нематеріальні активи», немає. Нематеріальних активів з обмеженим правом володіння  та заставлених в якості забезпечення зобов’язань товариство не має.</w:t>
      </w:r>
    </w:p>
    <w:p w14:paraId="658F3FA5" w14:textId="77777777" w:rsidR="004046A1" w:rsidRPr="003700E6" w:rsidRDefault="004046A1" w:rsidP="006C48A9">
      <w:pPr>
        <w:ind w:firstLine="567"/>
        <w:jc w:val="both"/>
        <w:rPr>
          <w:sz w:val="26"/>
          <w:szCs w:val="26"/>
        </w:rPr>
      </w:pPr>
      <w:r w:rsidRPr="00151E3A">
        <w:rPr>
          <w:sz w:val="26"/>
          <w:szCs w:val="26"/>
        </w:rPr>
        <w:t xml:space="preserve">Первісна вартість повністю замортизованих нематеріальних активів, які використовуються товариством станом на </w:t>
      </w:r>
      <w:r w:rsidR="00363168">
        <w:rPr>
          <w:sz w:val="26"/>
          <w:szCs w:val="26"/>
        </w:rPr>
        <w:t>31</w:t>
      </w:r>
      <w:r w:rsidRPr="00151E3A">
        <w:rPr>
          <w:sz w:val="26"/>
          <w:szCs w:val="26"/>
        </w:rPr>
        <w:t>.</w:t>
      </w:r>
      <w:r w:rsidR="00363168">
        <w:rPr>
          <w:sz w:val="26"/>
          <w:szCs w:val="26"/>
        </w:rPr>
        <w:t>12</w:t>
      </w:r>
      <w:r w:rsidRPr="00151E3A">
        <w:rPr>
          <w:sz w:val="26"/>
          <w:szCs w:val="26"/>
        </w:rPr>
        <w:t>.20</w:t>
      </w:r>
      <w:r w:rsidR="00151E3A" w:rsidRPr="00151E3A">
        <w:rPr>
          <w:sz w:val="26"/>
          <w:szCs w:val="26"/>
        </w:rPr>
        <w:t>20</w:t>
      </w:r>
      <w:r w:rsidRPr="00151E3A">
        <w:rPr>
          <w:sz w:val="26"/>
          <w:szCs w:val="26"/>
        </w:rPr>
        <w:t xml:space="preserve"> року, становить</w:t>
      </w:r>
      <w:r w:rsidR="00F7009A">
        <w:rPr>
          <w:sz w:val="26"/>
          <w:szCs w:val="26"/>
        </w:rPr>
        <w:t xml:space="preserve"> </w:t>
      </w:r>
      <w:r w:rsidR="00F84677">
        <w:rPr>
          <w:sz w:val="26"/>
          <w:szCs w:val="26"/>
        </w:rPr>
        <w:t xml:space="preserve">1 180 </w:t>
      </w:r>
      <w:r w:rsidRPr="00151E3A">
        <w:rPr>
          <w:sz w:val="26"/>
          <w:szCs w:val="26"/>
        </w:rPr>
        <w:t>тис. грн.</w:t>
      </w:r>
    </w:p>
    <w:p w14:paraId="43897E33" w14:textId="77777777" w:rsidR="004046A1" w:rsidRPr="003700E6" w:rsidRDefault="004046A1" w:rsidP="006C48A9">
      <w:pPr>
        <w:ind w:firstLine="567"/>
        <w:jc w:val="both"/>
        <w:rPr>
          <w:sz w:val="26"/>
          <w:szCs w:val="26"/>
        </w:rPr>
      </w:pPr>
      <w:r w:rsidRPr="003700E6">
        <w:rPr>
          <w:sz w:val="26"/>
          <w:szCs w:val="26"/>
        </w:rPr>
        <w:t>Нематеріальних активів, корисність яких зменшилась, товариство не має.</w:t>
      </w:r>
    </w:p>
    <w:p w14:paraId="0CBB3B87" w14:textId="77777777" w:rsidR="004046A1" w:rsidRPr="003700E6" w:rsidRDefault="004046A1" w:rsidP="006C48A9">
      <w:pPr>
        <w:ind w:firstLine="567"/>
        <w:jc w:val="both"/>
        <w:rPr>
          <w:sz w:val="26"/>
          <w:szCs w:val="26"/>
        </w:rPr>
      </w:pPr>
      <w:r w:rsidRPr="003700E6">
        <w:rPr>
          <w:sz w:val="26"/>
          <w:szCs w:val="26"/>
        </w:rPr>
        <w:t>Протягом звітного періоду змін методів амортизації та термінів корисного використання нематеріальних активів не було.</w:t>
      </w:r>
    </w:p>
    <w:p w14:paraId="05E76B16" w14:textId="77777777" w:rsidR="004046A1" w:rsidRPr="003700E6" w:rsidRDefault="004046A1" w:rsidP="006C48A9">
      <w:pPr>
        <w:ind w:firstLine="567"/>
        <w:jc w:val="both"/>
        <w:rPr>
          <w:sz w:val="26"/>
          <w:szCs w:val="26"/>
        </w:rPr>
      </w:pPr>
      <w:r w:rsidRPr="003700E6">
        <w:rPr>
          <w:sz w:val="26"/>
          <w:szCs w:val="26"/>
        </w:rPr>
        <w:t>Протягом звітного періоду товариством не здійснювалася переоцінка вартості нематеріальних активів, зважаючи на відсутність свідчень істотної зміни їх вартості.</w:t>
      </w:r>
    </w:p>
    <w:p w14:paraId="1A03D195" w14:textId="77777777" w:rsidR="004046A1" w:rsidRPr="003700E6" w:rsidRDefault="004046A1" w:rsidP="006C48A9">
      <w:pPr>
        <w:shd w:val="clear" w:color="auto" w:fill="FFFFFF"/>
        <w:rPr>
          <w:b/>
          <w:bCs/>
          <w:sz w:val="26"/>
          <w:szCs w:val="26"/>
        </w:rPr>
      </w:pPr>
    </w:p>
    <w:p w14:paraId="1F8C0983" w14:textId="77777777" w:rsidR="006C48A9" w:rsidRPr="006C48A9" w:rsidRDefault="007C28FC" w:rsidP="00C5238D">
      <w:pPr>
        <w:pStyle w:val="a8"/>
        <w:numPr>
          <w:ilvl w:val="0"/>
          <w:numId w:val="15"/>
        </w:numPr>
        <w:tabs>
          <w:tab w:val="left" w:pos="993"/>
        </w:tabs>
        <w:spacing w:line="276" w:lineRule="auto"/>
        <w:ind w:left="0" w:firstLine="567"/>
        <w:jc w:val="both"/>
        <w:rPr>
          <w:sz w:val="26"/>
          <w:szCs w:val="26"/>
        </w:rPr>
      </w:pPr>
      <w:r w:rsidRPr="006C48A9">
        <w:rPr>
          <w:b/>
          <w:bCs/>
          <w:sz w:val="26"/>
          <w:szCs w:val="26"/>
        </w:rPr>
        <w:t>Основні засоби</w:t>
      </w:r>
      <w:r w:rsidR="00FB349F">
        <w:rPr>
          <w:b/>
          <w:bCs/>
          <w:sz w:val="26"/>
          <w:szCs w:val="26"/>
        </w:rPr>
        <w:t>.</w:t>
      </w:r>
    </w:p>
    <w:p w14:paraId="5A55ABE6" w14:textId="77777777" w:rsidR="00DD6483" w:rsidRDefault="00F61719" w:rsidP="006C48A9">
      <w:pPr>
        <w:spacing w:line="276" w:lineRule="auto"/>
        <w:ind w:firstLine="567"/>
        <w:jc w:val="both"/>
        <w:rPr>
          <w:sz w:val="26"/>
          <w:szCs w:val="26"/>
        </w:rPr>
      </w:pPr>
      <w:r w:rsidRPr="006C48A9">
        <w:rPr>
          <w:sz w:val="26"/>
          <w:szCs w:val="26"/>
        </w:rPr>
        <w:t xml:space="preserve">Основні засоби  компанії представлені </w:t>
      </w:r>
      <w:r w:rsidR="007A6C67">
        <w:rPr>
          <w:sz w:val="26"/>
          <w:szCs w:val="26"/>
        </w:rPr>
        <w:t>у формі 5 Примітки до фінансової звітності</w:t>
      </w:r>
      <w:r w:rsidR="00B040B6">
        <w:rPr>
          <w:sz w:val="26"/>
          <w:szCs w:val="26"/>
        </w:rPr>
        <w:t xml:space="preserve"> наступним чином:</w:t>
      </w:r>
    </w:p>
    <w:p w14:paraId="23B07112" w14:textId="77777777" w:rsidR="00F61719" w:rsidRDefault="007A6C67" w:rsidP="006C48A9">
      <w:pPr>
        <w:spacing w:line="276" w:lineRule="auto"/>
        <w:ind w:firstLine="567"/>
        <w:jc w:val="both"/>
        <w:rPr>
          <w:sz w:val="26"/>
          <w:szCs w:val="26"/>
        </w:rPr>
      </w:pPr>
      <w:r>
        <w:rPr>
          <w:sz w:val="26"/>
          <w:szCs w:val="26"/>
        </w:rPr>
        <w:t>.</w:t>
      </w:r>
      <w:r w:rsidRPr="007A6C67">
        <w:rPr>
          <w:sz w:val="26"/>
          <w:szCs w:val="26"/>
        </w:rPr>
        <w:t xml:space="preserve"> </w:t>
      </w:r>
    </w:p>
    <w:p w14:paraId="42EE8333" w14:textId="77777777" w:rsidR="00885F5F" w:rsidRDefault="00885F5F" w:rsidP="006C48A9">
      <w:pPr>
        <w:spacing w:line="276" w:lineRule="auto"/>
        <w:ind w:firstLine="567"/>
        <w:jc w:val="both"/>
        <w:rPr>
          <w:sz w:val="26"/>
          <w:szCs w:val="26"/>
        </w:rPr>
      </w:pPr>
    </w:p>
    <w:p w14:paraId="532C1631" w14:textId="77777777" w:rsidR="00885F5F" w:rsidRDefault="00885F5F" w:rsidP="006C48A9">
      <w:pPr>
        <w:spacing w:line="276" w:lineRule="auto"/>
        <w:ind w:firstLine="567"/>
        <w:jc w:val="both"/>
        <w:rPr>
          <w:sz w:val="26"/>
          <w:szCs w:val="26"/>
        </w:rPr>
      </w:pPr>
    </w:p>
    <w:p w14:paraId="5D5C2765" w14:textId="77777777" w:rsidR="00885F5F" w:rsidRDefault="00885F5F" w:rsidP="006C48A9">
      <w:pPr>
        <w:spacing w:line="276" w:lineRule="auto"/>
        <w:ind w:firstLine="567"/>
        <w:jc w:val="both"/>
        <w:rPr>
          <w:sz w:val="26"/>
          <w:szCs w:val="26"/>
        </w:rPr>
      </w:pPr>
    </w:p>
    <w:p w14:paraId="3360467A" w14:textId="77777777" w:rsidR="00885F5F" w:rsidRDefault="00885F5F" w:rsidP="006C48A9">
      <w:pPr>
        <w:spacing w:line="276" w:lineRule="auto"/>
        <w:ind w:firstLine="567"/>
        <w:jc w:val="both"/>
        <w:rPr>
          <w:sz w:val="26"/>
          <w:szCs w:val="26"/>
        </w:rPr>
      </w:pPr>
    </w:p>
    <w:p w14:paraId="0F7C88AB" w14:textId="77777777" w:rsidR="00885F5F" w:rsidRDefault="00885F5F" w:rsidP="006C48A9">
      <w:pPr>
        <w:spacing w:line="276" w:lineRule="auto"/>
        <w:ind w:firstLine="567"/>
        <w:jc w:val="both"/>
        <w:rPr>
          <w:sz w:val="26"/>
          <w:szCs w:val="26"/>
        </w:rPr>
      </w:pPr>
    </w:p>
    <w:p w14:paraId="3793D380" w14:textId="77777777" w:rsidR="00885F5F" w:rsidRDefault="00885F5F" w:rsidP="006C48A9">
      <w:pPr>
        <w:spacing w:line="276" w:lineRule="auto"/>
        <w:ind w:firstLine="567"/>
        <w:jc w:val="both"/>
        <w:rPr>
          <w:sz w:val="26"/>
          <w:szCs w:val="26"/>
        </w:rPr>
      </w:pPr>
    </w:p>
    <w:p w14:paraId="3D25A500" w14:textId="77777777" w:rsidR="00885F5F" w:rsidRDefault="00885F5F" w:rsidP="006C48A9">
      <w:pPr>
        <w:spacing w:line="276" w:lineRule="auto"/>
        <w:ind w:firstLine="567"/>
        <w:jc w:val="both"/>
        <w:rPr>
          <w:sz w:val="26"/>
          <w:szCs w:val="26"/>
        </w:rPr>
      </w:pPr>
    </w:p>
    <w:p w14:paraId="6837C01F" w14:textId="77777777" w:rsidR="00885F5F" w:rsidRDefault="00885F5F" w:rsidP="006C48A9">
      <w:pPr>
        <w:spacing w:line="276" w:lineRule="auto"/>
        <w:ind w:firstLine="567"/>
        <w:jc w:val="both"/>
        <w:rPr>
          <w:sz w:val="26"/>
          <w:szCs w:val="26"/>
        </w:rPr>
      </w:pPr>
    </w:p>
    <w:p w14:paraId="3DD25E45" w14:textId="77777777" w:rsidR="00885F5F" w:rsidRPr="00676978" w:rsidRDefault="00885F5F" w:rsidP="00885F5F">
      <w:pPr>
        <w:ind w:left="8640" w:firstLine="720"/>
        <w:jc w:val="both"/>
        <w:rPr>
          <w:b/>
          <w:bCs/>
          <w:spacing w:val="6"/>
          <w:sz w:val="24"/>
          <w:szCs w:val="24"/>
        </w:rPr>
      </w:pPr>
      <w:r w:rsidRPr="00676978">
        <w:rPr>
          <w:bCs/>
          <w:spacing w:val="-9"/>
          <w:sz w:val="24"/>
          <w:szCs w:val="24"/>
        </w:rPr>
        <w:t>тис.</w:t>
      </w:r>
      <w:r w:rsidRPr="00676978">
        <w:rPr>
          <w:sz w:val="24"/>
          <w:szCs w:val="24"/>
        </w:rPr>
        <w:t> </w:t>
      </w:r>
      <w:r w:rsidRPr="00676978">
        <w:rPr>
          <w:bCs/>
          <w:spacing w:val="-9"/>
          <w:sz w:val="24"/>
          <w:szCs w:val="24"/>
        </w:rPr>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2"/>
        <w:gridCol w:w="1036"/>
        <w:gridCol w:w="935"/>
        <w:gridCol w:w="935"/>
        <w:gridCol w:w="916"/>
        <w:gridCol w:w="642"/>
        <w:gridCol w:w="904"/>
        <w:gridCol w:w="792"/>
        <w:gridCol w:w="736"/>
        <w:gridCol w:w="1036"/>
      </w:tblGrid>
      <w:tr w:rsidR="00885F5F" w:rsidRPr="00F7009A" w14:paraId="7801CDFB" w14:textId="77777777" w:rsidTr="00E04F6D">
        <w:trPr>
          <w:cantSplit/>
          <w:trHeight w:val="1920"/>
        </w:trPr>
        <w:tc>
          <w:tcPr>
            <w:tcW w:w="1195" w:type="pct"/>
            <w:shd w:val="clear" w:color="auto" w:fill="auto"/>
            <w:vAlign w:val="bottom"/>
            <w:hideMark/>
          </w:tcPr>
          <w:p w14:paraId="4A776451" w14:textId="77777777" w:rsidR="00885F5F" w:rsidRPr="00877AC5" w:rsidRDefault="00885F5F" w:rsidP="003E5841">
            <w:pPr>
              <w:jc w:val="center"/>
              <w:rPr>
                <w:b/>
                <w:bCs/>
                <w:sz w:val="24"/>
                <w:szCs w:val="24"/>
              </w:rPr>
            </w:pPr>
            <w:r w:rsidRPr="00877AC5">
              <w:rPr>
                <w:b/>
                <w:bCs/>
                <w:sz w:val="24"/>
                <w:szCs w:val="24"/>
              </w:rPr>
              <w:t>Найменування статті</w:t>
            </w:r>
          </w:p>
        </w:tc>
        <w:tc>
          <w:tcPr>
            <w:tcW w:w="468" w:type="pct"/>
            <w:shd w:val="clear" w:color="auto" w:fill="auto"/>
            <w:textDirection w:val="btLr"/>
            <w:vAlign w:val="bottom"/>
            <w:hideMark/>
          </w:tcPr>
          <w:p w14:paraId="61505CCD" w14:textId="77777777" w:rsidR="00885F5F" w:rsidRPr="00877AC5" w:rsidRDefault="00885F5F" w:rsidP="003E5841">
            <w:pPr>
              <w:jc w:val="center"/>
              <w:rPr>
                <w:b/>
                <w:bCs/>
                <w:sz w:val="22"/>
                <w:szCs w:val="22"/>
              </w:rPr>
            </w:pPr>
            <w:r w:rsidRPr="00877AC5">
              <w:rPr>
                <w:b/>
                <w:bCs/>
                <w:sz w:val="22"/>
                <w:szCs w:val="22"/>
              </w:rPr>
              <w:t>Будівлі, споруди та передавальні пристрої</w:t>
            </w:r>
          </w:p>
        </w:tc>
        <w:tc>
          <w:tcPr>
            <w:tcW w:w="466" w:type="pct"/>
            <w:shd w:val="clear" w:color="auto" w:fill="auto"/>
            <w:textDirection w:val="btLr"/>
            <w:vAlign w:val="bottom"/>
            <w:hideMark/>
          </w:tcPr>
          <w:p w14:paraId="63051B75" w14:textId="77777777" w:rsidR="00885F5F" w:rsidRPr="00877AC5" w:rsidRDefault="00885F5F" w:rsidP="003E5841">
            <w:pPr>
              <w:jc w:val="center"/>
              <w:rPr>
                <w:b/>
                <w:bCs/>
                <w:sz w:val="22"/>
                <w:szCs w:val="22"/>
              </w:rPr>
            </w:pPr>
            <w:r w:rsidRPr="00877AC5">
              <w:rPr>
                <w:b/>
                <w:bCs/>
                <w:sz w:val="22"/>
                <w:szCs w:val="22"/>
              </w:rPr>
              <w:t>Машини та обладнання</w:t>
            </w:r>
          </w:p>
        </w:tc>
        <w:tc>
          <w:tcPr>
            <w:tcW w:w="466" w:type="pct"/>
            <w:shd w:val="clear" w:color="auto" w:fill="auto"/>
            <w:textDirection w:val="btLr"/>
            <w:vAlign w:val="bottom"/>
            <w:hideMark/>
          </w:tcPr>
          <w:p w14:paraId="55FB426D" w14:textId="77777777" w:rsidR="00885F5F" w:rsidRPr="00877AC5" w:rsidRDefault="00885F5F" w:rsidP="003E5841">
            <w:pPr>
              <w:jc w:val="center"/>
              <w:rPr>
                <w:b/>
                <w:bCs/>
                <w:sz w:val="22"/>
                <w:szCs w:val="22"/>
              </w:rPr>
            </w:pPr>
            <w:r w:rsidRPr="00877AC5">
              <w:rPr>
                <w:b/>
                <w:bCs/>
                <w:sz w:val="22"/>
                <w:szCs w:val="22"/>
              </w:rPr>
              <w:t>Транспортні засоби</w:t>
            </w:r>
          </w:p>
        </w:tc>
        <w:tc>
          <w:tcPr>
            <w:tcW w:w="411" w:type="pct"/>
            <w:shd w:val="clear" w:color="auto" w:fill="auto"/>
            <w:textDirection w:val="btLr"/>
            <w:vAlign w:val="bottom"/>
            <w:hideMark/>
          </w:tcPr>
          <w:p w14:paraId="23303128" w14:textId="77777777" w:rsidR="00885F5F" w:rsidRPr="00877AC5" w:rsidRDefault="00885F5F" w:rsidP="003E5841">
            <w:pPr>
              <w:jc w:val="center"/>
              <w:rPr>
                <w:b/>
                <w:bCs/>
                <w:sz w:val="22"/>
                <w:szCs w:val="22"/>
              </w:rPr>
            </w:pPr>
            <w:r w:rsidRPr="00877AC5">
              <w:rPr>
                <w:b/>
                <w:bCs/>
                <w:sz w:val="22"/>
                <w:szCs w:val="22"/>
              </w:rPr>
              <w:t>Інструменти, прилади, інвентар (меблі)</w:t>
            </w:r>
          </w:p>
        </w:tc>
        <w:tc>
          <w:tcPr>
            <w:tcW w:w="325" w:type="pct"/>
            <w:textDirection w:val="btLr"/>
          </w:tcPr>
          <w:p w14:paraId="0ADA920B" w14:textId="77777777" w:rsidR="00885F5F" w:rsidRPr="00877AC5" w:rsidRDefault="00885F5F" w:rsidP="003E5841">
            <w:pPr>
              <w:jc w:val="center"/>
              <w:rPr>
                <w:b/>
                <w:bCs/>
                <w:sz w:val="22"/>
                <w:szCs w:val="22"/>
              </w:rPr>
            </w:pPr>
            <w:r w:rsidRPr="00877AC5">
              <w:rPr>
                <w:b/>
                <w:bCs/>
                <w:sz w:val="22"/>
                <w:szCs w:val="22"/>
              </w:rPr>
              <w:t>Багаторічні насадження</w:t>
            </w:r>
          </w:p>
        </w:tc>
        <w:tc>
          <w:tcPr>
            <w:tcW w:w="451" w:type="pct"/>
            <w:shd w:val="clear" w:color="auto" w:fill="auto"/>
            <w:textDirection w:val="btLr"/>
            <w:vAlign w:val="bottom"/>
            <w:hideMark/>
          </w:tcPr>
          <w:p w14:paraId="7E21608C" w14:textId="77777777" w:rsidR="00885F5F" w:rsidRPr="00877AC5" w:rsidRDefault="00885F5F" w:rsidP="003E5841">
            <w:pPr>
              <w:jc w:val="center"/>
              <w:rPr>
                <w:b/>
                <w:bCs/>
                <w:sz w:val="22"/>
                <w:szCs w:val="22"/>
              </w:rPr>
            </w:pPr>
            <w:r w:rsidRPr="00877AC5">
              <w:rPr>
                <w:b/>
                <w:bCs/>
                <w:sz w:val="22"/>
                <w:szCs w:val="22"/>
              </w:rPr>
              <w:t>Інші основні засоби</w:t>
            </w:r>
          </w:p>
        </w:tc>
        <w:tc>
          <w:tcPr>
            <w:tcW w:w="397" w:type="pct"/>
            <w:shd w:val="clear" w:color="auto" w:fill="auto"/>
            <w:textDirection w:val="btLr"/>
            <w:vAlign w:val="bottom"/>
            <w:hideMark/>
          </w:tcPr>
          <w:p w14:paraId="6181CFAC" w14:textId="77777777" w:rsidR="00885F5F" w:rsidRPr="00877AC5" w:rsidRDefault="00885F5F" w:rsidP="003E5841">
            <w:pPr>
              <w:jc w:val="center"/>
              <w:rPr>
                <w:b/>
                <w:bCs/>
                <w:sz w:val="22"/>
                <w:szCs w:val="22"/>
              </w:rPr>
            </w:pPr>
            <w:r w:rsidRPr="00877AC5">
              <w:rPr>
                <w:b/>
                <w:bCs/>
                <w:sz w:val="22"/>
                <w:szCs w:val="22"/>
              </w:rPr>
              <w:t>Бібліотечні фонди</w:t>
            </w:r>
          </w:p>
        </w:tc>
        <w:tc>
          <w:tcPr>
            <w:tcW w:w="353" w:type="pct"/>
            <w:textDirection w:val="btLr"/>
          </w:tcPr>
          <w:p w14:paraId="4C08DA37" w14:textId="77777777" w:rsidR="00885F5F" w:rsidRPr="00877AC5" w:rsidRDefault="00885F5F" w:rsidP="003E5841">
            <w:pPr>
              <w:ind w:left="113" w:right="113"/>
              <w:jc w:val="center"/>
              <w:rPr>
                <w:b/>
                <w:bCs/>
                <w:sz w:val="22"/>
                <w:szCs w:val="22"/>
              </w:rPr>
            </w:pPr>
            <w:r w:rsidRPr="00877AC5">
              <w:rPr>
                <w:b/>
                <w:bCs/>
                <w:sz w:val="22"/>
                <w:szCs w:val="22"/>
              </w:rPr>
              <w:t>Малоцінні  необоротні  активи</w:t>
            </w:r>
          </w:p>
        </w:tc>
        <w:tc>
          <w:tcPr>
            <w:tcW w:w="468" w:type="pct"/>
            <w:shd w:val="clear" w:color="auto" w:fill="auto"/>
            <w:textDirection w:val="btLr"/>
            <w:vAlign w:val="bottom"/>
            <w:hideMark/>
          </w:tcPr>
          <w:p w14:paraId="0AA85CEE" w14:textId="77777777" w:rsidR="00885F5F" w:rsidRPr="00877AC5" w:rsidRDefault="00885F5F" w:rsidP="003E5841">
            <w:pPr>
              <w:ind w:left="113" w:right="113"/>
              <w:jc w:val="center"/>
              <w:rPr>
                <w:b/>
                <w:bCs/>
                <w:sz w:val="22"/>
                <w:szCs w:val="22"/>
              </w:rPr>
            </w:pPr>
            <w:r w:rsidRPr="00877AC5">
              <w:rPr>
                <w:b/>
                <w:bCs/>
                <w:sz w:val="22"/>
                <w:szCs w:val="22"/>
              </w:rPr>
              <w:t>Усього</w:t>
            </w:r>
          </w:p>
        </w:tc>
      </w:tr>
      <w:tr w:rsidR="00885F5F" w:rsidRPr="00F7009A" w14:paraId="11E579D9" w14:textId="77777777" w:rsidTr="00E04F6D">
        <w:trPr>
          <w:trHeight w:val="395"/>
        </w:trPr>
        <w:tc>
          <w:tcPr>
            <w:tcW w:w="1195" w:type="pct"/>
            <w:shd w:val="clear" w:color="auto" w:fill="auto"/>
            <w:vAlign w:val="bottom"/>
            <w:hideMark/>
          </w:tcPr>
          <w:p w14:paraId="784806DF" w14:textId="77777777" w:rsidR="00885F5F" w:rsidRPr="00877AC5" w:rsidRDefault="00885F5F" w:rsidP="003E5841">
            <w:pPr>
              <w:rPr>
                <w:b/>
                <w:bCs/>
                <w:sz w:val="24"/>
                <w:szCs w:val="24"/>
              </w:rPr>
            </w:pPr>
            <w:r w:rsidRPr="00877AC5">
              <w:rPr>
                <w:b/>
                <w:bCs/>
                <w:sz w:val="24"/>
                <w:szCs w:val="24"/>
              </w:rPr>
              <w:t>Балансова вартість на початок звітного періоду у т.ч.</w:t>
            </w:r>
          </w:p>
        </w:tc>
        <w:tc>
          <w:tcPr>
            <w:tcW w:w="468" w:type="pct"/>
            <w:shd w:val="clear" w:color="auto" w:fill="auto"/>
            <w:noWrap/>
            <w:vAlign w:val="center"/>
          </w:tcPr>
          <w:p w14:paraId="7E3CA067" w14:textId="77777777" w:rsidR="00885F5F" w:rsidRPr="00CC08BD" w:rsidRDefault="00FF062B" w:rsidP="00CC08BD">
            <w:pPr>
              <w:jc w:val="center"/>
              <w:rPr>
                <w:b/>
                <w:sz w:val="24"/>
                <w:szCs w:val="24"/>
                <w:lang w:val="en-US"/>
              </w:rPr>
            </w:pPr>
            <w:r w:rsidRPr="00877AC5">
              <w:rPr>
                <w:b/>
                <w:sz w:val="24"/>
                <w:szCs w:val="24"/>
              </w:rPr>
              <w:t>3</w:t>
            </w:r>
            <w:r w:rsidR="002A6905">
              <w:rPr>
                <w:b/>
                <w:sz w:val="24"/>
                <w:szCs w:val="24"/>
                <w:lang w:val="en-US"/>
              </w:rPr>
              <w:t> </w:t>
            </w:r>
            <w:r w:rsidRPr="00877AC5">
              <w:rPr>
                <w:b/>
                <w:sz w:val="24"/>
                <w:szCs w:val="24"/>
              </w:rPr>
              <w:t>05</w:t>
            </w:r>
            <w:r w:rsidR="00CC08BD">
              <w:rPr>
                <w:b/>
                <w:sz w:val="24"/>
                <w:szCs w:val="24"/>
                <w:lang w:val="en-US"/>
              </w:rPr>
              <w:t>8</w:t>
            </w:r>
          </w:p>
        </w:tc>
        <w:tc>
          <w:tcPr>
            <w:tcW w:w="466" w:type="pct"/>
            <w:shd w:val="clear" w:color="auto" w:fill="auto"/>
            <w:noWrap/>
            <w:vAlign w:val="center"/>
          </w:tcPr>
          <w:p w14:paraId="76E2984F" w14:textId="77777777" w:rsidR="00885F5F" w:rsidRPr="00CC08BD" w:rsidRDefault="00FF062B" w:rsidP="00CC08BD">
            <w:pPr>
              <w:jc w:val="center"/>
              <w:rPr>
                <w:b/>
                <w:sz w:val="24"/>
                <w:szCs w:val="24"/>
                <w:lang w:val="en-US"/>
              </w:rPr>
            </w:pPr>
            <w:r w:rsidRPr="00877AC5">
              <w:rPr>
                <w:b/>
                <w:sz w:val="24"/>
                <w:szCs w:val="24"/>
              </w:rPr>
              <w:t>11</w:t>
            </w:r>
            <w:r w:rsidR="00CC08BD">
              <w:rPr>
                <w:b/>
                <w:sz w:val="24"/>
                <w:szCs w:val="24"/>
                <w:lang w:val="en-US"/>
              </w:rPr>
              <w:t>2</w:t>
            </w:r>
          </w:p>
        </w:tc>
        <w:tc>
          <w:tcPr>
            <w:tcW w:w="466" w:type="pct"/>
            <w:shd w:val="clear" w:color="auto" w:fill="auto"/>
            <w:noWrap/>
            <w:vAlign w:val="center"/>
          </w:tcPr>
          <w:p w14:paraId="6DFA0981" w14:textId="77777777" w:rsidR="00885F5F" w:rsidRPr="002A6905" w:rsidRDefault="00FF062B" w:rsidP="002A6905">
            <w:pPr>
              <w:jc w:val="center"/>
              <w:rPr>
                <w:b/>
                <w:sz w:val="24"/>
                <w:szCs w:val="24"/>
                <w:lang w:val="en-US"/>
              </w:rPr>
            </w:pPr>
            <w:r w:rsidRPr="00877AC5">
              <w:rPr>
                <w:b/>
                <w:sz w:val="24"/>
                <w:szCs w:val="24"/>
              </w:rPr>
              <w:t>76</w:t>
            </w:r>
            <w:r w:rsidR="002A6905">
              <w:rPr>
                <w:b/>
                <w:sz w:val="24"/>
                <w:szCs w:val="24"/>
                <w:lang w:val="en-US"/>
              </w:rPr>
              <w:t>8</w:t>
            </w:r>
          </w:p>
        </w:tc>
        <w:tc>
          <w:tcPr>
            <w:tcW w:w="411" w:type="pct"/>
            <w:shd w:val="clear" w:color="auto" w:fill="auto"/>
            <w:noWrap/>
            <w:vAlign w:val="center"/>
          </w:tcPr>
          <w:p w14:paraId="2C4B8EFA" w14:textId="77777777" w:rsidR="00885F5F" w:rsidRPr="002A6905" w:rsidRDefault="00E04F6D" w:rsidP="002A6905">
            <w:pPr>
              <w:jc w:val="center"/>
              <w:rPr>
                <w:b/>
                <w:sz w:val="24"/>
                <w:szCs w:val="24"/>
                <w:lang w:val="en-US"/>
              </w:rPr>
            </w:pPr>
            <w:r w:rsidRPr="00877AC5">
              <w:rPr>
                <w:b/>
                <w:sz w:val="24"/>
                <w:szCs w:val="24"/>
              </w:rPr>
              <w:t>7</w:t>
            </w:r>
            <w:r w:rsidR="002A6905">
              <w:rPr>
                <w:b/>
                <w:sz w:val="24"/>
                <w:szCs w:val="24"/>
                <w:lang w:val="en-US"/>
              </w:rPr>
              <w:t>20</w:t>
            </w:r>
          </w:p>
        </w:tc>
        <w:tc>
          <w:tcPr>
            <w:tcW w:w="325" w:type="pct"/>
            <w:vAlign w:val="center"/>
          </w:tcPr>
          <w:p w14:paraId="69B8E310" w14:textId="77777777" w:rsidR="00885F5F" w:rsidRPr="00877AC5" w:rsidRDefault="00E04F6D" w:rsidP="003E5841">
            <w:pPr>
              <w:jc w:val="center"/>
              <w:rPr>
                <w:b/>
                <w:sz w:val="24"/>
                <w:szCs w:val="24"/>
              </w:rPr>
            </w:pPr>
            <w:r w:rsidRPr="00877AC5">
              <w:rPr>
                <w:b/>
                <w:sz w:val="24"/>
                <w:szCs w:val="24"/>
              </w:rPr>
              <w:t>0</w:t>
            </w:r>
          </w:p>
        </w:tc>
        <w:tc>
          <w:tcPr>
            <w:tcW w:w="451" w:type="pct"/>
            <w:shd w:val="clear" w:color="auto" w:fill="auto"/>
            <w:noWrap/>
            <w:vAlign w:val="center"/>
          </w:tcPr>
          <w:p w14:paraId="74EBB945" w14:textId="77777777" w:rsidR="00885F5F" w:rsidRPr="002A6905" w:rsidRDefault="00E04F6D" w:rsidP="002A6905">
            <w:pPr>
              <w:jc w:val="center"/>
              <w:rPr>
                <w:b/>
                <w:sz w:val="24"/>
                <w:szCs w:val="24"/>
                <w:lang w:val="en-US"/>
              </w:rPr>
            </w:pPr>
            <w:r w:rsidRPr="00877AC5">
              <w:rPr>
                <w:b/>
                <w:sz w:val="24"/>
                <w:szCs w:val="24"/>
              </w:rPr>
              <w:t>3</w:t>
            </w:r>
            <w:r w:rsidR="002A6905">
              <w:rPr>
                <w:b/>
                <w:sz w:val="24"/>
                <w:szCs w:val="24"/>
                <w:lang w:val="en-US"/>
              </w:rPr>
              <w:t>6</w:t>
            </w:r>
          </w:p>
        </w:tc>
        <w:tc>
          <w:tcPr>
            <w:tcW w:w="397" w:type="pct"/>
            <w:shd w:val="clear" w:color="auto" w:fill="auto"/>
            <w:noWrap/>
            <w:vAlign w:val="center"/>
          </w:tcPr>
          <w:p w14:paraId="122F91D1" w14:textId="77777777" w:rsidR="00885F5F" w:rsidRPr="00877AC5" w:rsidRDefault="00E04F6D" w:rsidP="003E5841">
            <w:pPr>
              <w:jc w:val="center"/>
              <w:rPr>
                <w:b/>
                <w:sz w:val="24"/>
                <w:szCs w:val="24"/>
              </w:rPr>
            </w:pPr>
            <w:r w:rsidRPr="00877AC5">
              <w:rPr>
                <w:b/>
                <w:sz w:val="24"/>
                <w:szCs w:val="24"/>
              </w:rPr>
              <w:t>0</w:t>
            </w:r>
          </w:p>
        </w:tc>
        <w:tc>
          <w:tcPr>
            <w:tcW w:w="353" w:type="pct"/>
            <w:vAlign w:val="center"/>
          </w:tcPr>
          <w:p w14:paraId="45F9BB3E" w14:textId="77777777" w:rsidR="00885F5F" w:rsidRPr="00877AC5" w:rsidRDefault="00E04F6D" w:rsidP="003E5841">
            <w:pPr>
              <w:jc w:val="center"/>
              <w:rPr>
                <w:b/>
                <w:sz w:val="24"/>
                <w:szCs w:val="24"/>
              </w:rPr>
            </w:pPr>
            <w:r w:rsidRPr="00877AC5">
              <w:rPr>
                <w:b/>
                <w:sz w:val="24"/>
                <w:szCs w:val="24"/>
              </w:rPr>
              <w:t>0</w:t>
            </w:r>
          </w:p>
        </w:tc>
        <w:tc>
          <w:tcPr>
            <w:tcW w:w="468" w:type="pct"/>
            <w:shd w:val="clear" w:color="auto" w:fill="auto"/>
            <w:noWrap/>
            <w:vAlign w:val="center"/>
          </w:tcPr>
          <w:p w14:paraId="18911BD5" w14:textId="77777777" w:rsidR="00885F5F" w:rsidRPr="00877AC5" w:rsidRDefault="00E04F6D" w:rsidP="003E5841">
            <w:pPr>
              <w:jc w:val="center"/>
              <w:rPr>
                <w:b/>
                <w:sz w:val="24"/>
                <w:szCs w:val="24"/>
              </w:rPr>
            </w:pPr>
            <w:r w:rsidRPr="00877AC5">
              <w:rPr>
                <w:b/>
                <w:sz w:val="24"/>
                <w:szCs w:val="24"/>
              </w:rPr>
              <w:t>4</w:t>
            </w:r>
            <w:r w:rsidR="002A6905">
              <w:rPr>
                <w:b/>
                <w:sz w:val="24"/>
                <w:szCs w:val="24"/>
                <w:lang w:val="en-US"/>
              </w:rPr>
              <w:t> </w:t>
            </w:r>
            <w:r w:rsidRPr="00877AC5">
              <w:rPr>
                <w:b/>
                <w:sz w:val="24"/>
                <w:szCs w:val="24"/>
              </w:rPr>
              <w:t>693</w:t>
            </w:r>
          </w:p>
        </w:tc>
      </w:tr>
      <w:tr w:rsidR="00885F5F" w:rsidRPr="00F7009A" w14:paraId="7B4EEF22" w14:textId="77777777" w:rsidTr="00E04F6D">
        <w:trPr>
          <w:trHeight w:val="300"/>
        </w:trPr>
        <w:tc>
          <w:tcPr>
            <w:tcW w:w="1195" w:type="pct"/>
            <w:shd w:val="clear" w:color="auto" w:fill="auto"/>
            <w:vAlign w:val="bottom"/>
            <w:hideMark/>
          </w:tcPr>
          <w:p w14:paraId="2B80278A" w14:textId="77777777" w:rsidR="00885F5F" w:rsidRPr="00877AC5" w:rsidRDefault="00885F5F" w:rsidP="003E5841">
            <w:pPr>
              <w:rPr>
                <w:sz w:val="24"/>
                <w:szCs w:val="24"/>
              </w:rPr>
            </w:pPr>
            <w:r w:rsidRPr="00877AC5">
              <w:rPr>
                <w:sz w:val="24"/>
                <w:szCs w:val="24"/>
              </w:rPr>
              <w:t>первісна (переоцінена) вартість </w:t>
            </w:r>
          </w:p>
        </w:tc>
        <w:tc>
          <w:tcPr>
            <w:tcW w:w="468" w:type="pct"/>
            <w:shd w:val="clear" w:color="auto" w:fill="auto"/>
            <w:noWrap/>
            <w:vAlign w:val="center"/>
          </w:tcPr>
          <w:p w14:paraId="6E79AB54" w14:textId="77777777" w:rsidR="00885F5F" w:rsidRPr="00877AC5" w:rsidRDefault="00885F5F" w:rsidP="003E5841">
            <w:pPr>
              <w:jc w:val="center"/>
              <w:rPr>
                <w:sz w:val="24"/>
                <w:szCs w:val="24"/>
              </w:rPr>
            </w:pPr>
            <w:r w:rsidRPr="00877AC5">
              <w:rPr>
                <w:sz w:val="24"/>
                <w:szCs w:val="24"/>
              </w:rPr>
              <w:t>15</w:t>
            </w:r>
            <w:r w:rsidR="00B54365">
              <w:rPr>
                <w:sz w:val="24"/>
                <w:szCs w:val="24"/>
                <w:lang w:val="en-US"/>
              </w:rPr>
              <w:t> </w:t>
            </w:r>
            <w:r w:rsidRPr="00877AC5">
              <w:rPr>
                <w:sz w:val="24"/>
                <w:szCs w:val="24"/>
              </w:rPr>
              <w:t>287</w:t>
            </w:r>
          </w:p>
        </w:tc>
        <w:tc>
          <w:tcPr>
            <w:tcW w:w="466" w:type="pct"/>
            <w:shd w:val="clear" w:color="auto" w:fill="auto"/>
            <w:noWrap/>
            <w:vAlign w:val="center"/>
          </w:tcPr>
          <w:p w14:paraId="4CAE9952" w14:textId="77777777" w:rsidR="00885F5F" w:rsidRPr="00CC08BD" w:rsidRDefault="00885F5F" w:rsidP="00CC08BD">
            <w:pPr>
              <w:jc w:val="center"/>
              <w:rPr>
                <w:sz w:val="24"/>
                <w:szCs w:val="24"/>
                <w:lang w:val="en-US"/>
              </w:rPr>
            </w:pPr>
            <w:r w:rsidRPr="00877AC5">
              <w:rPr>
                <w:sz w:val="24"/>
                <w:szCs w:val="24"/>
              </w:rPr>
              <w:t>3</w:t>
            </w:r>
            <w:r w:rsidR="00CC08BD">
              <w:rPr>
                <w:sz w:val="24"/>
                <w:szCs w:val="24"/>
                <w:lang w:val="en-US"/>
              </w:rPr>
              <w:t> </w:t>
            </w:r>
            <w:r w:rsidRPr="00877AC5">
              <w:rPr>
                <w:sz w:val="24"/>
                <w:szCs w:val="24"/>
              </w:rPr>
              <w:t>62</w:t>
            </w:r>
            <w:r w:rsidR="00CC08BD">
              <w:rPr>
                <w:sz w:val="24"/>
                <w:szCs w:val="24"/>
                <w:lang w:val="en-US"/>
              </w:rPr>
              <w:t>1</w:t>
            </w:r>
          </w:p>
        </w:tc>
        <w:tc>
          <w:tcPr>
            <w:tcW w:w="466" w:type="pct"/>
            <w:shd w:val="clear" w:color="auto" w:fill="auto"/>
            <w:noWrap/>
            <w:vAlign w:val="center"/>
          </w:tcPr>
          <w:p w14:paraId="613CB687" w14:textId="77777777" w:rsidR="00885F5F" w:rsidRPr="00CC08BD" w:rsidRDefault="00FF062B" w:rsidP="00CC08BD">
            <w:pPr>
              <w:jc w:val="center"/>
              <w:rPr>
                <w:sz w:val="24"/>
                <w:szCs w:val="24"/>
                <w:lang w:val="en-US"/>
              </w:rPr>
            </w:pPr>
            <w:r w:rsidRPr="00877AC5">
              <w:rPr>
                <w:sz w:val="24"/>
                <w:szCs w:val="24"/>
              </w:rPr>
              <w:t>1</w:t>
            </w:r>
            <w:r w:rsidR="00CC08BD">
              <w:rPr>
                <w:sz w:val="24"/>
                <w:szCs w:val="24"/>
                <w:lang w:val="en-US"/>
              </w:rPr>
              <w:t> </w:t>
            </w:r>
            <w:r w:rsidRPr="00877AC5">
              <w:rPr>
                <w:sz w:val="24"/>
                <w:szCs w:val="24"/>
              </w:rPr>
              <w:t>98</w:t>
            </w:r>
            <w:r w:rsidR="00CC08BD">
              <w:rPr>
                <w:sz w:val="24"/>
                <w:szCs w:val="24"/>
                <w:lang w:val="en-US"/>
              </w:rPr>
              <w:t>8</w:t>
            </w:r>
          </w:p>
        </w:tc>
        <w:tc>
          <w:tcPr>
            <w:tcW w:w="411" w:type="pct"/>
            <w:shd w:val="clear" w:color="auto" w:fill="auto"/>
            <w:noWrap/>
            <w:vAlign w:val="center"/>
          </w:tcPr>
          <w:p w14:paraId="71334DC7" w14:textId="77777777" w:rsidR="00885F5F" w:rsidRPr="00CC08BD" w:rsidRDefault="00FF062B" w:rsidP="00CC08BD">
            <w:pPr>
              <w:jc w:val="center"/>
              <w:rPr>
                <w:sz w:val="24"/>
                <w:szCs w:val="24"/>
                <w:lang w:val="en-US"/>
              </w:rPr>
            </w:pPr>
            <w:r w:rsidRPr="00877AC5">
              <w:rPr>
                <w:sz w:val="24"/>
                <w:szCs w:val="24"/>
              </w:rPr>
              <w:t>6</w:t>
            </w:r>
            <w:r w:rsidR="002A6905">
              <w:rPr>
                <w:sz w:val="24"/>
                <w:szCs w:val="24"/>
                <w:lang w:val="en-US"/>
              </w:rPr>
              <w:t> </w:t>
            </w:r>
            <w:r w:rsidRPr="00877AC5">
              <w:rPr>
                <w:sz w:val="24"/>
                <w:szCs w:val="24"/>
              </w:rPr>
              <w:t>72</w:t>
            </w:r>
            <w:r w:rsidR="00CC08BD">
              <w:rPr>
                <w:sz w:val="24"/>
                <w:szCs w:val="24"/>
                <w:lang w:val="en-US"/>
              </w:rPr>
              <w:t>3</w:t>
            </w:r>
          </w:p>
        </w:tc>
        <w:tc>
          <w:tcPr>
            <w:tcW w:w="325" w:type="pct"/>
            <w:vAlign w:val="center"/>
          </w:tcPr>
          <w:p w14:paraId="583BCB58" w14:textId="77777777" w:rsidR="00885F5F" w:rsidRPr="00877AC5" w:rsidRDefault="00FF062B" w:rsidP="003E5841">
            <w:pPr>
              <w:jc w:val="center"/>
              <w:rPr>
                <w:sz w:val="24"/>
                <w:szCs w:val="24"/>
              </w:rPr>
            </w:pPr>
            <w:r w:rsidRPr="00877AC5">
              <w:rPr>
                <w:sz w:val="24"/>
                <w:szCs w:val="24"/>
              </w:rPr>
              <w:t>34</w:t>
            </w:r>
          </w:p>
        </w:tc>
        <w:tc>
          <w:tcPr>
            <w:tcW w:w="451" w:type="pct"/>
            <w:shd w:val="clear" w:color="auto" w:fill="auto"/>
            <w:noWrap/>
            <w:vAlign w:val="center"/>
          </w:tcPr>
          <w:p w14:paraId="08F4D925" w14:textId="77777777" w:rsidR="00885F5F" w:rsidRPr="00CC08BD" w:rsidRDefault="00FF062B" w:rsidP="00CC08BD">
            <w:pPr>
              <w:jc w:val="center"/>
              <w:rPr>
                <w:sz w:val="24"/>
                <w:szCs w:val="24"/>
                <w:lang w:val="en-US"/>
              </w:rPr>
            </w:pPr>
            <w:r w:rsidRPr="00877AC5">
              <w:rPr>
                <w:sz w:val="24"/>
                <w:szCs w:val="24"/>
              </w:rPr>
              <w:t>93</w:t>
            </w:r>
            <w:r w:rsidR="00CC08BD">
              <w:rPr>
                <w:sz w:val="24"/>
                <w:szCs w:val="24"/>
                <w:lang w:val="en-US"/>
              </w:rPr>
              <w:t>9</w:t>
            </w:r>
          </w:p>
        </w:tc>
        <w:tc>
          <w:tcPr>
            <w:tcW w:w="397" w:type="pct"/>
            <w:shd w:val="clear" w:color="auto" w:fill="auto"/>
            <w:noWrap/>
            <w:vAlign w:val="center"/>
          </w:tcPr>
          <w:p w14:paraId="343B22AE" w14:textId="77777777" w:rsidR="00885F5F" w:rsidRPr="00CC08BD" w:rsidRDefault="00FF062B" w:rsidP="00CC08BD">
            <w:pPr>
              <w:jc w:val="center"/>
              <w:rPr>
                <w:sz w:val="24"/>
                <w:szCs w:val="24"/>
                <w:lang w:val="en-US"/>
              </w:rPr>
            </w:pPr>
            <w:r w:rsidRPr="00877AC5">
              <w:rPr>
                <w:sz w:val="24"/>
                <w:szCs w:val="24"/>
              </w:rPr>
              <w:t>11</w:t>
            </w:r>
            <w:r w:rsidR="00CC08BD">
              <w:rPr>
                <w:sz w:val="24"/>
                <w:szCs w:val="24"/>
                <w:lang w:val="en-US"/>
              </w:rPr>
              <w:t>5</w:t>
            </w:r>
          </w:p>
        </w:tc>
        <w:tc>
          <w:tcPr>
            <w:tcW w:w="353" w:type="pct"/>
            <w:vAlign w:val="center"/>
          </w:tcPr>
          <w:p w14:paraId="5BAE3690" w14:textId="77777777" w:rsidR="00885F5F" w:rsidRPr="00CC08BD" w:rsidRDefault="00CC08BD" w:rsidP="003E5841">
            <w:pPr>
              <w:jc w:val="center"/>
              <w:rPr>
                <w:sz w:val="24"/>
                <w:szCs w:val="24"/>
                <w:lang w:val="en-US"/>
              </w:rPr>
            </w:pPr>
            <w:r>
              <w:rPr>
                <w:sz w:val="24"/>
                <w:szCs w:val="24"/>
                <w:lang w:val="en-US"/>
              </w:rPr>
              <w:t>200</w:t>
            </w:r>
          </w:p>
        </w:tc>
        <w:tc>
          <w:tcPr>
            <w:tcW w:w="468" w:type="pct"/>
            <w:shd w:val="clear" w:color="auto" w:fill="auto"/>
            <w:vAlign w:val="center"/>
          </w:tcPr>
          <w:p w14:paraId="45702BD9" w14:textId="77777777" w:rsidR="00885F5F" w:rsidRPr="00877AC5" w:rsidRDefault="00FF062B" w:rsidP="003E5841">
            <w:pPr>
              <w:jc w:val="center"/>
              <w:rPr>
                <w:sz w:val="24"/>
                <w:szCs w:val="24"/>
              </w:rPr>
            </w:pPr>
            <w:r w:rsidRPr="00877AC5">
              <w:rPr>
                <w:sz w:val="24"/>
                <w:szCs w:val="24"/>
              </w:rPr>
              <w:t>28</w:t>
            </w:r>
            <w:r w:rsidR="002A6905">
              <w:rPr>
                <w:sz w:val="24"/>
                <w:szCs w:val="24"/>
                <w:lang w:val="en-US"/>
              </w:rPr>
              <w:t> </w:t>
            </w:r>
            <w:r w:rsidRPr="00877AC5">
              <w:rPr>
                <w:sz w:val="24"/>
                <w:szCs w:val="24"/>
              </w:rPr>
              <w:t>906</w:t>
            </w:r>
          </w:p>
        </w:tc>
      </w:tr>
      <w:tr w:rsidR="00885F5F" w:rsidRPr="00F7009A" w14:paraId="4F270211" w14:textId="77777777" w:rsidTr="00E04F6D">
        <w:trPr>
          <w:trHeight w:val="704"/>
        </w:trPr>
        <w:tc>
          <w:tcPr>
            <w:tcW w:w="1195" w:type="pct"/>
            <w:shd w:val="clear" w:color="auto" w:fill="auto"/>
            <w:vAlign w:val="bottom"/>
            <w:hideMark/>
          </w:tcPr>
          <w:p w14:paraId="1E38DA3F" w14:textId="77777777" w:rsidR="00885F5F" w:rsidRPr="00877AC5" w:rsidRDefault="00885F5F" w:rsidP="003E5841">
            <w:pPr>
              <w:rPr>
                <w:sz w:val="24"/>
                <w:szCs w:val="24"/>
              </w:rPr>
            </w:pPr>
            <w:r w:rsidRPr="00877AC5">
              <w:rPr>
                <w:sz w:val="24"/>
                <w:szCs w:val="24"/>
              </w:rPr>
              <w:t xml:space="preserve">знос </w:t>
            </w:r>
          </w:p>
        </w:tc>
        <w:tc>
          <w:tcPr>
            <w:tcW w:w="468" w:type="pct"/>
            <w:shd w:val="clear" w:color="auto" w:fill="auto"/>
            <w:noWrap/>
            <w:vAlign w:val="center"/>
          </w:tcPr>
          <w:p w14:paraId="06197623" w14:textId="77777777" w:rsidR="00885F5F" w:rsidRPr="00877AC5" w:rsidRDefault="00885F5F" w:rsidP="00B54365">
            <w:pPr>
              <w:jc w:val="center"/>
              <w:rPr>
                <w:sz w:val="24"/>
                <w:szCs w:val="24"/>
              </w:rPr>
            </w:pPr>
            <w:r w:rsidRPr="00877AC5">
              <w:rPr>
                <w:bCs/>
                <w:sz w:val="24"/>
                <w:szCs w:val="24"/>
              </w:rPr>
              <w:t>(</w:t>
            </w:r>
            <w:r w:rsidR="00FF062B" w:rsidRPr="00877AC5">
              <w:rPr>
                <w:bCs/>
                <w:sz w:val="24"/>
                <w:szCs w:val="24"/>
              </w:rPr>
              <w:t>12</w:t>
            </w:r>
            <w:r w:rsidR="00B54365">
              <w:rPr>
                <w:bCs/>
                <w:sz w:val="24"/>
                <w:szCs w:val="24"/>
                <w:lang w:val="en-US"/>
              </w:rPr>
              <w:t> 229</w:t>
            </w:r>
            <w:r w:rsidRPr="00877AC5">
              <w:rPr>
                <w:bCs/>
                <w:sz w:val="24"/>
                <w:szCs w:val="24"/>
              </w:rPr>
              <w:t>)</w:t>
            </w:r>
          </w:p>
        </w:tc>
        <w:tc>
          <w:tcPr>
            <w:tcW w:w="466" w:type="pct"/>
            <w:shd w:val="clear" w:color="auto" w:fill="auto"/>
            <w:noWrap/>
            <w:vAlign w:val="center"/>
          </w:tcPr>
          <w:p w14:paraId="19D5C8A0" w14:textId="77777777" w:rsidR="00885F5F" w:rsidRPr="00877AC5" w:rsidRDefault="00885F5F" w:rsidP="00CC08BD">
            <w:pPr>
              <w:jc w:val="center"/>
              <w:rPr>
                <w:sz w:val="24"/>
                <w:szCs w:val="24"/>
              </w:rPr>
            </w:pPr>
            <w:r w:rsidRPr="00877AC5">
              <w:rPr>
                <w:bCs/>
                <w:sz w:val="24"/>
                <w:szCs w:val="24"/>
              </w:rPr>
              <w:t>(</w:t>
            </w:r>
            <w:r w:rsidR="00FF062B" w:rsidRPr="00877AC5">
              <w:rPr>
                <w:bCs/>
                <w:sz w:val="24"/>
                <w:szCs w:val="24"/>
              </w:rPr>
              <w:t>3</w:t>
            </w:r>
            <w:r w:rsidR="00CC08BD">
              <w:rPr>
                <w:bCs/>
                <w:sz w:val="24"/>
                <w:szCs w:val="24"/>
                <w:lang w:val="en-US"/>
              </w:rPr>
              <w:t> </w:t>
            </w:r>
            <w:r w:rsidR="00FF062B" w:rsidRPr="00877AC5">
              <w:rPr>
                <w:bCs/>
                <w:sz w:val="24"/>
                <w:szCs w:val="24"/>
              </w:rPr>
              <w:t>50</w:t>
            </w:r>
            <w:r w:rsidR="00CC08BD">
              <w:rPr>
                <w:bCs/>
                <w:sz w:val="24"/>
                <w:szCs w:val="24"/>
                <w:lang w:val="en-US"/>
              </w:rPr>
              <w:t>9</w:t>
            </w:r>
            <w:r w:rsidRPr="00877AC5">
              <w:rPr>
                <w:bCs/>
                <w:sz w:val="24"/>
                <w:szCs w:val="24"/>
              </w:rPr>
              <w:t>)</w:t>
            </w:r>
          </w:p>
        </w:tc>
        <w:tc>
          <w:tcPr>
            <w:tcW w:w="466" w:type="pct"/>
            <w:shd w:val="clear" w:color="auto" w:fill="auto"/>
            <w:noWrap/>
            <w:vAlign w:val="center"/>
          </w:tcPr>
          <w:p w14:paraId="397E6689" w14:textId="77777777" w:rsidR="00885F5F" w:rsidRPr="00877AC5" w:rsidRDefault="00885F5F" w:rsidP="00FF062B">
            <w:pPr>
              <w:jc w:val="center"/>
              <w:rPr>
                <w:sz w:val="24"/>
                <w:szCs w:val="24"/>
              </w:rPr>
            </w:pPr>
            <w:r w:rsidRPr="00877AC5">
              <w:rPr>
                <w:bCs/>
                <w:sz w:val="24"/>
                <w:szCs w:val="24"/>
              </w:rPr>
              <w:t>(</w:t>
            </w:r>
            <w:r w:rsidR="00FF062B" w:rsidRPr="00877AC5">
              <w:rPr>
                <w:bCs/>
                <w:sz w:val="24"/>
                <w:szCs w:val="24"/>
              </w:rPr>
              <w:t>1</w:t>
            </w:r>
            <w:r w:rsidR="002A6905">
              <w:rPr>
                <w:bCs/>
                <w:sz w:val="24"/>
                <w:szCs w:val="24"/>
                <w:lang w:val="en-US"/>
              </w:rPr>
              <w:t> </w:t>
            </w:r>
            <w:r w:rsidR="00FF062B" w:rsidRPr="00877AC5">
              <w:rPr>
                <w:bCs/>
                <w:sz w:val="24"/>
                <w:szCs w:val="24"/>
              </w:rPr>
              <w:t>220</w:t>
            </w:r>
            <w:r w:rsidRPr="00877AC5">
              <w:rPr>
                <w:bCs/>
                <w:sz w:val="24"/>
                <w:szCs w:val="24"/>
              </w:rPr>
              <w:t>)</w:t>
            </w:r>
          </w:p>
        </w:tc>
        <w:tc>
          <w:tcPr>
            <w:tcW w:w="411" w:type="pct"/>
            <w:shd w:val="clear" w:color="auto" w:fill="auto"/>
            <w:noWrap/>
            <w:vAlign w:val="center"/>
          </w:tcPr>
          <w:p w14:paraId="41306964" w14:textId="77777777" w:rsidR="00885F5F" w:rsidRPr="00877AC5" w:rsidRDefault="00885F5F" w:rsidP="00CC08BD">
            <w:pPr>
              <w:jc w:val="center"/>
              <w:rPr>
                <w:sz w:val="24"/>
                <w:szCs w:val="24"/>
              </w:rPr>
            </w:pPr>
            <w:r w:rsidRPr="00877AC5">
              <w:rPr>
                <w:bCs/>
                <w:sz w:val="24"/>
                <w:szCs w:val="24"/>
              </w:rPr>
              <w:t>(</w:t>
            </w:r>
            <w:r w:rsidR="00FF062B" w:rsidRPr="00877AC5">
              <w:rPr>
                <w:bCs/>
                <w:sz w:val="24"/>
                <w:szCs w:val="24"/>
              </w:rPr>
              <w:t>6</w:t>
            </w:r>
            <w:r w:rsidR="002A6905">
              <w:rPr>
                <w:bCs/>
                <w:sz w:val="24"/>
                <w:szCs w:val="24"/>
                <w:lang w:val="en-US"/>
              </w:rPr>
              <w:t> </w:t>
            </w:r>
            <w:r w:rsidR="00FF062B" w:rsidRPr="00877AC5">
              <w:rPr>
                <w:bCs/>
                <w:sz w:val="24"/>
                <w:szCs w:val="24"/>
              </w:rPr>
              <w:t>00</w:t>
            </w:r>
            <w:r w:rsidR="00CC08BD">
              <w:rPr>
                <w:bCs/>
                <w:sz w:val="24"/>
                <w:szCs w:val="24"/>
                <w:lang w:val="en-US"/>
              </w:rPr>
              <w:t>3</w:t>
            </w:r>
            <w:r w:rsidRPr="00877AC5">
              <w:rPr>
                <w:bCs/>
                <w:sz w:val="24"/>
                <w:szCs w:val="24"/>
              </w:rPr>
              <w:t>)</w:t>
            </w:r>
          </w:p>
        </w:tc>
        <w:tc>
          <w:tcPr>
            <w:tcW w:w="325" w:type="pct"/>
            <w:vAlign w:val="center"/>
          </w:tcPr>
          <w:p w14:paraId="7947F013" w14:textId="77777777" w:rsidR="00885F5F" w:rsidRPr="00877AC5" w:rsidRDefault="00885F5F" w:rsidP="003E5841">
            <w:pPr>
              <w:jc w:val="center"/>
              <w:rPr>
                <w:sz w:val="24"/>
                <w:szCs w:val="24"/>
              </w:rPr>
            </w:pPr>
            <w:r w:rsidRPr="00877AC5">
              <w:rPr>
                <w:bCs/>
                <w:sz w:val="24"/>
                <w:szCs w:val="24"/>
              </w:rPr>
              <w:t>(34)</w:t>
            </w:r>
          </w:p>
        </w:tc>
        <w:tc>
          <w:tcPr>
            <w:tcW w:w="451" w:type="pct"/>
            <w:shd w:val="clear" w:color="auto" w:fill="auto"/>
            <w:noWrap/>
            <w:vAlign w:val="center"/>
          </w:tcPr>
          <w:p w14:paraId="57D2056F" w14:textId="77777777" w:rsidR="00885F5F" w:rsidRPr="00877AC5" w:rsidRDefault="00885F5F" w:rsidP="00CC08BD">
            <w:pPr>
              <w:jc w:val="center"/>
              <w:rPr>
                <w:sz w:val="24"/>
                <w:szCs w:val="24"/>
              </w:rPr>
            </w:pPr>
            <w:r w:rsidRPr="00877AC5">
              <w:rPr>
                <w:bCs/>
                <w:sz w:val="24"/>
                <w:szCs w:val="24"/>
              </w:rPr>
              <w:t>(</w:t>
            </w:r>
            <w:r w:rsidR="00FF062B" w:rsidRPr="00877AC5">
              <w:rPr>
                <w:bCs/>
                <w:sz w:val="24"/>
                <w:szCs w:val="24"/>
              </w:rPr>
              <w:t>90</w:t>
            </w:r>
            <w:r w:rsidR="00CC08BD">
              <w:rPr>
                <w:bCs/>
                <w:sz w:val="24"/>
                <w:szCs w:val="24"/>
                <w:lang w:val="en-US"/>
              </w:rPr>
              <w:t>3</w:t>
            </w:r>
            <w:r w:rsidRPr="00877AC5">
              <w:rPr>
                <w:bCs/>
                <w:sz w:val="24"/>
                <w:szCs w:val="24"/>
              </w:rPr>
              <w:t>)</w:t>
            </w:r>
          </w:p>
        </w:tc>
        <w:tc>
          <w:tcPr>
            <w:tcW w:w="397" w:type="pct"/>
            <w:shd w:val="clear" w:color="auto" w:fill="auto"/>
            <w:noWrap/>
            <w:vAlign w:val="center"/>
          </w:tcPr>
          <w:p w14:paraId="2F2748F8" w14:textId="77777777" w:rsidR="00885F5F" w:rsidRPr="00877AC5" w:rsidRDefault="00885F5F" w:rsidP="00CC08BD">
            <w:pPr>
              <w:jc w:val="center"/>
              <w:rPr>
                <w:sz w:val="24"/>
                <w:szCs w:val="24"/>
              </w:rPr>
            </w:pPr>
            <w:r w:rsidRPr="00877AC5">
              <w:rPr>
                <w:bCs/>
                <w:sz w:val="24"/>
                <w:szCs w:val="24"/>
              </w:rPr>
              <w:t>(</w:t>
            </w:r>
            <w:r w:rsidR="00FF062B" w:rsidRPr="00877AC5">
              <w:rPr>
                <w:bCs/>
                <w:sz w:val="24"/>
                <w:szCs w:val="24"/>
              </w:rPr>
              <w:t>11</w:t>
            </w:r>
            <w:r w:rsidR="00CC08BD">
              <w:rPr>
                <w:bCs/>
                <w:sz w:val="24"/>
                <w:szCs w:val="24"/>
                <w:lang w:val="en-US"/>
              </w:rPr>
              <w:t>5</w:t>
            </w:r>
            <w:r w:rsidRPr="00877AC5">
              <w:rPr>
                <w:bCs/>
                <w:sz w:val="24"/>
                <w:szCs w:val="24"/>
              </w:rPr>
              <w:t>)</w:t>
            </w:r>
          </w:p>
        </w:tc>
        <w:tc>
          <w:tcPr>
            <w:tcW w:w="353" w:type="pct"/>
            <w:vAlign w:val="center"/>
          </w:tcPr>
          <w:p w14:paraId="11271D2D" w14:textId="77777777" w:rsidR="00885F5F" w:rsidRPr="00877AC5" w:rsidRDefault="00885F5F" w:rsidP="00CC08BD">
            <w:pPr>
              <w:jc w:val="center"/>
              <w:rPr>
                <w:sz w:val="24"/>
                <w:szCs w:val="24"/>
              </w:rPr>
            </w:pPr>
            <w:r w:rsidRPr="00877AC5">
              <w:rPr>
                <w:bCs/>
                <w:sz w:val="24"/>
                <w:szCs w:val="24"/>
              </w:rPr>
              <w:t>(</w:t>
            </w:r>
            <w:r w:rsidR="00CC08BD">
              <w:rPr>
                <w:bCs/>
                <w:sz w:val="24"/>
                <w:szCs w:val="24"/>
                <w:lang w:val="en-US"/>
              </w:rPr>
              <w:t>200</w:t>
            </w:r>
            <w:r w:rsidRPr="00877AC5">
              <w:rPr>
                <w:bCs/>
                <w:sz w:val="24"/>
                <w:szCs w:val="24"/>
              </w:rPr>
              <w:t>)</w:t>
            </w:r>
          </w:p>
        </w:tc>
        <w:tc>
          <w:tcPr>
            <w:tcW w:w="468" w:type="pct"/>
            <w:shd w:val="clear" w:color="auto" w:fill="auto"/>
            <w:noWrap/>
            <w:vAlign w:val="center"/>
          </w:tcPr>
          <w:p w14:paraId="2496FAFA" w14:textId="77777777" w:rsidR="00885F5F" w:rsidRPr="00877AC5" w:rsidRDefault="00885F5F" w:rsidP="00FF062B">
            <w:pPr>
              <w:jc w:val="center"/>
              <w:rPr>
                <w:sz w:val="24"/>
                <w:szCs w:val="24"/>
              </w:rPr>
            </w:pPr>
            <w:r w:rsidRPr="00877AC5">
              <w:rPr>
                <w:bCs/>
                <w:sz w:val="24"/>
                <w:szCs w:val="24"/>
              </w:rPr>
              <w:t>(</w:t>
            </w:r>
            <w:r w:rsidR="00FF062B" w:rsidRPr="00877AC5">
              <w:rPr>
                <w:bCs/>
                <w:sz w:val="24"/>
                <w:szCs w:val="24"/>
              </w:rPr>
              <w:t>24</w:t>
            </w:r>
            <w:r w:rsidR="002A6905">
              <w:rPr>
                <w:bCs/>
                <w:sz w:val="24"/>
                <w:szCs w:val="24"/>
                <w:lang w:val="en-US"/>
              </w:rPr>
              <w:t> </w:t>
            </w:r>
            <w:r w:rsidR="00FF062B" w:rsidRPr="00877AC5">
              <w:rPr>
                <w:bCs/>
                <w:sz w:val="24"/>
                <w:szCs w:val="24"/>
              </w:rPr>
              <w:t>213</w:t>
            </w:r>
            <w:r w:rsidRPr="00877AC5">
              <w:rPr>
                <w:bCs/>
                <w:sz w:val="24"/>
                <w:szCs w:val="24"/>
              </w:rPr>
              <w:t>)</w:t>
            </w:r>
          </w:p>
        </w:tc>
      </w:tr>
      <w:tr w:rsidR="00885F5F" w:rsidRPr="00F7009A" w14:paraId="088EE3C5" w14:textId="77777777" w:rsidTr="00E04F6D">
        <w:trPr>
          <w:trHeight w:val="300"/>
        </w:trPr>
        <w:tc>
          <w:tcPr>
            <w:tcW w:w="1195" w:type="pct"/>
            <w:shd w:val="clear" w:color="auto" w:fill="auto"/>
            <w:vAlign w:val="bottom"/>
            <w:hideMark/>
          </w:tcPr>
          <w:p w14:paraId="26871753" w14:textId="77777777" w:rsidR="00885F5F" w:rsidRPr="00877AC5" w:rsidRDefault="00885F5F" w:rsidP="003E5841">
            <w:pPr>
              <w:rPr>
                <w:sz w:val="24"/>
                <w:szCs w:val="24"/>
              </w:rPr>
            </w:pPr>
            <w:r w:rsidRPr="00877AC5">
              <w:rPr>
                <w:sz w:val="24"/>
                <w:szCs w:val="24"/>
              </w:rPr>
              <w:t>Придбано за кошти</w:t>
            </w:r>
          </w:p>
        </w:tc>
        <w:tc>
          <w:tcPr>
            <w:tcW w:w="468" w:type="pct"/>
            <w:shd w:val="clear" w:color="auto" w:fill="auto"/>
            <w:noWrap/>
            <w:vAlign w:val="center"/>
          </w:tcPr>
          <w:p w14:paraId="27969A21" w14:textId="77777777" w:rsidR="00885F5F" w:rsidRPr="00877AC5" w:rsidRDefault="00885F5F" w:rsidP="003E5841">
            <w:pPr>
              <w:jc w:val="center"/>
              <w:rPr>
                <w:sz w:val="24"/>
                <w:szCs w:val="24"/>
              </w:rPr>
            </w:pPr>
          </w:p>
        </w:tc>
        <w:tc>
          <w:tcPr>
            <w:tcW w:w="466" w:type="pct"/>
            <w:shd w:val="clear" w:color="auto" w:fill="auto"/>
            <w:noWrap/>
            <w:vAlign w:val="center"/>
          </w:tcPr>
          <w:p w14:paraId="57A3A8B2" w14:textId="77777777" w:rsidR="00885F5F" w:rsidRPr="002A6905" w:rsidRDefault="002A6905" w:rsidP="003E5841">
            <w:pPr>
              <w:jc w:val="center"/>
              <w:rPr>
                <w:sz w:val="24"/>
                <w:szCs w:val="24"/>
                <w:lang w:val="en-US"/>
              </w:rPr>
            </w:pPr>
            <w:r>
              <w:rPr>
                <w:sz w:val="24"/>
                <w:szCs w:val="24"/>
                <w:lang w:val="en-US"/>
              </w:rPr>
              <w:t>121</w:t>
            </w:r>
          </w:p>
        </w:tc>
        <w:tc>
          <w:tcPr>
            <w:tcW w:w="466" w:type="pct"/>
            <w:shd w:val="clear" w:color="auto" w:fill="auto"/>
            <w:noWrap/>
            <w:vAlign w:val="center"/>
          </w:tcPr>
          <w:p w14:paraId="3C8BA428" w14:textId="77777777" w:rsidR="00885F5F" w:rsidRPr="00B94B7D" w:rsidRDefault="00B94B7D" w:rsidP="003E5841">
            <w:pPr>
              <w:jc w:val="center"/>
              <w:rPr>
                <w:sz w:val="24"/>
                <w:szCs w:val="24"/>
                <w:lang w:val="en-US"/>
              </w:rPr>
            </w:pPr>
            <w:r>
              <w:rPr>
                <w:sz w:val="24"/>
                <w:szCs w:val="24"/>
                <w:lang w:val="en-US"/>
              </w:rPr>
              <w:t>805</w:t>
            </w:r>
          </w:p>
        </w:tc>
        <w:tc>
          <w:tcPr>
            <w:tcW w:w="411" w:type="pct"/>
            <w:shd w:val="clear" w:color="auto" w:fill="auto"/>
            <w:noWrap/>
            <w:vAlign w:val="center"/>
          </w:tcPr>
          <w:p w14:paraId="54257729" w14:textId="77777777" w:rsidR="00885F5F" w:rsidRPr="00877AC5" w:rsidRDefault="00885F5F" w:rsidP="003E5841">
            <w:pPr>
              <w:jc w:val="center"/>
              <w:rPr>
                <w:sz w:val="24"/>
                <w:szCs w:val="24"/>
              </w:rPr>
            </w:pPr>
          </w:p>
        </w:tc>
        <w:tc>
          <w:tcPr>
            <w:tcW w:w="325" w:type="pct"/>
            <w:vAlign w:val="center"/>
          </w:tcPr>
          <w:p w14:paraId="3C593790" w14:textId="77777777" w:rsidR="00885F5F" w:rsidRPr="00877AC5" w:rsidRDefault="00885F5F" w:rsidP="003E5841">
            <w:pPr>
              <w:jc w:val="center"/>
              <w:rPr>
                <w:sz w:val="24"/>
                <w:szCs w:val="24"/>
              </w:rPr>
            </w:pPr>
          </w:p>
        </w:tc>
        <w:tc>
          <w:tcPr>
            <w:tcW w:w="451" w:type="pct"/>
            <w:shd w:val="clear" w:color="auto" w:fill="auto"/>
            <w:noWrap/>
            <w:vAlign w:val="center"/>
          </w:tcPr>
          <w:p w14:paraId="45B556B8" w14:textId="77777777" w:rsidR="00885F5F" w:rsidRPr="00877AC5" w:rsidRDefault="00885F5F" w:rsidP="003E5841">
            <w:pPr>
              <w:jc w:val="center"/>
              <w:rPr>
                <w:sz w:val="24"/>
                <w:szCs w:val="24"/>
              </w:rPr>
            </w:pPr>
          </w:p>
        </w:tc>
        <w:tc>
          <w:tcPr>
            <w:tcW w:w="397" w:type="pct"/>
            <w:shd w:val="clear" w:color="auto" w:fill="auto"/>
            <w:noWrap/>
            <w:vAlign w:val="center"/>
          </w:tcPr>
          <w:p w14:paraId="58CCAEA7" w14:textId="77777777" w:rsidR="00885F5F" w:rsidRPr="00877AC5" w:rsidRDefault="00885F5F" w:rsidP="003E5841">
            <w:pPr>
              <w:jc w:val="center"/>
              <w:rPr>
                <w:sz w:val="24"/>
                <w:szCs w:val="24"/>
              </w:rPr>
            </w:pPr>
          </w:p>
        </w:tc>
        <w:tc>
          <w:tcPr>
            <w:tcW w:w="353" w:type="pct"/>
          </w:tcPr>
          <w:p w14:paraId="3F552664" w14:textId="77777777" w:rsidR="00885F5F" w:rsidRPr="00877AC5" w:rsidRDefault="00885F5F" w:rsidP="003E5841">
            <w:pPr>
              <w:jc w:val="center"/>
              <w:rPr>
                <w:sz w:val="24"/>
                <w:szCs w:val="24"/>
              </w:rPr>
            </w:pPr>
          </w:p>
        </w:tc>
        <w:tc>
          <w:tcPr>
            <w:tcW w:w="468" w:type="pct"/>
            <w:shd w:val="clear" w:color="auto" w:fill="auto"/>
            <w:noWrap/>
            <w:vAlign w:val="center"/>
          </w:tcPr>
          <w:p w14:paraId="40AEAF7B" w14:textId="77777777" w:rsidR="00885F5F" w:rsidRPr="00B94B7D" w:rsidRDefault="00B94B7D" w:rsidP="003E5841">
            <w:pPr>
              <w:jc w:val="center"/>
              <w:rPr>
                <w:sz w:val="24"/>
                <w:szCs w:val="24"/>
                <w:lang w:val="en-US"/>
              </w:rPr>
            </w:pPr>
            <w:r>
              <w:rPr>
                <w:sz w:val="24"/>
                <w:szCs w:val="24"/>
                <w:lang w:val="en-US"/>
              </w:rPr>
              <w:t>926</w:t>
            </w:r>
          </w:p>
        </w:tc>
      </w:tr>
      <w:tr w:rsidR="00885F5F" w:rsidRPr="00F7009A" w14:paraId="6F70766A" w14:textId="77777777" w:rsidTr="00E04F6D">
        <w:trPr>
          <w:trHeight w:val="258"/>
        </w:trPr>
        <w:tc>
          <w:tcPr>
            <w:tcW w:w="1195" w:type="pct"/>
            <w:shd w:val="clear" w:color="auto" w:fill="auto"/>
            <w:vAlign w:val="bottom"/>
            <w:hideMark/>
          </w:tcPr>
          <w:p w14:paraId="6CC4A720" w14:textId="77777777" w:rsidR="00885F5F" w:rsidRPr="00877AC5" w:rsidRDefault="00885F5F" w:rsidP="003E5841">
            <w:pPr>
              <w:rPr>
                <w:sz w:val="24"/>
                <w:szCs w:val="24"/>
              </w:rPr>
            </w:pPr>
            <w:r w:rsidRPr="00877AC5">
              <w:rPr>
                <w:sz w:val="24"/>
                <w:szCs w:val="24"/>
              </w:rPr>
              <w:t>Безоплатно отримано</w:t>
            </w:r>
          </w:p>
        </w:tc>
        <w:tc>
          <w:tcPr>
            <w:tcW w:w="468" w:type="pct"/>
            <w:shd w:val="clear" w:color="auto" w:fill="auto"/>
            <w:noWrap/>
            <w:vAlign w:val="center"/>
          </w:tcPr>
          <w:p w14:paraId="4F4C570F" w14:textId="77777777" w:rsidR="00885F5F" w:rsidRPr="00877AC5" w:rsidRDefault="00885F5F" w:rsidP="003E5841">
            <w:pPr>
              <w:jc w:val="center"/>
              <w:rPr>
                <w:sz w:val="24"/>
                <w:szCs w:val="24"/>
              </w:rPr>
            </w:pPr>
            <w:r w:rsidRPr="00877AC5">
              <w:rPr>
                <w:bCs/>
                <w:sz w:val="24"/>
                <w:szCs w:val="24"/>
              </w:rPr>
              <w:t>-</w:t>
            </w:r>
          </w:p>
        </w:tc>
        <w:tc>
          <w:tcPr>
            <w:tcW w:w="466" w:type="pct"/>
            <w:shd w:val="clear" w:color="auto" w:fill="auto"/>
            <w:noWrap/>
            <w:vAlign w:val="center"/>
          </w:tcPr>
          <w:p w14:paraId="3EB4AB99" w14:textId="77777777" w:rsidR="00885F5F" w:rsidRPr="00877AC5" w:rsidRDefault="00885F5F" w:rsidP="003E5841">
            <w:pPr>
              <w:jc w:val="center"/>
              <w:rPr>
                <w:sz w:val="24"/>
                <w:szCs w:val="24"/>
              </w:rPr>
            </w:pPr>
            <w:r w:rsidRPr="00877AC5">
              <w:rPr>
                <w:b/>
                <w:bCs/>
                <w:sz w:val="24"/>
                <w:szCs w:val="24"/>
              </w:rPr>
              <w:t>-</w:t>
            </w:r>
          </w:p>
        </w:tc>
        <w:tc>
          <w:tcPr>
            <w:tcW w:w="466" w:type="pct"/>
            <w:shd w:val="clear" w:color="auto" w:fill="auto"/>
            <w:noWrap/>
            <w:vAlign w:val="center"/>
          </w:tcPr>
          <w:p w14:paraId="3427DB8F" w14:textId="77777777" w:rsidR="00885F5F" w:rsidRPr="00877AC5" w:rsidRDefault="00885F5F" w:rsidP="003E5841">
            <w:pPr>
              <w:jc w:val="center"/>
              <w:rPr>
                <w:sz w:val="24"/>
                <w:szCs w:val="24"/>
              </w:rPr>
            </w:pPr>
            <w:r w:rsidRPr="00877AC5">
              <w:rPr>
                <w:b/>
                <w:bCs/>
                <w:sz w:val="24"/>
                <w:szCs w:val="24"/>
              </w:rPr>
              <w:t>-</w:t>
            </w:r>
          </w:p>
        </w:tc>
        <w:tc>
          <w:tcPr>
            <w:tcW w:w="411" w:type="pct"/>
            <w:shd w:val="clear" w:color="auto" w:fill="auto"/>
            <w:noWrap/>
            <w:vAlign w:val="center"/>
          </w:tcPr>
          <w:p w14:paraId="781EC1A8" w14:textId="77777777" w:rsidR="00885F5F" w:rsidRPr="00877AC5" w:rsidRDefault="00885F5F" w:rsidP="003E5841">
            <w:pPr>
              <w:jc w:val="center"/>
              <w:rPr>
                <w:sz w:val="24"/>
                <w:szCs w:val="24"/>
              </w:rPr>
            </w:pPr>
            <w:r w:rsidRPr="00877AC5">
              <w:rPr>
                <w:b/>
                <w:bCs/>
                <w:sz w:val="24"/>
                <w:szCs w:val="24"/>
              </w:rPr>
              <w:t>-</w:t>
            </w:r>
          </w:p>
        </w:tc>
        <w:tc>
          <w:tcPr>
            <w:tcW w:w="325" w:type="pct"/>
            <w:vAlign w:val="center"/>
          </w:tcPr>
          <w:p w14:paraId="4EF83986" w14:textId="77777777" w:rsidR="00885F5F" w:rsidRPr="00877AC5" w:rsidRDefault="00885F5F" w:rsidP="003E5841">
            <w:pPr>
              <w:jc w:val="center"/>
              <w:rPr>
                <w:sz w:val="24"/>
                <w:szCs w:val="24"/>
              </w:rPr>
            </w:pPr>
            <w:r w:rsidRPr="00877AC5">
              <w:rPr>
                <w:b/>
                <w:bCs/>
                <w:sz w:val="24"/>
                <w:szCs w:val="24"/>
              </w:rPr>
              <w:t>-</w:t>
            </w:r>
          </w:p>
        </w:tc>
        <w:tc>
          <w:tcPr>
            <w:tcW w:w="451" w:type="pct"/>
            <w:shd w:val="clear" w:color="auto" w:fill="auto"/>
            <w:noWrap/>
            <w:vAlign w:val="center"/>
          </w:tcPr>
          <w:p w14:paraId="23C3AE4F" w14:textId="77777777" w:rsidR="00885F5F" w:rsidRPr="00877AC5" w:rsidRDefault="00885F5F" w:rsidP="003E5841">
            <w:pPr>
              <w:jc w:val="center"/>
              <w:rPr>
                <w:sz w:val="24"/>
                <w:szCs w:val="24"/>
              </w:rPr>
            </w:pPr>
            <w:r w:rsidRPr="00877AC5">
              <w:rPr>
                <w:b/>
                <w:bCs/>
                <w:sz w:val="24"/>
                <w:szCs w:val="24"/>
              </w:rPr>
              <w:t>-</w:t>
            </w:r>
          </w:p>
        </w:tc>
        <w:tc>
          <w:tcPr>
            <w:tcW w:w="397" w:type="pct"/>
            <w:shd w:val="clear" w:color="auto" w:fill="auto"/>
            <w:noWrap/>
            <w:vAlign w:val="center"/>
          </w:tcPr>
          <w:p w14:paraId="2502E45E" w14:textId="77777777" w:rsidR="00885F5F" w:rsidRPr="00877AC5" w:rsidRDefault="00885F5F" w:rsidP="003E5841">
            <w:pPr>
              <w:jc w:val="center"/>
              <w:rPr>
                <w:sz w:val="24"/>
                <w:szCs w:val="24"/>
              </w:rPr>
            </w:pPr>
            <w:r w:rsidRPr="00877AC5">
              <w:rPr>
                <w:b/>
                <w:bCs/>
                <w:sz w:val="24"/>
                <w:szCs w:val="24"/>
              </w:rPr>
              <w:t>-</w:t>
            </w:r>
          </w:p>
        </w:tc>
        <w:tc>
          <w:tcPr>
            <w:tcW w:w="353" w:type="pct"/>
            <w:vAlign w:val="center"/>
          </w:tcPr>
          <w:p w14:paraId="7AFFB18D" w14:textId="77777777" w:rsidR="00885F5F" w:rsidRPr="00877AC5" w:rsidRDefault="00885F5F" w:rsidP="003E5841">
            <w:pPr>
              <w:jc w:val="center"/>
              <w:rPr>
                <w:sz w:val="24"/>
                <w:szCs w:val="24"/>
              </w:rPr>
            </w:pPr>
            <w:r w:rsidRPr="00877AC5">
              <w:rPr>
                <w:b/>
                <w:bCs/>
                <w:sz w:val="24"/>
                <w:szCs w:val="24"/>
              </w:rPr>
              <w:t>-</w:t>
            </w:r>
          </w:p>
        </w:tc>
        <w:tc>
          <w:tcPr>
            <w:tcW w:w="468" w:type="pct"/>
            <w:shd w:val="clear" w:color="auto" w:fill="auto"/>
            <w:noWrap/>
            <w:vAlign w:val="center"/>
          </w:tcPr>
          <w:p w14:paraId="3E4B7266" w14:textId="77777777" w:rsidR="00885F5F" w:rsidRPr="00877AC5" w:rsidRDefault="00885F5F" w:rsidP="003E5841">
            <w:pPr>
              <w:jc w:val="center"/>
              <w:rPr>
                <w:sz w:val="24"/>
                <w:szCs w:val="24"/>
              </w:rPr>
            </w:pPr>
            <w:r w:rsidRPr="00877AC5">
              <w:rPr>
                <w:b/>
                <w:bCs/>
                <w:sz w:val="24"/>
                <w:szCs w:val="24"/>
              </w:rPr>
              <w:t>-</w:t>
            </w:r>
          </w:p>
        </w:tc>
      </w:tr>
      <w:tr w:rsidR="00885F5F" w:rsidRPr="00F7009A" w14:paraId="38779EBD" w14:textId="77777777" w:rsidTr="00E04F6D">
        <w:trPr>
          <w:trHeight w:val="377"/>
        </w:trPr>
        <w:tc>
          <w:tcPr>
            <w:tcW w:w="1195" w:type="pct"/>
            <w:shd w:val="clear" w:color="auto" w:fill="auto"/>
            <w:vAlign w:val="bottom"/>
            <w:hideMark/>
          </w:tcPr>
          <w:p w14:paraId="487BA5A9" w14:textId="77777777" w:rsidR="00885F5F" w:rsidRPr="00877AC5" w:rsidRDefault="00885F5F" w:rsidP="003E5841">
            <w:pPr>
              <w:rPr>
                <w:sz w:val="24"/>
                <w:szCs w:val="24"/>
              </w:rPr>
            </w:pPr>
            <w:r w:rsidRPr="00877AC5">
              <w:rPr>
                <w:sz w:val="24"/>
                <w:szCs w:val="24"/>
              </w:rPr>
              <w:lastRenderedPageBreak/>
              <w:t>Придбано за рахунок цільового фінансування (державних грантів)</w:t>
            </w:r>
          </w:p>
        </w:tc>
        <w:tc>
          <w:tcPr>
            <w:tcW w:w="468" w:type="pct"/>
            <w:shd w:val="clear" w:color="auto" w:fill="auto"/>
            <w:noWrap/>
            <w:vAlign w:val="center"/>
          </w:tcPr>
          <w:p w14:paraId="4A8F26A0" w14:textId="77777777" w:rsidR="00885F5F" w:rsidRPr="00877AC5" w:rsidRDefault="00885F5F" w:rsidP="003E5841">
            <w:pPr>
              <w:jc w:val="center"/>
              <w:rPr>
                <w:sz w:val="24"/>
                <w:szCs w:val="24"/>
              </w:rPr>
            </w:pPr>
            <w:r w:rsidRPr="00877AC5">
              <w:rPr>
                <w:b/>
                <w:bCs/>
                <w:sz w:val="24"/>
                <w:szCs w:val="24"/>
              </w:rPr>
              <w:t>-</w:t>
            </w:r>
          </w:p>
        </w:tc>
        <w:tc>
          <w:tcPr>
            <w:tcW w:w="466" w:type="pct"/>
            <w:shd w:val="clear" w:color="auto" w:fill="auto"/>
            <w:noWrap/>
            <w:vAlign w:val="center"/>
          </w:tcPr>
          <w:p w14:paraId="70C9A6FB" w14:textId="77777777" w:rsidR="00885F5F" w:rsidRPr="00877AC5" w:rsidRDefault="00885F5F" w:rsidP="003E5841">
            <w:pPr>
              <w:jc w:val="center"/>
              <w:rPr>
                <w:sz w:val="24"/>
                <w:szCs w:val="24"/>
              </w:rPr>
            </w:pPr>
            <w:r w:rsidRPr="00877AC5">
              <w:rPr>
                <w:b/>
                <w:bCs/>
                <w:sz w:val="24"/>
                <w:szCs w:val="24"/>
              </w:rPr>
              <w:t>-</w:t>
            </w:r>
          </w:p>
        </w:tc>
        <w:tc>
          <w:tcPr>
            <w:tcW w:w="466" w:type="pct"/>
            <w:shd w:val="clear" w:color="auto" w:fill="auto"/>
            <w:noWrap/>
            <w:vAlign w:val="center"/>
          </w:tcPr>
          <w:p w14:paraId="0317E9BE" w14:textId="77777777" w:rsidR="00885F5F" w:rsidRPr="00877AC5" w:rsidRDefault="00885F5F" w:rsidP="003E5841">
            <w:pPr>
              <w:jc w:val="center"/>
              <w:rPr>
                <w:sz w:val="24"/>
                <w:szCs w:val="24"/>
              </w:rPr>
            </w:pPr>
            <w:r w:rsidRPr="00877AC5">
              <w:rPr>
                <w:b/>
                <w:bCs/>
                <w:sz w:val="24"/>
                <w:szCs w:val="24"/>
              </w:rPr>
              <w:t>-</w:t>
            </w:r>
          </w:p>
        </w:tc>
        <w:tc>
          <w:tcPr>
            <w:tcW w:w="411" w:type="pct"/>
            <w:shd w:val="clear" w:color="auto" w:fill="auto"/>
            <w:noWrap/>
            <w:vAlign w:val="center"/>
          </w:tcPr>
          <w:p w14:paraId="476EC98F" w14:textId="77777777" w:rsidR="00885F5F" w:rsidRPr="00877AC5" w:rsidRDefault="00885F5F" w:rsidP="003E5841">
            <w:pPr>
              <w:jc w:val="center"/>
              <w:rPr>
                <w:sz w:val="24"/>
                <w:szCs w:val="24"/>
              </w:rPr>
            </w:pPr>
            <w:r w:rsidRPr="00877AC5">
              <w:rPr>
                <w:b/>
                <w:bCs/>
                <w:sz w:val="24"/>
                <w:szCs w:val="24"/>
              </w:rPr>
              <w:t>-</w:t>
            </w:r>
          </w:p>
        </w:tc>
        <w:tc>
          <w:tcPr>
            <w:tcW w:w="325" w:type="pct"/>
            <w:vAlign w:val="center"/>
          </w:tcPr>
          <w:p w14:paraId="00373AE3" w14:textId="77777777" w:rsidR="00885F5F" w:rsidRPr="00877AC5" w:rsidRDefault="00885F5F" w:rsidP="003E5841">
            <w:pPr>
              <w:jc w:val="center"/>
              <w:rPr>
                <w:sz w:val="24"/>
                <w:szCs w:val="24"/>
              </w:rPr>
            </w:pPr>
            <w:r w:rsidRPr="00877AC5">
              <w:rPr>
                <w:b/>
                <w:bCs/>
                <w:sz w:val="24"/>
                <w:szCs w:val="24"/>
              </w:rPr>
              <w:t>-</w:t>
            </w:r>
          </w:p>
        </w:tc>
        <w:tc>
          <w:tcPr>
            <w:tcW w:w="451" w:type="pct"/>
            <w:shd w:val="clear" w:color="auto" w:fill="auto"/>
            <w:noWrap/>
            <w:vAlign w:val="center"/>
          </w:tcPr>
          <w:p w14:paraId="61DAC8F7" w14:textId="77777777" w:rsidR="00885F5F" w:rsidRPr="00877AC5" w:rsidRDefault="00885F5F" w:rsidP="003E5841">
            <w:pPr>
              <w:jc w:val="center"/>
              <w:rPr>
                <w:sz w:val="24"/>
                <w:szCs w:val="24"/>
              </w:rPr>
            </w:pPr>
            <w:r w:rsidRPr="00877AC5">
              <w:rPr>
                <w:b/>
                <w:bCs/>
                <w:sz w:val="24"/>
                <w:szCs w:val="24"/>
              </w:rPr>
              <w:t>-</w:t>
            </w:r>
          </w:p>
        </w:tc>
        <w:tc>
          <w:tcPr>
            <w:tcW w:w="397" w:type="pct"/>
            <w:shd w:val="clear" w:color="auto" w:fill="auto"/>
            <w:noWrap/>
            <w:vAlign w:val="center"/>
          </w:tcPr>
          <w:p w14:paraId="215C95E8" w14:textId="77777777" w:rsidR="00885F5F" w:rsidRPr="00877AC5" w:rsidRDefault="00885F5F" w:rsidP="003E5841">
            <w:pPr>
              <w:jc w:val="center"/>
              <w:rPr>
                <w:sz w:val="24"/>
                <w:szCs w:val="24"/>
              </w:rPr>
            </w:pPr>
            <w:r w:rsidRPr="00877AC5">
              <w:rPr>
                <w:b/>
                <w:bCs/>
                <w:sz w:val="24"/>
                <w:szCs w:val="24"/>
              </w:rPr>
              <w:t>-</w:t>
            </w:r>
          </w:p>
        </w:tc>
        <w:tc>
          <w:tcPr>
            <w:tcW w:w="353" w:type="pct"/>
            <w:vAlign w:val="center"/>
          </w:tcPr>
          <w:p w14:paraId="77EFB5E7" w14:textId="77777777" w:rsidR="00885F5F" w:rsidRPr="00877AC5" w:rsidRDefault="00885F5F" w:rsidP="003E5841">
            <w:pPr>
              <w:jc w:val="center"/>
              <w:rPr>
                <w:sz w:val="24"/>
                <w:szCs w:val="24"/>
              </w:rPr>
            </w:pPr>
            <w:r w:rsidRPr="00877AC5">
              <w:rPr>
                <w:b/>
                <w:bCs/>
                <w:sz w:val="24"/>
                <w:szCs w:val="24"/>
              </w:rPr>
              <w:t>-</w:t>
            </w:r>
          </w:p>
        </w:tc>
        <w:tc>
          <w:tcPr>
            <w:tcW w:w="468" w:type="pct"/>
            <w:shd w:val="clear" w:color="auto" w:fill="auto"/>
            <w:noWrap/>
            <w:vAlign w:val="center"/>
          </w:tcPr>
          <w:p w14:paraId="422249D7" w14:textId="77777777" w:rsidR="00885F5F" w:rsidRPr="00877AC5" w:rsidRDefault="00885F5F" w:rsidP="003E5841">
            <w:pPr>
              <w:jc w:val="center"/>
              <w:rPr>
                <w:sz w:val="24"/>
                <w:szCs w:val="24"/>
              </w:rPr>
            </w:pPr>
            <w:r w:rsidRPr="00877AC5">
              <w:rPr>
                <w:b/>
                <w:bCs/>
                <w:sz w:val="24"/>
                <w:szCs w:val="24"/>
              </w:rPr>
              <w:t>-</w:t>
            </w:r>
          </w:p>
        </w:tc>
      </w:tr>
      <w:tr w:rsidR="00885F5F" w:rsidRPr="00F7009A" w14:paraId="3225F237" w14:textId="77777777" w:rsidTr="00E04F6D">
        <w:trPr>
          <w:trHeight w:val="300"/>
        </w:trPr>
        <w:tc>
          <w:tcPr>
            <w:tcW w:w="1195" w:type="pct"/>
            <w:shd w:val="clear" w:color="auto" w:fill="auto"/>
            <w:vAlign w:val="bottom"/>
            <w:hideMark/>
          </w:tcPr>
          <w:p w14:paraId="60118622" w14:textId="77777777" w:rsidR="00885F5F" w:rsidRPr="00877AC5" w:rsidRDefault="00885F5F" w:rsidP="003E5841">
            <w:pPr>
              <w:rPr>
                <w:sz w:val="24"/>
                <w:szCs w:val="24"/>
              </w:rPr>
            </w:pPr>
            <w:r w:rsidRPr="00877AC5">
              <w:rPr>
                <w:sz w:val="24"/>
                <w:szCs w:val="24"/>
              </w:rPr>
              <w:t>Придбання в результаті об'єднання бізнесу</w:t>
            </w:r>
          </w:p>
        </w:tc>
        <w:tc>
          <w:tcPr>
            <w:tcW w:w="468" w:type="pct"/>
            <w:shd w:val="clear" w:color="auto" w:fill="auto"/>
            <w:noWrap/>
            <w:vAlign w:val="center"/>
          </w:tcPr>
          <w:p w14:paraId="1B53BF83" w14:textId="77777777" w:rsidR="00885F5F" w:rsidRPr="00877AC5" w:rsidRDefault="00885F5F" w:rsidP="003E5841">
            <w:pPr>
              <w:jc w:val="center"/>
              <w:rPr>
                <w:sz w:val="24"/>
                <w:szCs w:val="24"/>
              </w:rPr>
            </w:pPr>
            <w:r w:rsidRPr="00877AC5">
              <w:rPr>
                <w:b/>
                <w:bCs/>
                <w:sz w:val="24"/>
                <w:szCs w:val="24"/>
              </w:rPr>
              <w:t>-</w:t>
            </w:r>
          </w:p>
        </w:tc>
        <w:tc>
          <w:tcPr>
            <w:tcW w:w="466" w:type="pct"/>
            <w:shd w:val="clear" w:color="auto" w:fill="auto"/>
            <w:noWrap/>
            <w:vAlign w:val="center"/>
          </w:tcPr>
          <w:p w14:paraId="76E6D369" w14:textId="77777777" w:rsidR="00885F5F" w:rsidRPr="00877AC5" w:rsidRDefault="00885F5F" w:rsidP="003E5841">
            <w:pPr>
              <w:jc w:val="center"/>
              <w:rPr>
                <w:sz w:val="24"/>
                <w:szCs w:val="24"/>
              </w:rPr>
            </w:pPr>
            <w:r w:rsidRPr="00877AC5">
              <w:rPr>
                <w:b/>
                <w:bCs/>
                <w:sz w:val="24"/>
                <w:szCs w:val="24"/>
              </w:rPr>
              <w:t>-</w:t>
            </w:r>
          </w:p>
        </w:tc>
        <w:tc>
          <w:tcPr>
            <w:tcW w:w="466" w:type="pct"/>
            <w:shd w:val="clear" w:color="auto" w:fill="auto"/>
            <w:noWrap/>
            <w:vAlign w:val="center"/>
          </w:tcPr>
          <w:p w14:paraId="104966A6" w14:textId="77777777" w:rsidR="00885F5F" w:rsidRPr="00877AC5" w:rsidRDefault="00885F5F" w:rsidP="003E5841">
            <w:pPr>
              <w:jc w:val="center"/>
              <w:rPr>
                <w:sz w:val="24"/>
                <w:szCs w:val="24"/>
              </w:rPr>
            </w:pPr>
            <w:r w:rsidRPr="00877AC5">
              <w:rPr>
                <w:b/>
                <w:bCs/>
                <w:sz w:val="24"/>
                <w:szCs w:val="24"/>
              </w:rPr>
              <w:t>-</w:t>
            </w:r>
          </w:p>
        </w:tc>
        <w:tc>
          <w:tcPr>
            <w:tcW w:w="411" w:type="pct"/>
            <w:shd w:val="clear" w:color="auto" w:fill="auto"/>
            <w:noWrap/>
            <w:vAlign w:val="center"/>
          </w:tcPr>
          <w:p w14:paraId="6AF39963" w14:textId="77777777" w:rsidR="00885F5F" w:rsidRPr="00877AC5" w:rsidRDefault="00885F5F" w:rsidP="003E5841">
            <w:pPr>
              <w:jc w:val="center"/>
              <w:rPr>
                <w:sz w:val="24"/>
                <w:szCs w:val="24"/>
              </w:rPr>
            </w:pPr>
            <w:r w:rsidRPr="00877AC5">
              <w:rPr>
                <w:b/>
                <w:bCs/>
                <w:sz w:val="24"/>
                <w:szCs w:val="24"/>
              </w:rPr>
              <w:t>-</w:t>
            </w:r>
          </w:p>
        </w:tc>
        <w:tc>
          <w:tcPr>
            <w:tcW w:w="325" w:type="pct"/>
            <w:vAlign w:val="center"/>
          </w:tcPr>
          <w:p w14:paraId="1E5055D1" w14:textId="77777777" w:rsidR="00885F5F" w:rsidRPr="00877AC5" w:rsidRDefault="00885F5F" w:rsidP="003E5841">
            <w:pPr>
              <w:jc w:val="center"/>
              <w:rPr>
                <w:sz w:val="24"/>
                <w:szCs w:val="24"/>
              </w:rPr>
            </w:pPr>
            <w:r w:rsidRPr="00877AC5">
              <w:rPr>
                <w:b/>
                <w:bCs/>
                <w:sz w:val="24"/>
                <w:szCs w:val="24"/>
              </w:rPr>
              <w:t>-</w:t>
            </w:r>
          </w:p>
        </w:tc>
        <w:tc>
          <w:tcPr>
            <w:tcW w:w="451" w:type="pct"/>
            <w:shd w:val="clear" w:color="auto" w:fill="auto"/>
            <w:noWrap/>
            <w:vAlign w:val="center"/>
          </w:tcPr>
          <w:p w14:paraId="0AF8E74E" w14:textId="77777777" w:rsidR="00885F5F" w:rsidRPr="00877AC5" w:rsidRDefault="00885F5F" w:rsidP="003E5841">
            <w:pPr>
              <w:jc w:val="center"/>
              <w:rPr>
                <w:sz w:val="24"/>
                <w:szCs w:val="24"/>
              </w:rPr>
            </w:pPr>
            <w:r w:rsidRPr="00877AC5">
              <w:rPr>
                <w:b/>
                <w:bCs/>
                <w:sz w:val="24"/>
                <w:szCs w:val="24"/>
              </w:rPr>
              <w:t>-</w:t>
            </w:r>
          </w:p>
        </w:tc>
        <w:tc>
          <w:tcPr>
            <w:tcW w:w="397" w:type="pct"/>
            <w:shd w:val="clear" w:color="auto" w:fill="auto"/>
            <w:noWrap/>
            <w:vAlign w:val="center"/>
          </w:tcPr>
          <w:p w14:paraId="09CE4D8B" w14:textId="77777777" w:rsidR="00885F5F" w:rsidRPr="00877AC5" w:rsidRDefault="00885F5F" w:rsidP="003E5841">
            <w:pPr>
              <w:jc w:val="center"/>
              <w:rPr>
                <w:sz w:val="24"/>
                <w:szCs w:val="24"/>
              </w:rPr>
            </w:pPr>
            <w:r w:rsidRPr="00877AC5">
              <w:rPr>
                <w:b/>
                <w:bCs/>
                <w:sz w:val="24"/>
                <w:szCs w:val="24"/>
              </w:rPr>
              <w:t>-</w:t>
            </w:r>
          </w:p>
        </w:tc>
        <w:tc>
          <w:tcPr>
            <w:tcW w:w="353" w:type="pct"/>
            <w:vAlign w:val="center"/>
          </w:tcPr>
          <w:p w14:paraId="4A81756F" w14:textId="77777777" w:rsidR="00885F5F" w:rsidRPr="00877AC5" w:rsidRDefault="00885F5F" w:rsidP="003E5841">
            <w:pPr>
              <w:jc w:val="center"/>
              <w:rPr>
                <w:sz w:val="24"/>
                <w:szCs w:val="24"/>
              </w:rPr>
            </w:pPr>
            <w:r w:rsidRPr="00877AC5">
              <w:rPr>
                <w:b/>
                <w:bCs/>
                <w:sz w:val="24"/>
                <w:szCs w:val="24"/>
              </w:rPr>
              <w:t>-</w:t>
            </w:r>
          </w:p>
        </w:tc>
        <w:tc>
          <w:tcPr>
            <w:tcW w:w="468" w:type="pct"/>
            <w:shd w:val="clear" w:color="auto" w:fill="auto"/>
            <w:noWrap/>
            <w:vAlign w:val="center"/>
          </w:tcPr>
          <w:p w14:paraId="6382F60B" w14:textId="77777777" w:rsidR="00885F5F" w:rsidRPr="00877AC5" w:rsidRDefault="00885F5F" w:rsidP="003E5841">
            <w:pPr>
              <w:jc w:val="center"/>
              <w:rPr>
                <w:sz w:val="24"/>
                <w:szCs w:val="24"/>
              </w:rPr>
            </w:pPr>
            <w:r w:rsidRPr="00877AC5">
              <w:rPr>
                <w:b/>
                <w:bCs/>
                <w:sz w:val="24"/>
                <w:szCs w:val="24"/>
              </w:rPr>
              <w:t>-</w:t>
            </w:r>
          </w:p>
        </w:tc>
      </w:tr>
      <w:tr w:rsidR="00885F5F" w:rsidRPr="00F7009A" w14:paraId="7720B15F" w14:textId="77777777" w:rsidTr="00E04F6D">
        <w:trPr>
          <w:trHeight w:val="249"/>
        </w:trPr>
        <w:tc>
          <w:tcPr>
            <w:tcW w:w="1195" w:type="pct"/>
            <w:shd w:val="clear" w:color="auto" w:fill="auto"/>
            <w:vAlign w:val="bottom"/>
            <w:hideMark/>
          </w:tcPr>
          <w:p w14:paraId="74CA093C" w14:textId="77777777" w:rsidR="00885F5F" w:rsidRPr="00877AC5" w:rsidRDefault="00885F5F" w:rsidP="003E5841">
            <w:pPr>
              <w:rPr>
                <w:sz w:val="24"/>
                <w:szCs w:val="24"/>
              </w:rPr>
            </w:pPr>
            <w:r w:rsidRPr="00877AC5">
              <w:rPr>
                <w:sz w:val="24"/>
                <w:szCs w:val="24"/>
              </w:rPr>
              <w:t>Інші надходження</w:t>
            </w:r>
          </w:p>
        </w:tc>
        <w:tc>
          <w:tcPr>
            <w:tcW w:w="468" w:type="pct"/>
            <w:shd w:val="clear" w:color="auto" w:fill="auto"/>
            <w:noWrap/>
            <w:vAlign w:val="center"/>
          </w:tcPr>
          <w:p w14:paraId="05D13A29" w14:textId="77777777" w:rsidR="00885F5F" w:rsidRPr="00877AC5" w:rsidRDefault="00885F5F" w:rsidP="003E5841">
            <w:pPr>
              <w:jc w:val="center"/>
              <w:rPr>
                <w:sz w:val="24"/>
                <w:szCs w:val="24"/>
              </w:rPr>
            </w:pPr>
            <w:r w:rsidRPr="00877AC5">
              <w:rPr>
                <w:b/>
                <w:bCs/>
                <w:sz w:val="24"/>
                <w:szCs w:val="24"/>
              </w:rPr>
              <w:t>-</w:t>
            </w:r>
          </w:p>
        </w:tc>
        <w:tc>
          <w:tcPr>
            <w:tcW w:w="466" w:type="pct"/>
            <w:shd w:val="clear" w:color="auto" w:fill="auto"/>
            <w:noWrap/>
            <w:vAlign w:val="center"/>
          </w:tcPr>
          <w:p w14:paraId="46B0F802" w14:textId="77777777" w:rsidR="00885F5F" w:rsidRPr="00877AC5" w:rsidRDefault="00885F5F" w:rsidP="003E5841">
            <w:pPr>
              <w:jc w:val="center"/>
              <w:rPr>
                <w:sz w:val="24"/>
                <w:szCs w:val="24"/>
              </w:rPr>
            </w:pPr>
            <w:r w:rsidRPr="00877AC5">
              <w:rPr>
                <w:b/>
                <w:bCs/>
                <w:sz w:val="24"/>
                <w:szCs w:val="24"/>
              </w:rPr>
              <w:t>-</w:t>
            </w:r>
          </w:p>
        </w:tc>
        <w:tc>
          <w:tcPr>
            <w:tcW w:w="466" w:type="pct"/>
            <w:shd w:val="clear" w:color="auto" w:fill="auto"/>
            <w:noWrap/>
            <w:vAlign w:val="center"/>
          </w:tcPr>
          <w:p w14:paraId="0E2738A6" w14:textId="77777777" w:rsidR="00885F5F" w:rsidRPr="00877AC5" w:rsidRDefault="00885F5F" w:rsidP="003E5841">
            <w:pPr>
              <w:jc w:val="center"/>
              <w:rPr>
                <w:sz w:val="24"/>
                <w:szCs w:val="24"/>
              </w:rPr>
            </w:pPr>
            <w:r w:rsidRPr="00877AC5">
              <w:rPr>
                <w:b/>
                <w:bCs/>
                <w:sz w:val="24"/>
                <w:szCs w:val="24"/>
              </w:rPr>
              <w:t>-</w:t>
            </w:r>
          </w:p>
        </w:tc>
        <w:tc>
          <w:tcPr>
            <w:tcW w:w="411" w:type="pct"/>
            <w:shd w:val="clear" w:color="auto" w:fill="auto"/>
            <w:noWrap/>
            <w:vAlign w:val="center"/>
          </w:tcPr>
          <w:p w14:paraId="11B4FC91" w14:textId="77777777" w:rsidR="00885F5F" w:rsidRPr="00877AC5" w:rsidRDefault="00885F5F" w:rsidP="003E5841">
            <w:pPr>
              <w:jc w:val="center"/>
              <w:rPr>
                <w:sz w:val="24"/>
                <w:szCs w:val="24"/>
              </w:rPr>
            </w:pPr>
            <w:r w:rsidRPr="00877AC5">
              <w:rPr>
                <w:b/>
                <w:bCs/>
                <w:sz w:val="24"/>
                <w:szCs w:val="24"/>
              </w:rPr>
              <w:t>-</w:t>
            </w:r>
          </w:p>
        </w:tc>
        <w:tc>
          <w:tcPr>
            <w:tcW w:w="325" w:type="pct"/>
            <w:vAlign w:val="center"/>
          </w:tcPr>
          <w:p w14:paraId="674A0C5B" w14:textId="77777777" w:rsidR="00885F5F" w:rsidRPr="00877AC5" w:rsidRDefault="00885F5F" w:rsidP="003E5841">
            <w:pPr>
              <w:jc w:val="center"/>
              <w:rPr>
                <w:sz w:val="24"/>
                <w:szCs w:val="24"/>
              </w:rPr>
            </w:pPr>
            <w:r w:rsidRPr="00877AC5">
              <w:rPr>
                <w:b/>
                <w:bCs/>
                <w:sz w:val="24"/>
                <w:szCs w:val="24"/>
              </w:rPr>
              <w:t>-</w:t>
            </w:r>
          </w:p>
        </w:tc>
        <w:tc>
          <w:tcPr>
            <w:tcW w:w="451" w:type="pct"/>
            <w:shd w:val="clear" w:color="auto" w:fill="auto"/>
            <w:noWrap/>
            <w:vAlign w:val="center"/>
          </w:tcPr>
          <w:p w14:paraId="1EC8FC6A" w14:textId="77777777" w:rsidR="00885F5F" w:rsidRPr="00877AC5" w:rsidRDefault="00885F5F" w:rsidP="003E5841">
            <w:pPr>
              <w:jc w:val="center"/>
              <w:rPr>
                <w:sz w:val="24"/>
                <w:szCs w:val="24"/>
              </w:rPr>
            </w:pPr>
            <w:r w:rsidRPr="00877AC5">
              <w:rPr>
                <w:b/>
                <w:bCs/>
                <w:sz w:val="24"/>
                <w:szCs w:val="24"/>
              </w:rPr>
              <w:t>-</w:t>
            </w:r>
          </w:p>
        </w:tc>
        <w:tc>
          <w:tcPr>
            <w:tcW w:w="397" w:type="pct"/>
            <w:shd w:val="clear" w:color="auto" w:fill="auto"/>
            <w:noWrap/>
            <w:vAlign w:val="center"/>
          </w:tcPr>
          <w:p w14:paraId="1F8843EE" w14:textId="77777777" w:rsidR="00885F5F" w:rsidRPr="00877AC5" w:rsidRDefault="00885F5F" w:rsidP="003E5841">
            <w:pPr>
              <w:jc w:val="center"/>
              <w:rPr>
                <w:sz w:val="24"/>
                <w:szCs w:val="24"/>
              </w:rPr>
            </w:pPr>
            <w:r w:rsidRPr="00877AC5">
              <w:rPr>
                <w:b/>
                <w:bCs/>
                <w:sz w:val="24"/>
                <w:szCs w:val="24"/>
              </w:rPr>
              <w:t>-</w:t>
            </w:r>
          </w:p>
        </w:tc>
        <w:tc>
          <w:tcPr>
            <w:tcW w:w="353" w:type="pct"/>
            <w:vAlign w:val="center"/>
          </w:tcPr>
          <w:p w14:paraId="49A2B7A2" w14:textId="77777777" w:rsidR="00885F5F" w:rsidRPr="00877AC5" w:rsidRDefault="00885F5F" w:rsidP="003E5841">
            <w:pPr>
              <w:jc w:val="center"/>
              <w:rPr>
                <w:sz w:val="24"/>
                <w:szCs w:val="24"/>
              </w:rPr>
            </w:pPr>
            <w:r w:rsidRPr="00877AC5">
              <w:rPr>
                <w:b/>
                <w:bCs/>
                <w:sz w:val="24"/>
                <w:szCs w:val="24"/>
              </w:rPr>
              <w:t>-</w:t>
            </w:r>
          </w:p>
        </w:tc>
        <w:tc>
          <w:tcPr>
            <w:tcW w:w="468" w:type="pct"/>
            <w:shd w:val="clear" w:color="auto" w:fill="auto"/>
            <w:noWrap/>
            <w:vAlign w:val="center"/>
          </w:tcPr>
          <w:p w14:paraId="026BA835" w14:textId="77777777" w:rsidR="00885F5F" w:rsidRPr="00877AC5" w:rsidRDefault="00885F5F" w:rsidP="003E5841">
            <w:pPr>
              <w:jc w:val="center"/>
              <w:rPr>
                <w:sz w:val="24"/>
                <w:szCs w:val="24"/>
              </w:rPr>
            </w:pPr>
            <w:r w:rsidRPr="00877AC5">
              <w:rPr>
                <w:b/>
                <w:bCs/>
                <w:sz w:val="24"/>
                <w:szCs w:val="24"/>
              </w:rPr>
              <w:t>-</w:t>
            </w:r>
          </w:p>
        </w:tc>
      </w:tr>
      <w:tr w:rsidR="00885F5F" w:rsidRPr="00F7009A" w14:paraId="575B2F79" w14:textId="77777777" w:rsidTr="00E04F6D">
        <w:trPr>
          <w:trHeight w:val="207"/>
        </w:trPr>
        <w:tc>
          <w:tcPr>
            <w:tcW w:w="1195" w:type="pct"/>
            <w:shd w:val="clear" w:color="auto" w:fill="auto"/>
            <w:vAlign w:val="bottom"/>
            <w:hideMark/>
          </w:tcPr>
          <w:p w14:paraId="3C418B97" w14:textId="77777777" w:rsidR="00885F5F" w:rsidRPr="00877AC5" w:rsidRDefault="00885F5F" w:rsidP="003E5841">
            <w:pPr>
              <w:rPr>
                <w:b/>
                <w:sz w:val="24"/>
                <w:szCs w:val="24"/>
              </w:rPr>
            </w:pPr>
            <w:r w:rsidRPr="00877AC5">
              <w:rPr>
                <w:b/>
                <w:sz w:val="24"/>
                <w:szCs w:val="24"/>
              </w:rPr>
              <w:t>Всього надійшло</w:t>
            </w:r>
          </w:p>
        </w:tc>
        <w:tc>
          <w:tcPr>
            <w:tcW w:w="468" w:type="pct"/>
            <w:shd w:val="clear" w:color="auto" w:fill="auto"/>
            <w:noWrap/>
            <w:vAlign w:val="center"/>
          </w:tcPr>
          <w:p w14:paraId="3994F6FF" w14:textId="77777777" w:rsidR="00885F5F" w:rsidRPr="00877AC5" w:rsidRDefault="00885F5F" w:rsidP="003E5841">
            <w:pPr>
              <w:jc w:val="center"/>
              <w:rPr>
                <w:b/>
                <w:sz w:val="24"/>
                <w:szCs w:val="24"/>
              </w:rPr>
            </w:pPr>
          </w:p>
        </w:tc>
        <w:tc>
          <w:tcPr>
            <w:tcW w:w="466" w:type="pct"/>
            <w:shd w:val="clear" w:color="auto" w:fill="auto"/>
            <w:noWrap/>
            <w:vAlign w:val="center"/>
          </w:tcPr>
          <w:p w14:paraId="22D477FE" w14:textId="77777777" w:rsidR="00885F5F" w:rsidRPr="00B94B7D" w:rsidRDefault="00B94B7D" w:rsidP="003E5841">
            <w:pPr>
              <w:jc w:val="center"/>
              <w:rPr>
                <w:b/>
                <w:sz w:val="24"/>
                <w:szCs w:val="24"/>
                <w:lang w:val="en-US"/>
              </w:rPr>
            </w:pPr>
            <w:r>
              <w:rPr>
                <w:b/>
                <w:sz w:val="24"/>
                <w:szCs w:val="24"/>
                <w:lang w:val="en-US"/>
              </w:rPr>
              <w:t>121</w:t>
            </w:r>
          </w:p>
        </w:tc>
        <w:tc>
          <w:tcPr>
            <w:tcW w:w="466" w:type="pct"/>
            <w:shd w:val="clear" w:color="auto" w:fill="auto"/>
            <w:noWrap/>
            <w:vAlign w:val="center"/>
          </w:tcPr>
          <w:p w14:paraId="4C0C1F91" w14:textId="77777777" w:rsidR="00885F5F" w:rsidRPr="00B94B7D" w:rsidRDefault="00B94B7D" w:rsidP="003E5841">
            <w:pPr>
              <w:jc w:val="center"/>
              <w:rPr>
                <w:b/>
                <w:sz w:val="24"/>
                <w:szCs w:val="24"/>
                <w:lang w:val="en-US"/>
              </w:rPr>
            </w:pPr>
            <w:r>
              <w:rPr>
                <w:b/>
                <w:sz w:val="24"/>
                <w:szCs w:val="24"/>
                <w:lang w:val="en-US"/>
              </w:rPr>
              <w:t>805</w:t>
            </w:r>
          </w:p>
        </w:tc>
        <w:tc>
          <w:tcPr>
            <w:tcW w:w="411" w:type="pct"/>
            <w:shd w:val="clear" w:color="auto" w:fill="auto"/>
            <w:noWrap/>
            <w:vAlign w:val="center"/>
          </w:tcPr>
          <w:p w14:paraId="0823E4C8" w14:textId="77777777" w:rsidR="00885F5F" w:rsidRPr="00877AC5" w:rsidRDefault="00885F5F" w:rsidP="003E5841">
            <w:pPr>
              <w:jc w:val="center"/>
              <w:rPr>
                <w:b/>
                <w:sz w:val="24"/>
                <w:szCs w:val="24"/>
              </w:rPr>
            </w:pPr>
          </w:p>
        </w:tc>
        <w:tc>
          <w:tcPr>
            <w:tcW w:w="325" w:type="pct"/>
            <w:vAlign w:val="center"/>
          </w:tcPr>
          <w:p w14:paraId="640C7DBB" w14:textId="77777777" w:rsidR="00885F5F" w:rsidRPr="00877AC5" w:rsidRDefault="00885F5F" w:rsidP="003E5841">
            <w:pPr>
              <w:jc w:val="center"/>
              <w:rPr>
                <w:sz w:val="24"/>
                <w:szCs w:val="24"/>
              </w:rPr>
            </w:pPr>
          </w:p>
        </w:tc>
        <w:tc>
          <w:tcPr>
            <w:tcW w:w="451" w:type="pct"/>
            <w:shd w:val="clear" w:color="auto" w:fill="auto"/>
            <w:noWrap/>
            <w:vAlign w:val="center"/>
          </w:tcPr>
          <w:p w14:paraId="4E406E29" w14:textId="77777777" w:rsidR="00885F5F" w:rsidRPr="00877AC5" w:rsidRDefault="00885F5F" w:rsidP="003E5841">
            <w:pPr>
              <w:jc w:val="center"/>
              <w:rPr>
                <w:b/>
                <w:sz w:val="24"/>
                <w:szCs w:val="24"/>
              </w:rPr>
            </w:pPr>
          </w:p>
        </w:tc>
        <w:tc>
          <w:tcPr>
            <w:tcW w:w="397" w:type="pct"/>
            <w:shd w:val="clear" w:color="auto" w:fill="auto"/>
            <w:noWrap/>
            <w:vAlign w:val="center"/>
          </w:tcPr>
          <w:p w14:paraId="18CF0512" w14:textId="77777777" w:rsidR="00885F5F" w:rsidRPr="00877AC5" w:rsidRDefault="00885F5F" w:rsidP="003E5841">
            <w:pPr>
              <w:jc w:val="center"/>
              <w:rPr>
                <w:b/>
                <w:sz w:val="24"/>
                <w:szCs w:val="24"/>
              </w:rPr>
            </w:pPr>
          </w:p>
        </w:tc>
        <w:tc>
          <w:tcPr>
            <w:tcW w:w="353" w:type="pct"/>
          </w:tcPr>
          <w:p w14:paraId="590245C6" w14:textId="77777777" w:rsidR="00885F5F" w:rsidRPr="00877AC5" w:rsidRDefault="00885F5F" w:rsidP="003E5841">
            <w:pPr>
              <w:jc w:val="center"/>
              <w:rPr>
                <w:b/>
                <w:bCs/>
                <w:sz w:val="24"/>
                <w:szCs w:val="24"/>
              </w:rPr>
            </w:pPr>
          </w:p>
        </w:tc>
        <w:tc>
          <w:tcPr>
            <w:tcW w:w="468" w:type="pct"/>
            <w:shd w:val="clear" w:color="auto" w:fill="auto"/>
            <w:noWrap/>
            <w:vAlign w:val="center"/>
          </w:tcPr>
          <w:p w14:paraId="473BACA6" w14:textId="77777777" w:rsidR="00885F5F" w:rsidRPr="00B94B7D" w:rsidRDefault="00B94B7D" w:rsidP="003E5841">
            <w:pPr>
              <w:jc w:val="center"/>
              <w:rPr>
                <w:b/>
                <w:sz w:val="24"/>
                <w:szCs w:val="24"/>
                <w:lang w:val="en-US"/>
              </w:rPr>
            </w:pPr>
            <w:r>
              <w:rPr>
                <w:b/>
                <w:sz w:val="24"/>
                <w:szCs w:val="24"/>
                <w:lang w:val="en-US"/>
              </w:rPr>
              <w:t>926</w:t>
            </w:r>
          </w:p>
        </w:tc>
      </w:tr>
      <w:tr w:rsidR="00885F5F" w:rsidRPr="00F7009A" w14:paraId="4BFE9076" w14:textId="77777777" w:rsidTr="00E04F6D">
        <w:trPr>
          <w:trHeight w:val="285"/>
        </w:trPr>
        <w:tc>
          <w:tcPr>
            <w:tcW w:w="1195" w:type="pct"/>
            <w:shd w:val="clear" w:color="auto" w:fill="auto"/>
            <w:vAlign w:val="bottom"/>
            <w:hideMark/>
          </w:tcPr>
          <w:p w14:paraId="6039269F" w14:textId="77777777" w:rsidR="00885F5F" w:rsidRPr="00877AC5" w:rsidRDefault="00885F5F" w:rsidP="003E5841">
            <w:pPr>
              <w:rPr>
                <w:sz w:val="24"/>
                <w:szCs w:val="24"/>
              </w:rPr>
            </w:pPr>
            <w:r w:rsidRPr="00877AC5">
              <w:rPr>
                <w:sz w:val="24"/>
                <w:szCs w:val="24"/>
              </w:rPr>
              <w:t>Вибуття у зв'язку зі зміною класифікації, у т.ч.</w:t>
            </w:r>
          </w:p>
        </w:tc>
        <w:tc>
          <w:tcPr>
            <w:tcW w:w="468" w:type="pct"/>
            <w:shd w:val="clear" w:color="auto" w:fill="auto"/>
            <w:noWrap/>
            <w:vAlign w:val="center"/>
          </w:tcPr>
          <w:p w14:paraId="0B8B90A9" w14:textId="77777777" w:rsidR="00885F5F" w:rsidRPr="00877AC5" w:rsidRDefault="00885F5F" w:rsidP="003E5841">
            <w:pPr>
              <w:jc w:val="center"/>
              <w:rPr>
                <w:sz w:val="24"/>
                <w:szCs w:val="24"/>
              </w:rPr>
            </w:pPr>
          </w:p>
        </w:tc>
        <w:tc>
          <w:tcPr>
            <w:tcW w:w="466" w:type="pct"/>
            <w:shd w:val="clear" w:color="auto" w:fill="auto"/>
            <w:noWrap/>
            <w:vAlign w:val="center"/>
          </w:tcPr>
          <w:p w14:paraId="04395048" w14:textId="77777777" w:rsidR="00885F5F" w:rsidRPr="00877AC5" w:rsidRDefault="00885F5F" w:rsidP="003E5841">
            <w:pPr>
              <w:jc w:val="center"/>
              <w:rPr>
                <w:sz w:val="24"/>
                <w:szCs w:val="24"/>
              </w:rPr>
            </w:pPr>
          </w:p>
        </w:tc>
        <w:tc>
          <w:tcPr>
            <w:tcW w:w="466" w:type="pct"/>
            <w:shd w:val="clear" w:color="auto" w:fill="auto"/>
            <w:noWrap/>
            <w:vAlign w:val="center"/>
          </w:tcPr>
          <w:p w14:paraId="25C98611" w14:textId="77777777" w:rsidR="00885F5F" w:rsidRPr="00877AC5" w:rsidRDefault="00885F5F" w:rsidP="003E5841">
            <w:pPr>
              <w:jc w:val="center"/>
              <w:rPr>
                <w:sz w:val="24"/>
                <w:szCs w:val="24"/>
              </w:rPr>
            </w:pPr>
          </w:p>
        </w:tc>
        <w:tc>
          <w:tcPr>
            <w:tcW w:w="411" w:type="pct"/>
            <w:shd w:val="clear" w:color="auto" w:fill="auto"/>
            <w:noWrap/>
            <w:vAlign w:val="center"/>
          </w:tcPr>
          <w:p w14:paraId="3F28FE96" w14:textId="77777777" w:rsidR="00885F5F" w:rsidRPr="00877AC5" w:rsidRDefault="00885F5F" w:rsidP="003E5841">
            <w:pPr>
              <w:jc w:val="center"/>
              <w:rPr>
                <w:sz w:val="24"/>
                <w:szCs w:val="24"/>
              </w:rPr>
            </w:pPr>
          </w:p>
        </w:tc>
        <w:tc>
          <w:tcPr>
            <w:tcW w:w="325" w:type="pct"/>
            <w:vAlign w:val="center"/>
          </w:tcPr>
          <w:p w14:paraId="22BB941D" w14:textId="77777777" w:rsidR="00885F5F" w:rsidRPr="00877AC5" w:rsidRDefault="00885F5F" w:rsidP="003E5841">
            <w:pPr>
              <w:jc w:val="center"/>
              <w:rPr>
                <w:sz w:val="24"/>
                <w:szCs w:val="24"/>
              </w:rPr>
            </w:pPr>
          </w:p>
        </w:tc>
        <w:tc>
          <w:tcPr>
            <w:tcW w:w="451" w:type="pct"/>
            <w:shd w:val="clear" w:color="auto" w:fill="auto"/>
            <w:noWrap/>
            <w:vAlign w:val="center"/>
          </w:tcPr>
          <w:p w14:paraId="112DEB4A" w14:textId="77777777" w:rsidR="00885F5F" w:rsidRPr="00877AC5" w:rsidRDefault="00885F5F" w:rsidP="003E5841">
            <w:pPr>
              <w:jc w:val="center"/>
              <w:rPr>
                <w:sz w:val="24"/>
                <w:szCs w:val="24"/>
              </w:rPr>
            </w:pPr>
          </w:p>
        </w:tc>
        <w:tc>
          <w:tcPr>
            <w:tcW w:w="397" w:type="pct"/>
            <w:shd w:val="clear" w:color="auto" w:fill="auto"/>
            <w:noWrap/>
            <w:vAlign w:val="center"/>
          </w:tcPr>
          <w:p w14:paraId="29A825B0" w14:textId="77777777" w:rsidR="00885F5F" w:rsidRPr="00877AC5" w:rsidRDefault="00885F5F" w:rsidP="003E5841">
            <w:pPr>
              <w:jc w:val="center"/>
              <w:rPr>
                <w:sz w:val="24"/>
                <w:szCs w:val="24"/>
              </w:rPr>
            </w:pPr>
          </w:p>
        </w:tc>
        <w:tc>
          <w:tcPr>
            <w:tcW w:w="353" w:type="pct"/>
            <w:vAlign w:val="center"/>
          </w:tcPr>
          <w:p w14:paraId="32BAA66F" w14:textId="77777777" w:rsidR="00885F5F" w:rsidRPr="00877AC5" w:rsidRDefault="00885F5F" w:rsidP="003E5841">
            <w:pPr>
              <w:jc w:val="center"/>
              <w:rPr>
                <w:sz w:val="24"/>
                <w:szCs w:val="24"/>
              </w:rPr>
            </w:pPr>
          </w:p>
        </w:tc>
        <w:tc>
          <w:tcPr>
            <w:tcW w:w="468" w:type="pct"/>
            <w:shd w:val="clear" w:color="auto" w:fill="auto"/>
            <w:noWrap/>
            <w:vAlign w:val="center"/>
          </w:tcPr>
          <w:p w14:paraId="3D8FAD77" w14:textId="77777777" w:rsidR="00885F5F" w:rsidRPr="00877AC5" w:rsidRDefault="00885F5F" w:rsidP="003E5841">
            <w:pPr>
              <w:jc w:val="center"/>
              <w:rPr>
                <w:sz w:val="24"/>
                <w:szCs w:val="24"/>
              </w:rPr>
            </w:pPr>
          </w:p>
        </w:tc>
      </w:tr>
      <w:tr w:rsidR="00885F5F" w:rsidRPr="00F7009A" w14:paraId="78AD2D6E" w14:textId="77777777" w:rsidTr="00E04F6D">
        <w:trPr>
          <w:trHeight w:val="300"/>
        </w:trPr>
        <w:tc>
          <w:tcPr>
            <w:tcW w:w="1195" w:type="pct"/>
            <w:shd w:val="clear" w:color="auto" w:fill="auto"/>
            <w:vAlign w:val="bottom"/>
            <w:hideMark/>
          </w:tcPr>
          <w:p w14:paraId="7FF8DDB9" w14:textId="77777777" w:rsidR="00885F5F" w:rsidRPr="00877AC5" w:rsidRDefault="00885F5F" w:rsidP="003E5841">
            <w:pPr>
              <w:rPr>
                <w:sz w:val="24"/>
                <w:szCs w:val="24"/>
              </w:rPr>
            </w:pPr>
            <w:r w:rsidRPr="00877AC5">
              <w:rPr>
                <w:sz w:val="24"/>
                <w:szCs w:val="24"/>
              </w:rPr>
              <w:t>вибуття первісної (переоціненої) вартості</w:t>
            </w:r>
          </w:p>
        </w:tc>
        <w:tc>
          <w:tcPr>
            <w:tcW w:w="468" w:type="pct"/>
            <w:shd w:val="clear" w:color="auto" w:fill="auto"/>
            <w:noWrap/>
            <w:vAlign w:val="center"/>
          </w:tcPr>
          <w:p w14:paraId="095F00C4" w14:textId="77777777" w:rsidR="00885F5F" w:rsidRPr="00877AC5" w:rsidRDefault="00885F5F" w:rsidP="003E5841">
            <w:pPr>
              <w:jc w:val="center"/>
              <w:rPr>
                <w:sz w:val="24"/>
                <w:szCs w:val="24"/>
              </w:rPr>
            </w:pPr>
          </w:p>
        </w:tc>
        <w:tc>
          <w:tcPr>
            <w:tcW w:w="466" w:type="pct"/>
            <w:shd w:val="clear" w:color="auto" w:fill="auto"/>
            <w:noWrap/>
            <w:vAlign w:val="center"/>
          </w:tcPr>
          <w:p w14:paraId="1CAD0ABD" w14:textId="77777777" w:rsidR="00885F5F" w:rsidRPr="00877AC5" w:rsidRDefault="00885F5F" w:rsidP="003E5841">
            <w:pPr>
              <w:jc w:val="center"/>
              <w:rPr>
                <w:sz w:val="24"/>
                <w:szCs w:val="24"/>
              </w:rPr>
            </w:pPr>
          </w:p>
        </w:tc>
        <w:tc>
          <w:tcPr>
            <w:tcW w:w="466" w:type="pct"/>
            <w:shd w:val="clear" w:color="auto" w:fill="auto"/>
            <w:noWrap/>
            <w:vAlign w:val="center"/>
          </w:tcPr>
          <w:p w14:paraId="3581BC98" w14:textId="77777777" w:rsidR="00885F5F" w:rsidRPr="00877AC5" w:rsidRDefault="00885F5F" w:rsidP="003E5841">
            <w:pPr>
              <w:jc w:val="center"/>
              <w:rPr>
                <w:sz w:val="24"/>
                <w:szCs w:val="24"/>
              </w:rPr>
            </w:pPr>
          </w:p>
        </w:tc>
        <w:tc>
          <w:tcPr>
            <w:tcW w:w="411" w:type="pct"/>
            <w:shd w:val="clear" w:color="auto" w:fill="auto"/>
            <w:noWrap/>
            <w:vAlign w:val="center"/>
          </w:tcPr>
          <w:p w14:paraId="4D2CD515" w14:textId="77777777" w:rsidR="00885F5F" w:rsidRPr="00877AC5" w:rsidRDefault="00885F5F" w:rsidP="003E5841">
            <w:pPr>
              <w:jc w:val="center"/>
              <w:rPr>
                <w:sz w:val="24"/>
                <w:szCs w:val="24"/>
              </w:rPr>
            </w:pPr>
          </w:p>
        </w:tc>
        <w:tc>
          <w:tcPr>
            <w:tcW w:w="325" w:type="pct"/>
            <w:vAlign w:val="center"/>
          </w:tcPr>
          <w:p w14:paraId="4BF75381" w14:textId="77777777" w:rsidR="00885F5F" w:rsidRPr="00877AC5" w:rsidRDefault="00885F5F" w:rsidP="003E5841">
            <w:pPr>
              <w:jc w:val="center"/>
              <w:rPr>
                <w:sz w:val="24"/>
                <w:szCs w:val="24"/>
              </w:rPr>
            </w:pPr>
          </w:p>
        </w:tc>
        <w:tc>
          <w:tcPr>
            <w:tcW w:w="451" w:type="pct"/>
            <w:shd w:val="clear" w:color="auto" w:fill="auto"/>
            <w:noWrap/>
            <w:vAlign w:val="center"/>
          </w:tcPr>
          <w:p w14:paraId="6A4B63A3" w14:textId="77777777" w:rsidR="00885F5F" w:rsidRPr="00877AC5" w:rsidRDefault="00885F5F" w:rsidP="003E5841">
            <w:pPr>
              <w:jc w:val="center"/>
              <w:rPr>
                <w:sz w:val="24"/>
                <w:szCs w:val="24"/>
              </w:rPr>
            </w:pPr>
          </w:p>
        </w:tc>
        <w:tc>
          <w:tcPr>
            <w:tcW w:w="397" w:type="pct"/>
            <w:shd w:val="clear" w:color="auto" w:fill="auto"/>
            <w:noWrap/>
            <w:vAlign w:val="center"/>
          </w:tcPr>
          <w:p w14:paraId="693A5401" w14:textId="77777777" w:rsidR="00885F5F" w:rsidRPr="00877AC5" w:rsidRDefault="00885F5F" w:rsidP="003E5841">
            <w:pPr>
              <w:jc w:val="center"/>
              <w:rPr>
                <w:sz w:val="24"/>
                <w:szCs w:val="24"/>
              </w:rPr>
            </w:pPr>
          </w:p>
        </w:tc>
        <w:tc>
          <w:tcPr>
            <w:tcW w:w="353" w:type="pct"/>
            <w:vAlign w:val="center"/>
          </w:tcPr>
          <w:p w14:paraId="7DB5AADD" w14:textId="77777777" w:rsidR="00885F5F" w:rsidRPr="00877AC5" w:rsidRDefault="00885F5F" w:rsidP="003E5841">
            <w:pPr>
              <w:jc w:val="center"/>
              <w:rPr>
                <w:sz w:val="24"/>
                <w:szCs w:val="24"/>
              </w:rPr>
            </w:pPr>
          </w:p>
        </w:tc>
        <w:tc>
          <w:tcPr>
            <w:tcW w:w="468" w:type="pct"/>
            <w:shd w:val="clear" w:color="auto" w:fill="auto"/>
            <w:noWrap/>
            <w:vAlign w:val="center"/>
          </w:tcPr>
          <w:p w14:paraId="3D68CDD5" w14:textId="77777777" w:rsidR="00885F5F" w:rsidRPr="00877AC5" w:rsidRDefault="00885F5F" w:rsidP="003E5841">
            <w:pPr>
              <w:jc w:val="center"/>
              <w:rPr>
                <w:sz w:val="24"/>
                <w:szCs w:val="24"/>
              </w:rPr>
            </w:pPr>
          </w:p>
        </w:tc>
      </w:tr>
      <w:tr w:rsidR="00885F5F" w:rsidRPr="00F7009A" w14:paraId="14B8F445" w14:textId="77777777" w:rsidTr="00E04F6D">
        <w:trPr>
          <w:trHeight w:val="242"/>
        </w:trPr>
        <w:tc>
          <w:tcPr>
            <w:tcW w:w="1195" w:type="pct"/>
            <w:shd w:val="clear" w:color="auto" w:fill="auto"/>
            <w:vAlign w:val="bottom"/>
            <w:hideMark/>
          </w:tcPr>
          <w:p w14:paraId="26B4D8FD" w14:textId="77777777" w:rsidR="00885F5F" w:rsidRPr="00877AC5" w:rsidRDefault="00885F5F" w:rsidP="003E5841">
            <w:pPr>
              <w:rPr>
                <w:sz w:val="24"/>
                <w:szCs w:val="24"/>
              </w:rPr>
            </w:pPr>
            <w:r w:rsidRPr="00877AC5">
              <w:rPr>
                <w:sz w:val="24"/>
                <w:szCs w:val="24"/>
              </w:rPr>
              <w:t>вибуття зносу</w:t>
            </w:r>
          </w:p>
        </w:tc>
        <w:tc>
          <w:tcPr>
            <w:tcW w:w="468" w:type="pct"/>
            <w:shd w:val="clear" w:color="auto" w:fill="auto"/>
            <w:noWrap/>
            <w:vAlign w:val="center"/>
          </w:tcPr>
          <w:p w14:paraId="02F5177D" w14:textId="77777777" w:rsidR="00885F5F" w:rsidRPr="00877AC5" w:rsidRDefault="00885F5F" w:rsidP="003E5841">
            <w:pPr>
              <w:jc w:val="center"/>
              <w:rPr>
                <w:sz w:val="24"/>
                <w:szCs w:val="24"/>
              </w:rPr>
            </w:pPr>
          </w:p>
        </w:tc>
        <w:tc>
          <w:tcPr>
            <w:tcW w:w="466" w:type="pct"/>
            <w:shd w:val="clear" w:color="auto" w:fill="auto"/>
            <w:noWrap/>
            <w:vAlign w:val="center"/>
          </w:tcPr>
          <w:p w14:paraId="0F92C505" w14:textId="77777777" w:rsidR="00885F5F" w:rsidRPr="00877AC5" w:rsidRDefault="00885F5F" w:rsidP="003E5841">
            <w:pPr>
              <w:jc w:val="center"/>
              <w:rPr>
                <w:sz w:val="24"/>
                <w:szCs w:val="24"/>
              </w:rPr>
            </w:pPr>
          </w:p>
        </w:tc>
        <w:tc>
          <w:tcPr>
            <w:tcW w:w="466" w:type="pct"/>
            <w:shd w:val="clear" w:color="auto" w:fill="auto"/>
            <w:noWrap/>
            <w:vAlign w:val="center"/>
          </w:tcPr>
          <w:p w14:paraId="0C9D038C" w14:textId="77777777" w:rsidR="00885F5F" w:rsidRPr="00877AC5" w:rsidRDefault="00885F5F" w:rsidP="003E5841">
            <w:pPr>
              <w:jc w:val="center"/>
              <w:rPr>
                <w:sz w:val="24"/>
                <w:szCs w:val="24"/>
              </w:rPr>
            </w:pPr>
          </w:p>
        </w:tc>
        <w:tc>
          <w:tcPr>
            <w:tcW w:w="411" w:type="pct"/>
            <w:shd w:val="clear" w:color="auto" w:fill="auto"/>
            <w:noWrap/>
            <w:vAlign w:val="center"/>
          </w:tcPr>
          <w:p w14:paraId="7E9DDB36" w14:textId="77777777" w:rsidR="00885F5F" w:rsidRPr="00877AC5" w:rsidRDefault="00885F5F" w:rsidP="003E5841">
            <w:pPr>
              <w:jc w:val="center"/>
              <w:rPr>
                <w:sz w:val="24"/>
                <w:szCs w:val="24"/>
              </w:rPr>
            </w:pPr>
          </w:p>
        </w:tc>
        <w:tc>
          <w:tcPr>
            <w:tcW w:w="325" w:type="pct"/>
            <w:vAlign w:val="center"/>
          </w:tcPr>
          <w:p w14:paraId="08EFA028" w14:textId="77777777" w:rsidR="00885F5F" w:rsidRPr="00877AC5" w:rsidRDefault="00885F5F" w:rsidP="003E5841">
            <w:pPr>
              <w:jc w:val="center"/>
              <w:rPr>
                <w:sz w:val="24"/>
                <w:szCs w:val="24"/>
              </w:rPr>
            </w:pPr>
          </w:p>
        </w:tc>
        <w:tc>
          <w:tcPr>
            <w:tcW w:w="451" w:type="pct"/>
            <w:shd w:val="clear" w:color="auto" w:fill="auto"/>
            <w:noWrap/>
            <w:vAlign w:val="center"/>
          </w:tcPr>
          <w:p w14:paraId="6BDFC39E" w14:textId="77777777" w:rsidR="00885F5F" w:rsidRPr="00877AC5" w:rsidRDefault="00885F5F" w:rsidP="003E5841">
            <w:pPr>
              <w:jc w:val="center"/>
              <w:rPr>
                <w:sz w:val="24"/>
                <w:szCs w:val="24"/>
              </w:rPr>
            </w:pPr>
          </w:p>
        </w:tc>
        <w:tc>
          <w:tcPr>
            <w:tcW w:w="397" w:type="pct"/>
            <w:shd w:val="clear" w:color="auto" w:fill="auto"/>
            <w:noWrap/>
            <w:vAlign w:val="center"/>
          </w:tcPr>
          <w:p w14:paraId="0260813C" w14:textId="77777777" w:rsidR="00885F5F" w:rsidRPr="00877AC5" w:rsidRDefault="00885F5F" w:rsidP="003E5841">
            <w:pPr>
              <w:jc w:val="center"/>
              <w:rPr>
                <w:sz w:val="24"/>
                <w:szCs w:val="24"/>
              </w:rPr>
            </w:pPr>
          </w:p>
        </w:tc>
        <w:tc>
          <w:tcPr>
            <w:tcW w:w="353" w:type="pct"/>
            <w:vAlign w:val="center"/>
          </w:tcPr>
          <w:p w14:paraId="4B4A7F96" w14:textId="77777777" w:rsidR="00885F5F" w:rsidRPr="00877AC5" w:rsidRDefault="00885F5F" w:rsidP="003E5841">
            <w:pPr>
              <w:jc w:val="center"/>
              <w:rPr>
                <w:sz w:val="24"/>
                <w:szCs w:val="24"/>
              </w:rPr>
            </w:pPr>
          </w:p>
        </w:tc>
        <w:tc>
          <w:tcPr>
            <w:tcW w:w="468" w:type="pct"/>
            <w:shd w:val="clear" w:color="auto" w:fill="auto"/>
            <w:noWrap/>
            <w:vAlign w:val="center"/>
          </w:tcPr>
          <w:p w14:paraId="040D7E75" w14:textId="77777777" w:rsidR="00885F5F" w:rsidRPr="00877AC5" w:rsidRDefault="00885F5F" w:rsidP="003E5841">
            <w:pPr>
              <w:jc w:val="center"/>
              <w:rPr>
                <w:sz w:val="24"/>
                <w:szCs w:val="24"/>
              </w:rPr>
            </w:pPr>
          </w:p>
        </w:tc>
      </w:tr>
      <w:tr w:rsidR="00885F5F" w:rsidRPr="00F7009A" w14:paraId="1C4372DA" w14:textId="77777777" w:rsidTr="00E04F6D">
        <w:trPr>
          <w:trHeight w:val="300"/>
        </w:trPr>
        <w:tc>
          <w:tcPr>
            <w:tcW w:w="1195" w:type="pct"/>
            <w:shd w:val="clear" w:color="auto" w:fill="auto"/>
            <w:vAlign w:val="bottom"/>
            <w:hideMark/>
          </w:tcPr>
          <w:p w14:paraId="167FC386" w14:textId="77777777" w:rsidR="00885F5F" w:rsidRPr="00877AC5" w:rsidRDefault="00885F5F" w:rsidP="003E5841">
            <w:pPr>
              <w:rPr>
                <w:sz w:val="24"/>
                <w:szCs w:val="24"/>
              </w:rPr>
            </w:pPr>
            <w:r w:rsidRPr="00877AC5">
              <w:rPr>
                <w:sz w:val="24"/>
                <w:szCs w:val="24"/>
              </w:rPr>
              <w:t>Переведення до активів групи вибуття </w:t>
            </w:r>
          </w:p>
        </w:tc>
        <w:tc>
          <w:tcPr>
            <w:tcW w:w="468" w:type="pct"/>
            <w:shd w:val="clear" w:color="auto" w:fill="auto"/>
            <w:noWrap/>
            <w:vAlign w:val="center"/>
          </w:tcPr>
          <w:p w14:paraId="3E7CB7F5" w14:textId="77777777" w:rsidR="00885F5F" w:rsidRPr="00877AC5" w:rsidRDefault="00885F5F" w:rsidP="003E5841">
            <w:pPr>
              <w:jc w:val="center"/>
              <w:rPr>
                <w:sz w:val="24"/>
                <w:szCs w:val="24"/>
              </w:rPr>
            </w:pPr>
          </w:p>
        </w:tc>
        <w:tc>
          <w:tcPr>
            <w:tcW w:w="466" w:type="pct"/>
            <w:shd w:val="clear" w:color="auto" w:fill="auto"/>
            <w:noWrap/>
            <w:vAlign w:val="center"/>
          </w:tcPr>
          <w:p w14:paraId="51AA0865" w14:textId="77777777" w:rsidR="00885F5F" w:rsidRPr="00877AC5" w:rsidRDefault="00885F5F" w:rsidP="003E5841">
            <w:pPr>
              <w:jc w:val="center"/>
              <w:rPr>
                <w:sz w:val="24"/>
                <w:szCs w:val="24"/>
              </w:rPr>
            </w:pPr>
          </w:p>
        </w:tc>
        <w:tc>
          <w:tcPr>
            <w:tcW w:w="466" w:type="pct"/>
            <w:shd w:val="clear" w:color="auto" w:fill="auto"/>
            <w:noWrap/>
            <w:vAlign w:val="center"/>
          </w:tcPr>
          <w:p w14:paraId="0310F518" w14:textId="77777777" w:rsidR="00885F5F" w:rsidRPr="00877AC5" w:rsidRDefault="00885F5F" w:rsidP="003E5841">
            <w:pPr>
              <w:jc w:val="center"/>
              <w:rPr>
                <w:sz w:val="24"/>
                <w:szCs w:val="24"/>
              </w:rPr>
            </w:pPr>
          </w:p>
        </w:tc>
        <w:tc>
          <w:tcPr>
            <w:tcW w:w="411" w:type="pct"/>
            <w:shd w:val="clear" w:color="auto" w:fill="auto"/>
            <w:noWrap/>
            <w:vAlign w:val="center"/>
          </w:tcPr>
          <w:p w14:paraId="3C974A7F" w14:textId="77777777" w:rsidR="00885F5F" w:rsidRPr="00877AC5" w:rsidRDefault="00885F5F" w:rsidP="003E5841">
            <w:pPr>
              <w:jc w:val="center"/>
              <w:rPr>
                <w:sz w:val="24"/>
                <w:szCs w:val="24"/>
              </w:rPr>
            </w:pPr>
          </w:p>
        </w:tc>
        <w:tc>
          <w:tcPr>
            <w:tcW w:w="325" w:type="pct"/>
            <w:vAlign w:val="center"/>
          </w:tcPr>
          <w:p w14:paraId="1311CD7F" w14:textId="77777777" w:rsidR="00885F5F" w:rsidRPr="00877AC5" w:rsidRDefault="00885F5F" w:rsidP="003E5841">
            <w:pPr>
              <w:jc w:val="center"/>
              <w:rPr>
                <w:sz w:val="24"/>
                <w:szCs w:val="24"/>
              </w:rPr>
            </w:pPr>
          </w:p>
        </w:tc>
        <w:tc>
          <w:tcPr>
            <w:tcW w:w="451" w:type="pct"/>
            <w:shd w:val="clear" w:color="auto" w:fill="auto"/>
            <w:noWrap/>
            <w:vAlign w:val="center"/>
          </w:tcPr>
          <w:p w14:paraId="2D054612" w14:textId="77777777" w:rsidR="00885F5F" w:rsidRPr="00877AC5" w:rsidRDefault="00885F5F" w:rsidP="003E5841">
            <w:pPr>
              <w:jc w:val="center"/>
              <w:rPr>
                <w:sz w:val="24"/>
                <w:szCs w:val="24"/>
              </w:rPr>
            </w:pPr>
          </w:p>
        </w:tc>
        <w:tc>
          <w:tcPr>
            <w:tcW w:w="397" w:type="pct"/>
            <w:shd w:val="clear" w:color="auto" w:fill="auto"/>
            <w:noWrap/>
            <w:vAlign w:val="center"/>
          </w:tcPr>
          <w:p w14:paraId="3E5DFE93" w14:textId="77777777" w:rsidR="00885F5F" w:rsidRPr="00877AC5" w:rsidRDefault="00885F5F" w:rsidP="003E5841">
            <w:pPr>
              <w:jc w:val="center"/>
              <w:rPr>
                <w:sz w:val="24"/>
                <w:szCs w:val="24"/>
              </w:rPr>
            </w:pPr>
          </w:p>
        </w:tc>
        <w:tc>
          <w:tcPr>
            <w:tcW w:w="353" w:type="pct"/>
            <w:vAlign w:val="center"/>
          </w:tcPr>
          <w:p w14:paraId="36FC25AB" w14:textId="77777777" w:rsidR="00885F5F" w:rsidRPr="00877AC5" w:rsidRDefault="00885F5F" w:rsidP="003E5841">
            <w:pPr>
              <w:jc w:val="center"/>
              <w:rPr>
                <w:sz w:val="24"/>
                <w:szCs w:val="24"/>
              </w:rPr>
            </w:pPr>
          </w:p>
        </w:tc>
        <w:tc>
          <w:tcPr>
            <w:tcW w:w="468" w:type="pct"/>
            <w:shd w:val="clear" w:color="auto" w:fill="auto"/>
            <w:noWrap/>
            <w:vAlign w:val="center"/>
          </w:tcPr>
          <w:p w14:paraId="023DE9EA" w14:textId="77777777" w:rsidR="00885F5F" w:rsidRPr="00877AC5" w:rsidRDefault="00885F5F" w:rsidP="003E5841">
            <w:pPr>
              <w:jc w:val="center"/>
              <w:rPr>
                <w:sz w:val="24"/>
                <w:szCs w:val="24"/>
              </w:rPr>
            </w:pPr>
          </w:p>
        </w:tc>
      </w:tr>
      <w:tr w:rsidR="00885F5F" w:rsidRPr="00F7009A" w14:paraId="73887109" w14:textId="77777777" w:rsidTr="00E04F6D">
        <w:trPr>
          <w:trHeight w:val="451"/>
        </w:trPr>
        <w:tc>
          <w:tcPr>
            <w:tcW w:w="1195" w:type="pct"/>
            <w:shd w:val="clear" w:color="auto" w:fill="auto"/>
            <w:vAlign w:val="bottom"/>
            <w:hideMark/>
          </w:tcPr>
          <w:p w14:paraId="6299DB8E" w14:textId="77777777" w:rsidR="00885F5F" w:rsidRPr="00877AC5" w:rsidRDefault="00885F5F" w:rsidP="003E5841">
            <w:pPr>
              <w:rPr>
                <w:sz w:val="24"/>
                <w:szCs w:val="24"/>
              </w:rPr>
            </w:pPr>
            <w:r w:rsidRPr="00877AC5">
              <w:rPr>
                <w:sz w:val="24"/>
                <w:szCs w:val="24"/>
              </w:rPr>
              <w:t>Вибуття у зв'язку з реалізацією або ліквідацією, у т.ч.</w:t>
            </w:r>
          </w:p>
        </w:tc>
        <w:tc>
          <w:tcPr>
            <w:tcW w:w="468" w:type="pct"/>
            <w:shd w:val="clear" w:color="auto" w:fill="auto"/>
            <w:noWrap/>
            <w:vAlign w:val="center"/>
          </w:tcPr>
          <w:p w14:paraId="4388B692" w14:textId="77777777" w:rsidR="00885F5F" w:rsidRPr="00877AC5" w:rsidRDefault="00885F5F" w:rsidP="003E5841">
            <w:pPr>
              <w:jc w:val="center"/>
              <w:rPr>
                <w:sz w:val="24"/>
                <w:szCs w:val="24"/>
              </w:rPr>
            </w:pPr>
          </w:p>
        </w:tc>
        <w:tc>
          <w:tcPr>
            <w:tcW w:w="466" w:type="pct"/>
            <w:shd w:val="clear" w:color="auto" w:fill="auto"/>
            <w:noWrap/>
            <w:vAlign w:val="center"/>
          </w:tcPr>
          <w:p w14:paraId="6ED0CCAA" w14:textId="77777777" w:rsidR="00885F5F" w:rsidRPr="00877AC5" w:rsidRDefault="00885F5F" w:rsidP="003E5841">
            <w:pPr>
              <w:jc w:val="center"/>
              <w:rPr>
                <w:sz w:val="24"/>
                <w:szCs w:val="24"/>
              </w:rPr>
            </w:pPr>
          </w:p>
        </w:tc>
        <w:tc>
          <w:tcPr>
            <w:tcW w:w="466" w:type="pct"/>
            <w:shd w:val="clear" w:color="auto" w:fill="auto"/>
            <w:noWrap/>
            <w:vAlign w:val="center"/>
          </w:tcPr>
          <w:p w14:paraId="5B48767D" w14:textId="77777777" w:rsidR="00885F5F" w:rsidRPr="00877AC5" w:rsidRDefault="00885F5F" w:rsidP="003E5841">
            <w:pPr>
              <w:jc w:val="center"/>
              <w:rPr>
                <w:sz w:val="24"/>
                <w:szCs w:val="24"/>
              </w:rPr>
            </w:pPr>
          </w:p>
        </w:tc>
        <w:tc>
          <w:tcPr>
            <w:tcW w:w="411" w:type="pct"/>
            <w:shd w:val="clear" w:color="auto" w:fill="auto"/>
            <w:noWrap/>
            <w:vAlign w:val="center"/>
          </w:tcPr>
          <w:p w14:paraId="05F6866F" w14:textId="77777777" w:rsidR="00885F5F" w:rsidRPr="00877AC5" w:rsidRDefault="00885F5F" w:rsidP="003E5841">
            <w:pPr>
              <w:jc w:val="center"/>
              <w:rPr>
                <w:sz w:val="24"/>
                <w:szCs w:val="24"/>
              </w:rPr>
            </w:pPr>
          </w:p>
        </w:tc>
        <w:tc>
          <w:tcPr>
            <w:tcW w:w="325" w:type="pct"/>
            <w:vAlign w:val="center"/>
          </w:tcPr>
          <w:p w14:paraId="5D900ED0" w14:textId="77777777" w:rsidR="00885F5F" w:rsidRPr="00877AC5" w:rsidRDefault="00885F5F" w:rsidP="003E5841">
            <w:pPr>
              <w:jc w:val="center"/>
              <w:rPr>
                <w:sz w:val="24"/>
                <w:szCs w:val="24"/>
              </w:rPr>
            </w:pPr>
          </w:p>
        </w:tc>
        <w:tc>
          <w:tcPr>
            <w:tcW w:w="451" w:type="pct"/>
            <w:shd w:val="clear" w:color="auto" w:fill="auto"/>
            <w:noWrap/>
            <w:vAlign w:val="center"/>
          </w:tcPr>
          <w:p w14:paraId="7A952E21" w14:textId="77777777" w:rsidR="00885F5F" w:rsidRPr="00877AC5" w:rsidRDefault="00885F5F" w:rsidP="003E5841">
            <w:pPr>
              <w:jc w:val="center"/>
              <w:rPr>
                <w:sz w:val="24"/>
                <w:szCs w:val="24"/>
              </w:rPr>
            </w:pPr>
          </w:p>
        </w:tc>
        <w:tc>
          <w:tcPr>
            <w:tcW w:w="397" w:type="pct"/>
            <w:shd w:val="clear" w:color="auto" w:fill="auto"/>
            <w:noWrap/>
            <w:vAlign w:val="center"/>
          </w:tcPr>
          <w:p w14:paraId="4817AFC2" w14:textId="77777777" w:rsidR="00885F5F" w:rsidRPr="00877AC5" w:rsidRDefault="00885F5F" w:rsidP="003E5841">
            <w:pPr>
              <w:jc w:val="center"/>
              <w:rPr>
                <w:sz w:val="24"/>
                <w:szCs w:val="24"/>
              </w:rPr>
            </w:pPr>
          </w:p>
        </w:tc>
        <w:tc>
          <w:tcPr>
            <w:tcW w:w="353" w:type="pct"/>
            <w:vAlign w:val="center"/>
          </w:tcPr>
          <w:p w14:paraId="4FBE8469" w14:textId="77777777" w:rsidR="00885F5F" w:rsidRPr="00877AC5" w:rsidRDefault="00885F5F" w:rsidP="003E5841">
            <w:pPr>
              <w:jc w:val="center"/>
              <w:rPr>
                <w:sz w:val="24"/>
                <w:szCs w:val="24"/>
              </w:rPr>
            </w:pPr>
          </w:p>
        </w:tc>
        <w:tc>
          <w:tcPr>
            <w:tcW w:w="468" w:type="pct"/>
            <w:shd w:val="clear" w:color="auto" w:fill="auto"/>
            <w:noWrap/>
            <w:vAlign w:val="center"/>
          </w:tcPr>
          <w:p w14:paraId="5AEA8F4D" w14:textId="77777777" w:rsidR="00885F5F" w:rsidRPr="00877AC5" w:rsidRDefault="00885F5F" w:rsidP="003E5841">
            <w:pPr>
              <w:jc w:val="center"/>
              <w:rPr>
                <w:sz w:val="24"/>
                <w:szCs w:val="24"/>
              </w:rPr>
            </w:pPr>
          </w:p>
        </w:tc>
      </w:tr>
      <w:tr w:rsidR="00885F5F" w:rsidRPr="00F7009A" w14:paraId="79D53C9C" w14:textId="77777777" w:rsidTr="00E04F6D">
        <w:trPr>
          <w:trHeight w:val="300"/>
        </w:trPr>
        <w:tc>
          <w:tcPr>
            <w:tcW w:w="1195" w:type="pct"/>
            <w:shd w:val="clear" w:color="auto" w:fill="auto"/>
            <w:vAlign w:val="bottom"/>
            <w:hideMark/>
          </w:tcPr>
          <w:p w14:paraId="54654DF8" w14:textId="77777777" w:rsidR="00885F5F" w:rsidRPr="00877AC5" w:rsidRDefault="00885F5F" w:rsidP="003E5841">
            <w:pPr>
              <w:rPr>
                <w:sz w:val="24"/>
                <w:szCs w:val="24"/>
              </w:rPr>
            </w:pPr>
            <w:r w:rsidRPr="00877AC5">
              <w:rPr>
                <w:sz w:val="24"/>
                <w:szCs w:val="24"/>
              </w:rPr>
              <w:t>вибуття первісної (переоціненої) вартості</w:t>
            </w:r>
          </w:p>
        </w:tc>
        <w:tc>
          <w:tcPr>
            <w:tcW w:w="468" w:type="pct"/>
            <w:shd w:val="clear" w:color="auto" w:fill="auto"/>
            <w:noWrap/>
            <w:vAlign w:val="center"/>
          </w:tcPr>
          <w:p w14:paraId="4D6D0BEB" w14:textId="77777777" w:rsidR="00885F5F" w:rsidRPr="00877AC5" w:rsidRDefault="00885F5F" w:rsidP="003E5841">
            <w:pPr>
              <w:jc w:val="center"/>
              <w:rPr>
                <w:sz w:val="24"/>
                <w:szCs w:val="24"/>
              </w:rPr>
            </w:pPr>
            <w:r w:rsidRPr="00877AC5">
              <w:rPr>
                <w:sz w:val="24"/>
                <w:szCs w:val="24"/>
              </w:rPr>
              <w:t>-</w:t>
            </w:r>
          </w:p>
        </w:tc>
        <w:tc>
          <w:tcPr>
            <w:tcW w:w="466" w:type="pct"/>
            <w:shd w:val="clear" w:color="auto" w:fill="auto"/>
            <w:noWrap/>
            <w:vAlign w:val="center"/>
          </w:tcPr>
          <w:p w14:paraId="6B6F14A1" w14:textId="77777777" w:rsidR="00885F5F" w:rsidRPr="00B94B7D" w:rsidRDefault="00B94B7D" w:rsidP="003E5841">
            <w:pPr>
              <w:jc w:val="center"/>
              <w:rPr>
                <w:sz w:val="24"/>
                <w:szCs w:val="24"/>
                <w:lang w:val="en-US"/>
              </w:rPr>
            </w:pPr>
            <w:r>
              <w:rPr>
                <w:sz w:val="24"/>
                <w:szCs w:val="24"/>
                <w:lang w:val="en-US"/>
              </w:rPr>
              <w:t>14</w:t>
            </w:r>
          </w:p>
        </w:tc>
        <w:tc>
          <w:tcPr>
            <w:tcW w:w="466" w:type="pct"/>
            <w:shd w:val="clear" w:color="auto" w:fill="auto"/>
            <w:noWrap/>
            <w:vAlign w:val="center"/>
          </w:tcPr>
          <w:p w14:paraId="1F7751A9" w14:textId="77777777" w:rsidR="00885F5F" w:rsidRPr="00B94B7D" w:rsidRDefault="00B94B7D" w:rsidP="003E5841">
            <w:pPr>
              <w:jc w:val="center"/>
              <w:rPr>
                <w:sz w:val="24"/>
                <w:szCs w:val="24"/>
                <w:lang w:val="en-US"/>
              </w:rPr>
            </w:pPr>
            <w:r>
              <w:rPr>
                <w:sz w:val="24"/>
                <w:szCs w:val="24"/>
                <w:lang w:val="en-US"/>
              </w:rPr>
              <w:t>234</w:t>
            </w:r>
          </w:p>
        </w:tc>
        <w:tc>
          <w:tcPr>
            <w:tcW w:w="411" w:type="pct"/>
            <w:shd w:val="clear" w:color="auto" w:fill="auto"/>
            <w:noWrap/>
            <w:vAlign w:val="center"/>
          </w:tcPr>
          <w:p w14:paraId="3F848CE6" w14:textId="77777777" w:rsidR="00885F5F" w:rsidRPr="00877AC5" w:rsidRDefault="00F43165" w:rsidP="00F43165">
            <w:pPr>
              <w:jc w:val="center"/>
              <w:rPr>
                <w:sz w:val="24"/>
                <w:szCs w:val="24"/>
              </w:rPr>
            </w:pPr>
            <w:r>
              <w:rPr>
                <w:sz w:val="24"/>
                <w:szCs w:val="24"/>
                <w:lang w:val="en-US"/>
              </w:rPr>
              <w:t>69</w:t>
            </w:r>
          </w:p>
        </w:tc>
        <w:tc>
          <w:tcPr>
            <w:tcW w:w="325" w:type="pct"/>
            <w:vAlign w:val="center"/>
          </w:tcPr>
          <w:p w14:paraId="5B1E187D" w14:textId="77777777" w:rsidR="00885F5F" w:rsidRPr="00877AC5" w:rsidRDefault="00885F5F" w:rsidP="003E5841">
            <w:pPr>
              <w:jc w:val="center"/>
              <w:rPr>
                <w:sz w:val="24"/>
                <w:szCs w:val="24"/>
              </w:rPr>
            </w:pPr>
            <w:r w:rsidRPr="00877AC5">
              <w:rPr>
                <w:sz w:val="24"/>
                <w:szCs w:val="24"/>
              </w:rPr>
              <w:t>-</w:t>
            </w:r>
          </w:p>
        </w:tc>
        <w:tc>
          <w:tcPr>
            <w:tcW w:w="451" w:type="pct"/>
            <w:shd w:val="clear" w:color="auto" w:fill="auto"/>
            <w:noWrap/>
            <w:vAlign w:val="center"/>
          </w:tcPr>
          <w:p w14:paraId="2C9E5172" w14:textId="77777777" w:rsidR="00885F5F" w:rsidRPr="00F43165" w:rsidRDefault="00F43165" w:rsidP="003E5841">
            <w:pPr>
              <w:jc w:val="center"/>
              <w:rPr>
                <w:sz w:val="24"/>
                <w:szCs w:val="24"/>
                <w:lang w:val="en-US"/>
              </w:rPr>
            </w:pPr>
            <w:r>
              <w:rPr>
                <w:sz w:val="24"/>
                <w:szCs w:val="24"/>
                <w:lang w:val="en-US"/>
              </w:rPr>
              <w:t>316</w:t>
            </w:r>
          </w:p>
        </w:tc>
        <w:tc>
          <w:tcPr>
            <w:tcW w:w="397" w:type="pct"/>
            <w:shd w:val="clear" w:color="auto" w:fill="auto"/>
            <w:noWrap/>
            <w:vAlign w:val="center"/>
          </w:tcPr>
          <w:p w14:paraId="50A75AAE" w14:textId="77777777" w:rsidR="00885F5F" w:rsidRPr="00877AC5" w:rsidRDefault="00885F5F" w:rsidP="003E5841">
            <w:pPr>
              <w:jc w:val="center"/>
              <w:rPr>
                <w:sz w:val="24"/>
                <w:szCs w:val="24"/>
              </w:rPr>
            </w:pPr>
            <w:r w:rsidRPr="00877AC5">
              <w:rPr>
                <w:sz w:val="24"/>
                <w:szCs w:val="24"/>
              </w:rPr>
              <w:t>-</w:t>
            </w:r>
          </w:p>
        </w:tc>
        <w:tc>
          <w:tcPr>
            <w:tcW w:w="353" w:type="pct"/>
            <w:vAlign w:val="center"/>
          </w:tcPr>
          <w:p w14:paraId="3F4E9E00" w14:textId="77777777" w:rsidR="00885F5F" w:rsidRPr="00877AC5" w:rsidRDefault="00885F5F" w:rsidP="003E5841">
            <w:pPr>
              <w:jc w:val="center"/>
              <w:rPr>
                <w:sz w:val="24"/>
                <w:szCs w:val="24"/>
              </w:rPr>
            </w:pPr>
            <w:r w:rsidRPr="00877AC5">
              <w:rPr>
                <w:sz w:val="24"/>
                <w:szCs w:val="24"/>
              </w:rPr>
              <w:t>-</w:t>
            </w:r>
          </w:p>
        </w:tc>
        <w:tc>
          <w:tcPr>
            <w:tcW w:w="468" w:type="pct"/>
            <w:shd w:val="clear" w:color="auto" w:fill="auto"/>
            <w:noWrap/>
            <w:vAlign w:val="center"/>
          </w:tcPr>
          <w:p w14:paraId="46104934" w14:textId="77777777" w:rsidR="00885F5F" w:rsidRPr="00F43165" w:rsidRDefault="00F43165" w:rsidP="003E5841">
            <w:pPr>
              <w:jc w:val="center"/>
              <w:rPr>
                <w:sz w:val="24"/>
                <w:szCs w:val="24"/>
                <w:lang w:val="en-US"/>
              </w:rPr>
            </w:pPr>
            <w:r>
              <w:rPr>
                <w:sz w:val="24"/>
                <w:szCs w:val="24"/>
                <w:lang w:val="en-US"/>
              </w:rPr>
              <w:t>633</w:t>
            </w:r>
          </w:p>
        </w:tc>
      </w:tr>
      <w:tr w:rsidR="00885F5F" w:rsidRPr="00F7009A" w14:paraId="529FBCBE" w14:textId="77777777" w:rsidTr="00E04F6D">
        <w:trPr>
          <w:trHeight w:val="278"/>
        </w:trPr>
        <w:tc>
          <w:tcPr>
            <w:tcW w:w="1195" w:type="pct"/>
            <w:shd w:val="clear" w:color="auto" w:fill="auto"/>
            <w:vAlign w:val="bottom"/>
            <w:hideMark/>
          </w:tcPr>
          <w:p w14:paraId="04831C05" w14:textId="77777777" w:rsidR="00885F5F" w:rsidRPr="00877AC5" w:rsidRDefault="00885F5F" w:rsidP="003E5841">
            <w:pPr>
              <w:rPr>
                <w:sz w:val="24"/>
                <w:szCs w:val="24"/>
              </w:rPr>
            </w:pPr>
            <w:r w:rsidRPr="00877AC5">
              <w:rPr>
                <w:sz w:val="24"/>
                <w:szCs w:val="24"/>
              </w:rPr>
              <w:t>вибуття зносу</w:t>
            </w:r>
          </w:p>
        </w:tc>
        <w:tc>
          <w:tcPr>
            <w:tcW w:w="468" w:type="pct"/>
            <w:shd w:val="clear" w:color="auto" w:fill="auto"/>
            <w:noWrap/>
            <w:vAlign w:val="center"/>
          </w:tcPr>
          <w:p w14:paraId="34D69C4C" w14:textId="77777777" w:rsidR="00885F5F" w:rsidRPr="00877AC5" w:rsidRDefault="00885F5F" w:rsidP="003E5841">
            <w:pPr>
              <w:jc w:val="center"/>
              <w:rPr>
                <w:sz w:val="24"/>
                <w:szCs w:val="24"/>
              </w:rPr>
            </w:pPr>
            <w:r w:rsidRPr="00877AC5">
              <w:rPr>
                <w:sz w:val="24"/>
                <w:szCs w:val="24"/>
              </w:rPr>
              <w:t>-</w:t>
            </w:r>
          </w:p>
        </w:tc>
        <w:tc>
          <w:tcPr>
            <w:tcW w:w="466" w:type="pct"/>
            <w:shd w:val="clear" w:color="auto" w:fill="auto"/>
            <w:noWrap/>
            <w:vAlign w:val="center"/>
          </w:tcPr>
          <w:p w14:paraId="2836D718" w14:textId="77777777" w:rsidR="00885F5F" w:rsidRPr="00B94B7D" w:rsidRDefault="00B94B7D" w:rsidP="003E5841">
            <w:pPr>
              <w:jc w:val="center"/>
              <w:rPr>
                <w:sz w:val="24"/>
                <w:szCs w:val="24"/>
                <w:lang w:val="en-US"/>
              </w:rPr>
            </w:pPr>
            <w:r>
              <w:rPr>
                <w:sz w:val="24"/>
                <w:szCs w:val="24"/>
                <w:lang w:val="en-US"/>
              </w:rPr>
              <w:t>14</w:t>
            </w:r>
          </w:p>
        </w:tc>
        <w:tc>
          <w:tcPr>
            <w:tcW w:w="466" w:type="pct"/>
            <w:shd w:val="clear" w:color="auto" w:fill="auto"/>
            <w:noWrap/>
            <w:vAlign w:val="center"/>
          </w:tcPr>
          <w:p w14:paraId="5AE67222" w14:textId="77777777" w:rsidR="00885F5F" w:rsidRPr="00B94B7D" w:rsidRDefault="00B94B7D" w:rsidP="003E5841">
            <w:pPr>
              <w:jc w:val="center"/>
              <w:rPr>
                <w:sz w:val="24"/>
                <w:szCs w:val="24"/>
                <w:lang w:val="en-US"/>
              </w:rPr>
            </w:pPr>
            <w:r>
              <w:rPr>
                <w:sz w:val="24"/>
                <w:szCs w:val="24"/>
                <w:lang w:val="en-US"/>
              </w:rPr>
              <w:t>234</w:t>
            </w:r>
          </w:p>
        </w:tc>
        <w:tc>
          <w:tcPr>
            <w:tcW w:w="411" w:type="pct"/>
            <w:shd w:val="clear" w:color="auto" w:fill="auto"/>
            <w:noWrap/>
            <w:vAlign w:val="center"/>
          </w:tcPr>
          <w:p w14:paraId="55B567F4" w14:textId="77777777" w:rsidR="00885F5F" w:rsidRPr="00F43165" w:rsidRDefault="00F43165" w:rsidP="003E5841">
            <w:pPr>
              <w:jc w:val="center"/>
              <w:rPr>
                <w:sz w:val="24"/>
                <w:szCs w:val="24"/>
                <w:lang w:val="en-US"/>
              </w:rPr>
            </w:pPr>
            <w:r>
              <w:rPr>
                <w:sz w:val="24"/>
                <w:szCs w:val="24"/>
                <w:lang w:val="en-US"/>
              </w:rPr>
              <w:t>69</w:t>
            </w:r>
          </w:p>
        </w:tc>
        <w:tc>
          <w:tcPr>
            <w:tcW w:w="325" w:type="pct"/>
            <w:vAlign w:val="center"/>
          </w:tcPr>
          <w:p w14:paraId="2B61E12C" w14:textId="77777777" w:rsidR="00885F5F" w:rsidRPr="00877AC5" w:rsidRDefault="00885F5F" w:rsidP="003E5841">
            <w:pPr>
              <w:jc w:val="center"/>
              <w:rPr>
                <w:sz w:val="24"/>
                <w:szCs w:val="24"/>
              </w:rPr>
            </w:pPr>
            <w:r w:rsidRPr="00877AC5">
              <w:rPr>
                <w:sz w:val="24"/>
                <w:szCs w:val="24"/>
              </w:rPr>
              <w:t>-</w:t>
            </w:r>
          </w:p>
        </w:tc>
        <w:tc>
          <w:tcPr>
            <w:tcW w:w="451" w:type="pct"/>
            <w:shd w:val="clear" w:color="auto" w:fill="auto"/>
            <w:noWrap/>
            <w:vAlign w:val="center"/>
          </w:tcPr>
          <w:p w14:paraId="65080D2E" w14:textId="77777777" w:rsidR="00885F5F" w:rsidRPr="00F43165" w:rsidRDefault="00F43165" w:rsidP="003E5841">
            <w:pPr>
              <w:jc w:val="center"/>
              <w:rPr>
                <w:sz w:val="24"/>
                <w:szCs w:val="24"/>
                <w:lang w:val="en-US"/>
              </w:rPr>
            </w:pPr>
            <w:r>
              <w:rPr>
                <w:sz w:val="24"/>
                <w:szCs w:val="24"/>
                <w:lang w:val="en-US"/>
              </w:rPr>
              <w:t>316</w:t>
            </w:r>
          </w:p>
        </w:tc>
        <w:tc>
          <w:tcPr>
            <w:tcW w:w="397" w:type="pct"/>
            <w:shd w:val="clear" w:color="auto" w:fill="auto"/>
            <w:noWrap/>
            <w:vAlign w:val="center"/>
          </w:tcPr>
          <w:p w14:paraId="00EE8065" w14:textId="77777777" w:rsidR="00885F5F" w:rsidRPr="00877AC5" w:rsidRDefault="00885F5F" w:rsidP="003E5841">
            <w:pPr>
              <w:jc w:val="center"/>
              <w:rPr>
                <w:sz w:val="24"/>
                <w:szCs w:val="24"/>
              </w:rPr>
            </w:pPr>
            <w:r w:rsidRPr="00877AC5">
              <w:rPr>
                <w:sz w:val="24"/>
                <w:szCs w:val="24"/>
              </w:rPr>
              <w:t>-</w:t>
            </w:r>
          </w:p>
        </w:tc>
        <w:tc>
          <w:tcPr>
            <w:tcW w:w="353" w:type="pct"/>
            <w:vAlign w:val="center"/>
          </w:tcPr>
          <w:p w14:paraId="58C05EA2" w14:textId="77777777" w:rsidR="00885F5F" w:rsidRPr="00877AC5" w:rsidRDefault="00885F5F" w:rsidP="003E5841">
            <w:pPr>
              <w:jc w:val="center"/>
              <w:rPr>
                <w:sz w:val="24"/>
                <w:szCs w:val="24"/>
              </w:rPr>
            </w:pPr>
            <w:r w:rsidRPr="00877AC5">
              <w:rPr>
                <w:sz w:val="24"/>
                <w:szCs w:val="24"/>
              </w:rPr>
              <w:t>-</w:t>
            </w:r>
          </w:p>
        </w:tc>
        <w:tc>
          <w:tcPr>
            <w:tcW w:w="468" w:type="pct"/>
            <w:shd w:val="clear" w:color="auto" w:fill="auto"/>
            <w:noWrap/>
            <w:vAlign w:val="center"/>
          </w:tcPr>
          <w:p w14:paraId="66FB52AE" w14:textId="77777777" w:rsidR="00885F5F" w:rsidRPr="00F43165" w:rsidRDefault="00F43165" w:rsidP="003E5841">
            <w:pPr>
              <w:jc w:val="center"/>
              <w:rPr>
                <w:sz w:val="24"/>
                <w:szCs w:val="24"/>
                <w:lang w:val="en-US"/>
              </w:rPr>
            </w:pPr>
            <w:r>
              <w:rPr>
                <w:sz w:val="24"/>
                <w:szCs w:val="24"/>
                <w:lang w:val="en-US"/>
              </w:rPr>
              <w:t>633</w:t>
            </w:r>
          </w:p>
        </w:tc>
      </w:tr>
      <w:tr w:rsidR="00885F5F" w:rsidRPr="006C48A9" w14:paraId="25C6F576" w14:textId="77777777" w:rsidTr="00E04F6D">
        <w:trPr>
          <w:trHeight w:val="285"/>
        </w:trPr>
        <w:tc>
          <w:tcPr>
            <w:tcW w:w="1195" w:type="pct"/>
            <w:shd w:val="clear" w:color="auto" w:fill="auto"/>
            <w:vAlign w:val="bottom"/>
            <w:hideMark/>
          </w:tcPr>
          <w:p w14:paraId="5518B591" w14:textId="77777777" w:rsidR="00885F5F" w:rsidRPr="00877AC5" w:rsidRDefault="00885F5F" w:rsidP="003E5841">
            <w:pPr>
              <w:rPr>
                <w:b/>
                <w:bCs/>
                <w:sz w:val="24"/>
                <w:szCs w:val="24"/>
              </w:rPr>
            </w:pPr>
            <w:r w:rsidRPr="00877AC5">
              <w:rPr>
                <w:b/>
                <w:bCs/>
                <w:sz w:val="24"/>
                <w:szCs w:val="24"/>
              </w:rPr>
              <w:t>Всього вибуття</w:t>
            </w:r>
          </w:p>
        </w:tc>
        <w:tc>
          <w:tcPr>
            <w:tcW w:w="468" w:type="pct"/>
            <w:shd w:val="clear" w:color="auto" w:fill="auto"/>
            <w:noWrap/>
            <w:vAlign w:val="center"/>
          </w:tcPr>
          <w:p w14:paraId="2FFA4EC6" w14:textId="77777777" w:rsidR="00885F5F" w:rsidRPr="00877AC5" w:rsidRDefault="00885F5F" w:rsidP="003E5841">
            <w:pPr>
              <w:jc w:val="center"/>
              <w:rPr>
                <w:b/>
                <w:sz w:val="24"/>
                <w:szCs w:val="24"/>
              </w:rPr>
            </w:pPr>
            <w:r w:rsidRPr="00877AC5">
              <w:rPr>
                <w:b/>
                <w:sz w:val="24"/>
                <w:szCs w:val="24"/>
              </w:rPr>
              <w:t>-</w:t>
            </w:r>
          </w:p>
        </w:tc>
        <w:tc>
          <w:tcPr>
            <w:tcW w:w="466" w:type="pct"/>
            <w:shd w:val="clear" w:color="auto" w:fill="auto"/>
            <w:noWrap/>
            <w:vAlign w:val="center"/>
          </w:tcPr>
          <w:p w14:paraId="30ACC644" w14:textId="77777777" w:rsidR="00885F5F" w:rsidRPr="00F43165" w:rsidRDefault="00F43165" w:rsidP="003E5841">
            <w:pPr>
              <w:jc w:val="center"/>
              <w:rPr>
                <w:b/>
                <w:sz w:val="24"/>
                <w:szCs w:val="24"/>
                <w:lang w:val="en-US"/>
              </w:rPr>
            </w:pPr>
            <w:r>
              <w:rPr>
                <w:b/>
                <w:sz w:val="24"/>
                <w:szCs w:val="24"/>
                <w:lang w:val="en-US"/>
              </w:rPr>
              <w:t>14</w:t>
            </w:r>
          </w:p>
        </w:tc>
        <w:tc>
          <w:tcPr>
            <w:tcW w:w="466" w:type="pct"/>
            <w:shd w:val="clear" w:color="auto" w:fill="auto"/>
            <w:noWrap/>
            <w:vAlign w:val="center"/>
          </w:tcPr>
          <w:p w14:paraId="6F3EEB5A" w14:textId="77777777" w:rsidR="00885F5F" w:rsidRPr="00F43165" w:rsidRDefault="00F43165" w:rsidP="003E5841">
            <w:pPr>
              <w:jc w:val="center"/>
              <w:rPr>
                <w:b/>
                <w:sz w:val="24"/>
                <w:szCs w:val="24"/>
                <w:lang w:val="en-US"/>
              </w:rPr>
            </w:pPr>
            <w:r>
              <w:rPr>
                <w:b/>
                <w:sz w:val="24"/>
                <w:szCs w:val="24"/>
                <w:lang w:val="en-US"/>
              </w:rPr>
              <w:t>234</w:t>
            </w:r>
          </w:p>
        </w:tc>
        <w:tc>
          <w:tcPr>
            <w:tcW w:w="411" w:type="pct"/>
            <w:shd w:val="clear" w:color="auto" w:fill="auto"/>
            <w:noWrap/>
            <w:vAlign w:val="center"/>
          </w:tcPr>
          <w:p w14:paraId="5BD7D4EE" w14:textId="77777777" w:rsidR="00885F5F" w:rsidRPr="00F43165" w:rsidRDefault="00F43165" w:rsidP="003E5841">
            <w:pPr>
              <w:jc w:val="center"/>
              <w:rPr>
                <w:b/>
                <w:sz w:val="24"/>
                <w:szCs w:val="24"/>
                <w:lang w:val="en-US"/>
              </w:rPr>
            </w:pPr>
            <w:r>
              <w:rPr>
                <w:b/>
                <w:sz w:val="24"/>
                <w:szCs w:val="24"/>
                <w:lang w:val="en-US"/>
              </w:rPr>
              <w:t>69</w:t>
            </w:r>
          </w:p>
        </w:tc>
        <w:tc>
          <w:tcPr>
            <w:tcW w:w="325" w:type="pct"/>
            <w:vAlign w:val="center"/>
          </w:tcPr>
          <w:p w14:paraId="02108468" w14:textId="77777777" w:rsidR="00885F5F" w:rsidRPr="00877AC5" w:rsidRDefault="00885F5F" w:rsidP="003E5841">
            <w:pPr>
              <w:jc w:val="center"/>
              <w:rPr>
                <w:b/>
                <w:sz w:val="24"/>
                <w:szCs w:val="24"/>
              </w:rPr>
            </w:pPr>
            <w:r w:rsidRPr="00877AC5">
              <w:rPr>
                <w:b/>
                <w:sz w:val="24"/>
                <w:szCs w:val="24"/>
              </w:rPr>
              <w:t>-</w:t>
            </w:r>
          </w:p>
        </w:tc>
        <w:tc>
          <w:tcPr>
            <w:tcW w:w="451" w:type="pct"/>
            <w:shd w:val="clear" w:color="auto" w:fill="auto"/>
            <w:noWrap/>
            <w:vAlign w:val="center"/>
          </w:tcPr>
          <w:p w14:paraId="4EB44A5E" w14:textId="77777777" w:rsidR="00885F5F" w:rsidRPr="00F43165" w:rsidRDefault="00F43165" w:rsidP="003E5841">
            <w:pPr>
              <w:jc w:val="center"/>
              <w:rPr>
                <w:b/>
                <w:sz w:val="24"/>
                <w:szCs w:val="24"/>
                <w:lang w:val="en-US"/>
              </w:rPr>
            </w:pPr>
            <w:r>
              <w:rPr>
                <w:b/>
                <w:sz w:val="24"/>
                <w:szCs w:val="24"/>
                <w:lang w:val="en-US"/>
              </w:rPr>
              <w:t>616</w:t>
            </w:r>
          </w:p>
        </w:tc>
        <w:tc>
          <w:tcPr>
            <w:tcW w:w="397" w:type="pct"/>
            <w:shd w:val="clear" w:color="auto" w:fill="auto"/>
            <w:noWrap/>
            <w:vAlign w:val="center"/>
          </w:tcPr>
          <w:p w14:paraId="7595E804" w14:textId="77777777" w:rsidR="00885F5F" w:rsidRPr="00877AC5" w:rsidRDefault="00885F5F" w:rsidP="003E5841">
            <w:pPr>
              <w:jc w:val="center"/>
              <w:rPr>
                <w:b/>
                <w:sz w:val="24"/>
                <w:szCs w:val="24"/>
              </w:rPr>
            </w:pPr>
            <w:r w:rsidRPr="00877AC5">
              <w:rPr>
                <w:b/>
                <w:sz w:val="24"/>
                <w:szCs w:val="24"/>
              </w:rPr>
              <w:t>-</w:t>
            </w:r>
          </w:p>
        </w:tc>
        <w:tc>
          <w:tcPr>
            <w:tcW w:w="353" w:type="pct"/>
            <w:vAlign w:val="center"/>
          </w:tcPr>
          <w:p w14:paraId="12F2D991" w14:textId="77777777" w:rsidR="00885F5F" w:rsidRPr="00877AC5" w:rsidRDefault="00885F5F" w:rsidP="003E5841">
            <w:pPr>
              <w:jc w:val="center"/>
              <w:rPr>
                <w:b/>
                <w:sz w:val="24"/>
                <w:szCs w:val="24"/>
              </w:rPr>
            </w:pPr>
            <w:r w:rsidRPr="00877AC5">
              <w:rPr>
                <w:b/>
                <w:sz w:val="24"/>
                <w:szCs w:val="24"/>
              </w:rPr>
              <w:t>-</w:t>
            </w:r>
          </w:p>
        </w:tc>
        <w:tc>
          <w:tcPr>
            <w:tcW w:w="468" w:type="pct"/>
            <w:shd w:val="clear" w:color="auto" w:fill="auto"/>
            <w:noWrap/>
            <w:vAlign w:val="center"/>
          </w:tcPr>
          <w:p w14:paraId="099149C0" w14:textId="77777777" w:rsidR="00885F5F" w:rsidRPr="00F43165" w:rsidRDefault="00F43165" w:rsidP="003E5841">
            <w:pPr>
              <w:jc w:val="center"/>
              <w:rPr>
                <w:b/>
                <w:sz w:val="24"/>
                <w:szCs w:val="24"/>
                <w:lang w:val="en-US"/>
              </w:rPr>
            </w:pPr>
            <w:r>
              <w:rPr>
                <w:b/>
                <w:sz w:val="24"/>
                <w:szCs w:val="24"/>
                <w:lang w:val="en-US"/>
              </w:rPr>
              <w:t>633</w:t>
            </w:r>
          </w:p>
        </w:tc>
      </w:tr>
      <w:tr w:rsidR="00885F5F" w:rsidRPr="006C48A9" w14:paraId="15D5A966" w14:textId="77777777" w:rsidTr="00E04F6D">
        <w:trPr>
          <w:trHeight w:val="300"/>
        </w:trPr>
        <w:tc>
          <w:tcPr>
            <w:tcW w:w="1195" w:type="pct"/>
            <w:shd w:val="clear" w:color="auto" w:fill="auto"/>
            <w:vAlign w:val="bottom"/>
            <w:hideMark/>
          </w:tcPr>
          <w:p w14:paraId="5CC377DF" w14:textId="77777777" w:rsidR="00885F5F" w:rsidRPr="00877AC5" w:rsidRDefault="00885F5F" w:rsidP="003E5841">
            <w:pPr>
              <w:rPr>
                <w:sz w:val="24"/>
                <w:szCs w:val="24"/>
              </w:rPr>
            </w:pPr>
            <w:r w:rsidRPr="00877AC5">
              <w:rPr>
                <w:sz w:val="24"/>
                <w:szCs w:val="24"/>
              </w:rPr>
              <w:t>Амортизаційні відрахування </w:t>
            </w:r>
          </w:p>
        </w:tc>
        <w:tc>
          <w:tcPr>
            <w:tcW w:w="468" w:type="pct"/>
            <w:shd w:val="clear" w:color="auto" w:fill="auto"/>
            <w:noWrap/>
            <w:vAlign w:val="center"/>
          </w:tcPr>
          <w:p w14:paraId="51DA9534" w14:textId="77777777" w:rsidR="00885F5F" w:rsidRPr="00F43165" w:rsidRDefault="00F43165" w:rsidP="003E5841">
            <w:pPr>
              <w:jc w:val="center"/>
              <w:rPr>
                <w:sz w:val="24"/>
                <w:szCs w:val="24"/>
                <w:lang w:val="en-US"/>
              </w:rPr>
            </w:pPr>
            <w:r>
              <w:rPr>
                <w:sz w:val="24"/>
                <w:szCs w:val="24"/>
                <w:lang w:val="en-US"/>
              </w:rPr>
              <w:t>329</w:t>
            </w:r>
          </w:p>
        </w:tc>
        <w:tc>
          <w:tcPr>
            <w:tcW w:w="466" w:type="pct"/>
            <w:shd w:val="clear" w:color="auto" w:fill="auto"/>
            <w:noWrap/>
            <w:vAlign w:val="center"/>
          </w:tcPr>
          <w:p w14:paraId="499ADB02" w14:textId="77777777" w:rsidR="00885F5F" w:rsidRPr="00F43165" w:rsidRDefault="00F43165" w:rsidP="003E5841">
            <w:pPr>
              <w:jc w:val="center"/>
              <w:rPr>
                <w:sz w:val="24"/>
                <w:szCs w:val="24"/>
                <w:lang w:val="en-US"/>
              </w:rPr>
            </w:pPr>
            <w:r>
              <w:rPr>
                <w:sz w:val="24"/>
                <w:szCs w:val="24"/>
                <w:lang w:val="en-US"/>
              </w:rPr>
              <w:t>26</w:t>
            </w:r>
          </w:p>
        </w:tc>
        <w:tc>
          <w:tcPr>
            <w:tcW w:w="466" w:type="pct"/>
            <w:shd w:val="clear" w:color="auto" w:fill="auto"/>
            <w:noWrap/>
            <w:vAlign w:val="center"/>
          </w:tcPr>
          <w:p w14:paraId="54D0C3E0" w14:textId="77777777" w:rsidR="00885F5F" w:rsidRPr="00F43165" w:rsidRDefault="00F43165" w:rsidP="003E5841">
            <w:pPr>
              <w:jc w:val="center"/>
              <w:rPr>
                <w:sz w:val="24"/>
                <w:szCs w:val="24"/>
                <w:lang w:val="en-US"/>
              </w:rPr>
            </w:pPr>
            <w:r>
              <w:rPr>
                <w:sz w:val="24"/>
                <w:szCs w:val="24"/>
                <w:lang w:val="en-US"/>
              </w:rPr>
              <w:t>120</w:t>
            </w:r>
          </w:p>
        </w:tc>
        <w:tc>
          <w:tcPr>
            <w:tcW w:w="411" w:type="pct"/>
            <w:shd w:val="clear" w:color="auto" w:fill="auto"/>
            <w:noWrap/>
            <w:vAlign w:val="center"/>
          </w:tcPr>
          <w:p w14:paraId="67F754A5" w14:textId="77777777" w:rsidR="00885F5F" w:rsidRPr="00F43165" w:rsidRDefault="00F43165" w:rsidP="003E5841">
            <w:pPr>
              <w:jc w:val="center"/>
              <w:rPr>
                <w:sz w:val="24"/>
                <w:szCs w:val="24"/>
                <w:lang w:val="en-US"/>
              </w:rPr>
            </w:pPr>
            <w:r>
              <w:rPr>
                <w:sz w:val="24"/>
                <w:szCs w:val="24"/>
                <w:lang w:val="en-US"/>
              </w:rPr>
              <w:t>219</w:t>
            </w:r>
          </w:p>
        </w:tc>
        <w:tc>
          <w:tcPr>
            <w:tcW w:w="325" w:type="pct"/>
            <w:vAlign w:val="center"/>
          </w:tcPr>
          <w:p w14:paraId="167729D7" w14:textId="77777777" w:rsidR="00885F5F" w:rsidRPr="00877AC5" w:rsidRDefault="00885F5F" w:rsidP="003E5841">
            <w:pPr>
              <w:jc w:val="center"/>
              <w:rPr>
                <w:sz w:val="24"/>
                <w:szCs w:val="24"/>
              </w:rPr>
            </w:pPr>
            <w:r w:rsidRPr="00877AC5">
              <w:rPr>
                <w:sz w:val="24"/>
                <w:szCs w:val="24"/>
              </w:rPr>
              <w:t>-</w:t>
            </w:r>
          </w:p>
        </w:tc>
        <w:tc>
          <w:tcPr>
            <w:tcW w:w="451" w:type="pct"/>
            <w:shd w:val="clear" w:color="auto" w:fill="auto"/>
            <w:noWrap/>
            <w:vAlign w:val="center"/>
          </w:tcPr>
          <w:p w14:paraId="748CE628" w14:textId="77777777" w:rsidR="00885F5F" w:rsidRPr="00877AC5" w:rsidRDefault="00885F5F" w:rsidP="003E5841">
            <w:pPr>
              <w:jc w:val="center"/>
              <w:rPr>
                <w:sz w:val="24"/>
                <w:szCs w:val="24"/>
              </w:rPr>
            </w:pPr>
            <w:r w:rsidRPr="00877AC5">
              <w:rPr>
                <w:sz w:val="24"/>
                <w:szCs w:val="24"/>
              </w:rPr>
              <w:t>6</w:t>
            </w:r>
          </w:p>
        </w:tc>
        <w:tc>
          <w:tcPr>
            <w:tcW w:w="397" w:type="pct"/>
            <w:shd w:val="clear" w:color="auto" w:fill="auto"/>
            <w:noWrap/>
            <w:vAlign w:val="center"/>
          </w:tcPr>
          <w:p w14:paraId="5C66908E" w14:textId="77777777" w:rsidR="00885F5F" w:rsidRPr="00877AC5" w:rsidRDefault="00885F5F" w:rsidP="003E5841">
            <w:pPr>
              <w:jc w:val="center"/>
              <w:rPr>
                <w:sz w:val="24"/>
                <w:szCs w:val="24"/>
              </w:rPr>
            </w:pPr>
            <w:r w:rsidRPr="00877AC5">
              <w:rPr>
                <w:sz w:val="24"/>
                <w:szCs w:val="24"/>
              </w:rPr>
              <w:t>-</w:t>
            </w:r>
          </w:p>
        </w:tc>
        <w:tc>
          <w:tcPr>
            <w:tcW w:w="353" w:type="pct"/>
            <w:vAlign w:val="center"/>
          </w:tcPr>
          <w:p w14:paraId="65C47385" w14:textId="77777777" w:rsidR="00885F5F" w:rsidRPr="00877AC5" w:rsidRDefault="00885F5F" w:rsidP="003E5841">
            <w:pPr>
              <w:jc w:val="center"/>
              <w:rPr>
                <w:sz w:val="24"/>
                <w:szCs w:val="24"/>
              </w:rPr>
            </w:pPr>
          </w:p>
        </w:tc>
        <w:tc>
          <w:tcPr>
            <w:tcW w:w="468" w:type="pct"/>
            <w:shd w:val="clear" w:color="auto" w:fill="auto"/>
            <w:noWrap/>
            <w:vAlign w:val="center"/>
          </w:tcPr>
          <w:p w14:paraId="3C90B0A6" w14:textId="77777777" w:rsidR="00885F5F" w:rsidRPr="0072220F" w:rsidRDefault="0072220F" w:rsidP="003E5841">
            <w:pPr>
              <w:jc w:val="center"/>
              <w:rPr>
                <w:sz w:val="24"/>
                <w:szCs w:val="24"/>
                <w:lang w:val="en-US"/>
              </w:rPr>
            </w:pPr>
            <w:r>
              <w:rPr>
                <w:sz w:val="24"/>
                <w:szCs w:val="24"/>
                <w:lang w:val="en-US"/>
              </w:rPr>
              <w:t>700</w:t>
            </w:r>
          </w:p>
        </w:tc>
      </w:tr>
      <w:tr w:rsidR="00885F5F" w:rsidRPr="006C48A9" w14:paraId="1A05CD02" w14:textId="77777777" w:rsidTr="00E04F6D">
        <w:trPr>
          <w:trHeight w:val="510"/>
        </w:trPr>
        <w:tc>
          <w:tcPr>
            <w:tcW w:w="1195" w:type="pct"/>
            <w:shd w:val="clear" w:color="auto" w:fill="auto"/>
            <w:vAlign w:val="bottom"/>
            <w:hideMark/>
          </w:tcPr>
          <w:p w14:paraId="40D06068" w14:textId="77777777" w:rsidR="00885F5F" w:rsidRPr="00877AC5" w:rsidRDefault="00885F5F" w:rsidP="003E5841">
            <w:pPr>
              <w:rPr>
                <w:sz w:val="24"/>
                <w:szCs w:val="24"/>
              </w:rPr>
            </w:pPr>
            <w:r w:rsidRPr="00877AC5">
              <w:rPr>
                <w:sz w:val="24"/>
                <w:szCs w:val="24"/>
              </w:rPr>
              <w:t>Втрати від зменшення корисності, відображені у фінансових результатах </w:t>
            </w:r>
          </w:p>
        </w:tc>
        <w:tc>
          <w:tcPr>
            <w:tcW w:w="468" w:type="pct"/>
            <w:shd w:val="clear" w:color="auto" w:fill="auto"/>
            <w:noWrap/>
            <w:vAlign w:val="center"/>
          </w:tcPr>
          <w:p w14:paraId="150F5205" w14:textId="77777777" w:rsidR="00885F5F" w:rsidRPr="00877AC5" w:rsidRDefault="00885F5F" w:rsidP="003E5841">
            <w:pPr>
              <w:jc w:val="center"/>
              <w:rPr>
                <w:sz w:val="24"/>
                <w:szCs w:val="24"/>
              </w:rPr>
            </w:pPr>
          </w:p>
        </w:tc>
        <w:tc>
          <w:tcPr>
            <w:tcW w:w="466" w:type="pct"/>
            <w:shd w:val="clear" w:color="auto" w:fill="auto"/>
            <w:noWrap/>
            <w:vAlign w:val="center"/>
          </w:tcPr>
          <w:p w14:paraId="07CA544D" w14:textId="77777777" w:rsidR="00885F5F" w:rsidRPr="00877AC5" w:rsidRDefault="00885F5F" w:rsidP="003E5841">
            <w:pPr>
              <w:jc w:val="center"/>
              <w:rPr>
                <w:sz w:val="24"/>
                <w:szCs w:val="24"/>
              </w:rPr>
            </w:pPr>
          </w:p>
        </w:tc>
        <w:tc>
          <w:tcPr>
            <w:tcW w:w="466" w:type="pct"/>
            <w:shd w:val="clear" w:color="auto" w:fill="auto"/>
            <w:noWrap/>
            <w:vAlign w:val="center"/>
          </w:tcPr>
          <w:p w14:paraId="7810B036" w14:textId="77777777" w:rsidR="00885F5F" w:rsidRPr="00877AC5" w:rsidRDefault="00885F5F" w:rsidP="003E5841">
            <w:pPr>
              <w:jc w:val="center"/>
              <w:rPr>
                <w:sz w:val="24"/>
                <w:szCs w:val="24"/>
              </w:rPr>
            </w:pPr>
          </w:p>
        </w:tc>
        <w:tc>
          <w:tcPr>
            <w:tcW w:w="411" w:type="pct"/>
            <w:shd w:val="clear" w:color="auto" w:fill="auto"/>
            <w:noWrap/>
            <w:vAlign w:val="center"/>
          </w:tcPr>
          <w:p w14:paraId="33450832" w14:textId="77777777" w:rsidR="00885F5F" w:rsidRPr="00877AC5" w:rsidRDefault="00885F5F" w:rsidP="003E5841">
            <w:pPr>
              <w:jc w:val="center"/>
              <w:rPr>
                <w:sz w:val="24"/>
                <w:szCs w:val="24"/>
              </w:rPr>
            </w:pPr>
          </w:p>
        </w:tc>
        <w:tc>
          <w:tcPr>
            <w:tcW w:w="325" w:type="pct"/>
            <w:vAlign w:val="center"/>
          </w:tcPr>
          <w:p w14:paraId="7A583450" w14:textId="77777777" w:rsidR="00885F5F" w:rsidRPr="00877AC5" w:rsidRDefault="00885F5F" w:rsidP="003E5841">
            <w:pPr>
              <w:jc w:val="center"/>
              <w:rPr>
                <w:sz w:val="24"/>
                <w:szCs w:val="24"/>
              </w:rPr>
            </w:pPr>
          </w:p>
        </w:tc>
        <w:tc>
          <w:tcPr>
            <w:tcW w:w="451" w:type="pct"/>
            <w:shd w:val="clear" w:color="auto" w:fill="auto"/>
            <w:noWrap/>
            <w:vAlign w:val="center"/>
          </w:tcPr>
          <w:p w14:paraId="24DBCC36" w14:textId="77777777" w:rsidR="00885F5F" w:rsidRPr="00877AC5" w:rsidRDefault="00885F5F" w:rsidP="003E5841">
            <w:pPr>
              <w:jc w:val="center"/>
              <w:rPr>
                <w:sz w:val="24"/>
                <w:szCs w:val="24"/>
              </w:rPr>
            </w:pPr>
          </w:p>
        </w:tc>
        <w:tc>
          <w:tcPr>
            <w:tcW w:w="397" w:type="pct"/>
            <w:shd w:val="clear" w:color="auto" w:fill="auto"/>
            <w:noWrap/>
            <w:vAlign w:val="center"/>
          </w:tcPr>
          <w:p w14:paraId="1F3603DE" w14:textId="77777777" w:rsidR="00885F5F" w:rsidRPr="00877AC5" w:rsidRDefault="00885F5F" w:rsidP="003E5841">
            <w:pPr>
              <w:jc w:val="center"/>
              <w:rPr>
                <w:sz w:val="24"/>
                <w:szCs w:val="24"/>
              </w:rPr>
            </w:pPr>
          </w:p>
        </w:tc>
        <w:tc>
          <w:tcPr>
            <w:tcW w:w="353" w:type="pct"/>
            <w:vAlign w:val="center"/>
          </w:tcPr>
          <w:p w14:paraId="763F23BA" w14:textId="77777777" w:rsidR="00885F5F" w:rsidRPr="00877AC5" w:rsidRDefault="00885F5F" w:rsidP="003E5841">
            <w:pPr>
              <w:jc w:val="center"/>
              <w:rPr>
                <w:sz w:val="24"/>
                <w:szCs w:val="24"/>
              </w:rPr>
            </w:pPr>
          </w:p>
        </w:tc>
        <w:tc>
          <w:tcPr>
            <w:tcW w:w="468" w:type="pct"/>
            <w:shd w:val="clear" w:color="auto" w:fill="auto"/>
            <w:noWrap/>
            <w:vAlign w:val="center"/>
          </w:tcPr>
          <w:p w14:paraId="6F4A8CBB" w14:textId="77777777" w:rsidR="00885F5F" w:rsidRPr="00877AC5" w:rsidRDefault="00885F5F" w:rsidP="003E5841">
            <w:pPr>
              <w:jc w:val="center"/>
              <w:rPr>
                <w:sz w:val="24"/>
                <w:szCs w:val="24"/>
              </w:rPr>
            </w:pPr>
          </w:p>
        </w:tc>
      </w:tr>
      <w:tr w:rsidR="00885F5F" w:rsidRPr="006C48A9" w14:paraId="5D7230F2" w14:textId="77777777" w:rsidTr="00E04F6D">
        <w:trPr>
          <w:trHeight w:val="255"/>
        </w:trPr>
        <w:tc>
          <w:tcPr>
            <w:tcW w:w="1195" w:type="pct"/>
            <w:shd w:val="clear" w:color="auto" w:fill="auto"/>
            <w:vAlign w:val="bottom"/>
            <w:hideMark/>
          </w:tcPr>
          <w:p w14:paraId="6B968EEE" w14:textId="77777777" w:rsidR="00885F5F" w:rsidRPr="00877AC5" w:rsidRDefault="00885F5F" w:rsidP="003E5841">
            <w:pPr>
              <w:rPr>
                <w:sz w:val="24"/>
                <w:szCs w:val="24"/>
              </w:rPr>
            </w:pPr>
            <w:r w:rsidRPr="00877AC5">
              <w:rPr>
                <w:sz w:val="24"/>
                <w:szCs w:val="24"/>
              </w:rPr>
              <w:t>Відновлення корисності через фінансові результати </w:t>
            </w:r>
          </w:p>
        </w:tc>
        <w:tc>
          <w:tcPr>
            <w:tcW w:w="468" w:type="pct"/>
            <w:shd w:val="clear" w:color="auto" w:fill="auto"/>
            <w:noWrap/>
            <w:vAlign w:val="center"/>
          </w:tcPr>
          <w:p w14:paraId="09F62C10" w14:textId="77777777" w:rsidR="00885F5F" w:rsidRPr="00877AC5" w:rsidRDefault="00885F5F" w:rsidP="003E5841">
            <w:pPr>
              <w:jc w:val="center"/>
              <w:rPr>
                <w:sz w:val="24"/>
                <w:szCs w:val="24"/>
              </w:rPr>
            </w:pPr>
          </w:p>
        </w:tc>
        <w:tc>
          <w:tcPr>
            <w:tcW w:w="466" w:type="pct"/>
            <w:shd w:val="clear" w:color="auto" w:fill="auto"/>
            <w:noWrap/>
            <w:vAlign w:val="center"/>
          </w:tcPr>
          <w:p w14:paraId="44050EFF" w14:textId="77777777" w:rsidR="00885F5F" w:rsidRPr="00877AC5" w:rsidRDefault="00885F5F" w:rsidP="003E5841">
            <w:pPr>
              <w:jc w:val="center"/>
              <w:rPr>
                <w:sz w:val="24"/>
                <w:szCs w:val="24"/>
              </w:rPr>
            </w:pPr>
          </w:p>
        </w:tc>
        <w:tc>
          <w:tcPr>
            <w:tcW w:w="466" w:type="pct"/>
            <w:shd w:val="clear" w:color="auto" w:fill="auto"/>
            <w:noWrap/>
            <w:vAlign w:val="center"/>
          </w:tcPr>
          <w:p w14:paraId="111D146C" w14:textId="77777777" w:rsidR="00885F5F" w:rsidRPr="00877AC5" w:rsidRDefault="00885F5F" w:rsidP="003E5841">
            <w:pPr>
              <w:jc w:val="center"/>
              <w:rPr>
                <w:sz w:val="24"/>
                <w:szCs w:val="24"/>
              </w:rPr>
            </w:pPr>
          </w:p>
        </w:tc>
        <w:tc>
          <w:tcPr>
            <w:tcW w:w="411" w:type="pct"/>
            <w:shd w:val="clear" w:color="auto" w:fill="auto"/>
            <w:noWrap/>
            <w:vAlign w:val="center"/>
          </w:tcPr>
          <w:p w14:paraId="23A52729" w14:textId="77777777" w:rsidR="00885F5F" w:rsidRPr="00877AC5" w:rsidRDefault="00885F5F" w:rsidP="003E5841">
            <w:pPr>
              <w:jc w:val="center"/>
              <w:rPr>
                <w:sz w:val="24"/>
                <w:szCs w:val="24"/>
              </w:rPr>
            </w:pPr>
          </w:p>
        </w:tc>
        <w:tc>
          <w:tcPr>
            <w:tcW w:w="325" w:type="pct"/>
            <w:vAlign w:val="center"/>
          </w:tcPr>
          <w:p w14:paraId="11DC2504" w14:textId="77777777" w:rsidR="00885F5F" w:rsidRPr="00877AC5" w:rsidRDefault="00885F5F" w:rsidP="003E5841">
            <w:pPr>
              <w:jc w:val="center"/>
              <w:rPr>
                <w:sz w:val="24"/>
                <w:szCs w:val="24"/>
              </w:rPr>
            </w:pPr>
          </w:p>
        </w:tc>
        <w:tc>
          <w:tcPr>
            <w:tcW w:w="451" w:type="pct"/>
            <w:shd w:val="clear" w:color="auto" w:fill="auto"/>
            <w:noWrap/>
            <w:vAlign w:val="center"/>
          </w:tcPr>
          <w:p w14:paraId="4584CB1E" w14:textId="77777777" w:rsidR="00885F5F" w:rsidRPr="00877AC5" w:rsidRDefault="00885F5F" w:rsidP="003E5841">
            <w:pPr>
              <w:jc w:val="center"/>
              <w:rPr>
                <w:sz w:val="24"/>
                <w:szCs w:val="24"/>
              </w:rPr>
            </w:pPr>
          </w:p>
        </w:tc>
        <w:tc>
          <w:tcPr>
            <w:tcW w:w="397" w:type="pct"/>
            <w:shd w:val="clear" w:color="auto" w:fill="auto"/>
            <w:noWrap/>
            <w:vAlign w:val="center"/>
          </w:tcPr>
          <w:p w14:paraId="12710E60" w14:textId="77777777" w:rsidR="00885F5F" w:rsidRPr="00877AC5" w:rsidRDefault="00885F5F" w:rsidP="003E5841">
            <w:pPr>
              <w:jc w:val="center"/>
              <w:rPr>
                <w:sz w:val="24"/>
                <w:szCs w:val="24"/>
              </w:rPr>
            </w:pPr>
          </w:p>
        </w:tc>
        <w:tc>
          <w:tcPr>
            <w:tcW w:w="353" w:type="pct"/>
            <w:vAlign w:val="center"/>
          </w:tcPr>
          <w:p w14:paraId="16412F80" w14:textId="77777777" w:rsidR="00885F5F" w:rsidRPr="00877AC5" w:rsidRDefault="00885F5F" w:rsidP="003E5841">
            <w:pPr>
              <w:jc w:val="center"/>
              <w:rPr>
                <w:sz w:val="24"/>
                <w:szCs w:val="24"/>
              </w:rPr>
            </w:pPr>
          </w:p>
        </w:tc>
        <w:tc>
          <w:tcPr>
            <w:tcW w:w="468" w:type="pct"/>
            <w:shd w:val="clear" w:color="auto" w:fill="auto"/>
            <w:noWrap/>
            <w:vAlign w:val="center"/>
          </w:tcPr>
          <w:p w14:paraId="5DC804EF" w14:textId="77777777" w:rsidR="00885F5F" w:rsidRPr="00877AC5" w:rsidRDefault="00885F5F" w:rsidP="003E5841">
            <w:pPr>
              <w:jc w:val="center"/>
              <w:rPr>
                <w:sz w:val="24"/>
                <w:szCs w:val="24"/>
              </w:rPr>
            </w:pPr>
          </w:p>
        </w:tc>
      </w:tr>
      <w:tr w:rsidR="00885F5F" w:rsidRPr="006C48A9" w14:paraId="45161A92" w14:textId="77777777" w:rsidTr="00E04F6D">
        <w:trPr>
          <w:trHeight w:val="300"/>
        </w:trPr>
        <w:tc>
          <w:tcPr>
            <w:tcW w:w="1195" w:type="pct"/>
            <w:shd w:val="clear" w:color="auto" w:fill="auto"/>
            <w:vAlign w:val="bottom"/>
            <w:hideMark/>
          </w:tcPr>
          <w:p w14:paraId="00CC91E1" w14:textId="77777777" w:rsidR="00885F5F" w:rsidRPr="00877AC5" w:rsidRDefault="00885F5F" w:rsidP="003E5841">
            <w:pPr>
              <w:rPr>
                <w:b/>
                <w:bCs/>
                <w:sz w:val="24"/>
                <w:szCs w:val="24"/>
              </w:rPr>
            </w:pPr>
            <w:r w:rsidRPr="00877AC5">
              <w:rPr>
                <w:b/>
                <w:bCs/>
                <w:sz w:val="24"/>
                <w:szCs w:val="24"/>
              </w:rPr>
              <w:t>Переоцінка, у т.ч.</w:t>
            </w:r>
          </w:p>
        </w:tc>
        <w:tc>
          <w:tcPr>
            <w:tcW w:w="468" w:type="pct"/>
            <w:shd w:val="clear" w:color="auto" w:fill="auto"/>
            <w:noWrap/>
            <w:vAlign w:val="center"/>
          </w:tcPr>
          <w:p w14:paraId="43050FAC" w14:textId="77777777" w:rsidR="00885F5F" w:rsidRPr="00877AC5" w:rsidRDefault="00885F5F" w:rsidP="003E5841">
            <w:pPr>
              <w:jc w:val="center"/>
              <w:rPr>
                <w:sz w:val="24"/>
                <w:szCs w:val="24"/>
              </w:rPr>
            </w:pPr>
          </w:p>
        </w:tc>
        <w:tc>
          <w:tcPr>
            <w:tcW w:w="466" w:type="pct"/>
            <w:shd w:val="clear" w:color="auto" w:fill="auto"/>
            <w:noWrap/>
            <w:vAlign w:val="center"/>
          </w:tcPr>
          <w:p w14:paraId="34371666" w14:textId="77777777" w:rsidR="00885F5F" w:rsidRPr="00877AC5" w:rsidRDefault="00885F5F" w:rsidP="003E5841">
            <w:pPr>
              <w:jc w:val="center"/>
              <w:rPr>
                <w:sz w:val="24"/>
                <w:szCs w:val="24"/>
              </w:rPr>
            </w:pPr>
          </w:p>
        </w:tc>
        <w:tc>
          <w:tcPr>
            <w:tcW w:w="466" w:type="pct"/>
            <w:shd w:val="clear" w:color="auto" w:fill="auto"/>
            <w:noWrap/>
            <w:vAlign w:val="center"/>
          </w:tcPr>
          <w:p w14:paraId="40630EFC" w14:textId="77777777" w:rsidR="00885F5F" w:rsidRPr="00877AC5" w:rsidRDefault="00885F5F" w:rsidP="003E5841">
            <w:pPr>
              <w:jc w:val="center"/>
              <w:rPr>
                <w:sz w:val="24"/>
                <w:szCs w:val="24"/>
              </w:rPr>
            </w:pPr>
          </w:p>
        </w:tc>
        <w:tc>
          <w:tcPr>
            <w:tcW w:w="411" w:type="pct"/>
            <w:shd w:val="clear" w:color="auto" w:fill="auto"/>
            <w:noWrap/>
            <w:vAlign w:val="center"/>
          </w:tcPr>
          <w:p w14:paraId="3342C1C6" w14:textId="77777777" w:rsidR="00885F5F" w:rsidRPr="00877AC5" w:rsidRDefault="00885F5F" w:rsidP="003E5841">
            <w:pPr>
              <w:jc w:val="center"/>
              <w:rPr>
                <w:sz w:val="24"/>
                <w:szCs w:val="24"/>
              </w:rPr>
            </w:pPr>
          </w:p>
        </w:tc>
        <w:tc>
          <w:tcPr>
            <w:tcW w:w="325" w:type="pct"/>
            <w:vAlign w:val="center"/>
          </w:tcPr>
          <w:p w14:paraId="231095CF" w14:textId="77777777" w:rsidR="00885F5F" w:rsidRPr="00877AC5" w:rsidRDefault="00885F5F" w:rsidP="003E5841">
            <w:pPr>
              <w:jc w:val="center"/>
              <w:rPr>
                <w:sz w:val="24"/>
                <w:szCs w:val="24"/>
              </w:rPr>
            </w:pPr>
          </w:p>
        </w:tc>
        <w:tc>
          <w:tcPr>
            <w:tcW w:w="451" w:type="pct"/>
            <w:shd w:val="clear" w:color="auto" w:fill="auto"/>
            <w:noWrap/>
            <w:vAlign w:val="center"/>
          </w:tcPr>
          <w:p w14:paraId="4E4FE79C" w14:textId="77777777" w:rsidR="00885F5F" w:rsidRPr="00877AC5" w:rsidRDefault="00885F5F" w:rsidP="003E5841">
            <w:pPr>
              <w:jc w:val="center"/>
              <w:rPr>
                <w:sz w:val="24"/>
                <w:szCs w:val="24"/>
              </w:rPr>
            </w:pPr>
          </w:p>
        </w:tc>
        <w:tc>
          <w:tcPr>
            <w:tcW w:w="397" w:type="pct"/>
            <w:shd w:val="clear" w:color="auto" w:fill="auto"/>
            <w:noWrap/>
            <w:vAlign w:val="center"/>
          </w:tcPr>
          <w:p w14:paraId="6A753B76" w14:textId="77777777" w:rsidR="00885F5F" w:rsidRPr="00877AC5" w:rsidRDefault="00885F5F" w:rsidP="003E5841">
            <w:pPr>
              <w:jc w:val="center"/>
              <w:rPr>
                <w:sz w:val="24"/>
                <w:szCs w:val="24"/>
              </w:rPr>
            </w:pPr>
          </w:p>
        </w:tc>
        <w:tc>
          <w:tcPr>
            <w:tcW w:w="353" w:type="pct"/>
            <w:vAlign w:val="center"/>
          </w:tcPr>
          <w:p w14:paraId="2E771E5F" w14:textId="77777777" w:rsidR="00885F5F" w:rsidRPr="00877AC5" w:rsidRDefault="00885F5F" w:rsidP="003E5841">
            <w:pPr>
              <w:jc w:val="center"/>
              <w:rPr>
                <w:sz w:val="24"/>
                <w:szCs w:val="24"/>
              </w:rPr>
            </w:pPr>
          </w:p>
        </w:tc>
        <w:tc>
          <w:tcPr>
            <w:tcW w:w="468" w:type="pct"/>
            <w:shd w:val="clear" w:color="auto" w:fill="auto"/>
            <w:noWrap/>
            <w:vAlign w:val="center"/>
          </w:tcPr>
          <w:p w14:paraId="2AD4E9B2" w14:textId="77777777" w:rsidR="00885F5F" w:rsidRPr="00877AC5" w:rsidRDefault="00885F5F" w:rsidP="003E5841">
            <w:pPr>
              <w:jc w:val="center"/>
              <w:rPr>
                <w:sz w:val="24"/>
                <w:szCs w:val="24"/>
              </w:rPr>
            </w:pPr>
          </w:p>
        </w:tc>
      </w:tr>
      <w:tr w:rsidR="00885F5F" w:rsidRPr="006C48A9" w14:paraId="04116B24" w14:textId="77777777" w:rsidTr="00E04F6D">
        <w:trPr>
          <w:trHeight w:val="300"/>
        </w:trPr>
        <w:tc>
          <w:tcPr>
            <w:tcW w:w="1195" w:type="pct"/>
            <w:shd w:val="clear" w:color="auto" w:fill="auto"/>
            <w:vAlign w:val="bottom"/>
            <w:hideMark/>
          </w:tcPr>
          <w:p w14:paraId="7C0622C2" w14:textId="77777777" w:rsidR="00885F5F" w:rsidRPr="00877AC5" w:rsidRDefault="00885F5F" w:rsidP="003E5841">
            <w:pPr>
              <w:rPr>
                <w:sz w:val="24"/>
                <w:szCs w:val="24"/>
              </w:rPr>
            </w:pPr>
            <w:r w:rsidRPr="00877AC5">
              <w:rPr>
                <w:sz w:val="24"/>
                <w:szCs w:val="24"/>
              </w:rPr>
              <w:t>переоцінка первісної вартості (перерахунок пропорційного ПДВ)</w:t>
            </w:r>
          </w:p>
        </w:tc>
        <w:tc>
          <w:tcPr>
            <w:tcW w:w="468" w:type="pct"/>
            <w:shd w:val="clear" w:color="auto" w:fill="auto"/>
            <w:noWrap/>
            <w:vAlign w:val="center"/>
          </w:tcPr>
          <w:p w14:paraId="127076DF" w14:textId="77777777" w:rsidR="00885F5F" w:rsidRPr="00877AC5" w:rsidRDefault="00885F5F" w:rsidP="003E5841">
            <w:pPr>
              <w:jc w:val="center"/>
              <w:rPr>
                <w:sz w:val="24"/>
                <w:szCs w:val="24"/>
              </w:rPr>
            </w:pPr>
          </w:p>
        </w:tc>
        <w:tc>
          <w:tcPr>
            <w:tcW w:w="466" w:type="pct"/>
            <w:shd w:val="clear" w:color="auto" w:fill="auto"/>
            <w:noWrap/>
            <w:vAlign w:val="center"/>
          </w:tcPr>
          <w:p w14:paraId="7F8D0F5E" w14:textId="77777777" w:rsidR="00885F5F" w:rsidRPr="00877AC5" w:rsidRDefault="00885F5F" w:rsidP="003E5841">
            <w:pPr>
              <w:jc w:val="center"/>
              <w:rPr>
                <w:sz w:val="24"/>
                <w:szCs w:val="24"/>
              </w:rPr>
            </w:pPr>
          </w:p>
        </w:tc>
        <w:tc>
          <w:tcPr>
            <w:tcW w:w="466" w:type="pct"/>
            <w:shd w:val="clear" w:color="auto" w:fill="auto"/>
            <w:noWrap/>
            <w:vAlign w:val="center"/>
          </w:tcPr>
          <w:p w14:paraId="6193787D" w14:textId="77777777" w:rsidR="00885F5F" w:rsidRPr="00877AC5" w:rsidRDefault="00885F5F" w:rsidP="003E5841">
            <w:pPr>
              <w:jc w:val="center"/>
              <w:rPr>
                <w:sz w:val="24"/>
                <w:szCs w:val="24"/>
              </w:rPr>
            </w:pPr>
          </w:p>
        </w:tc>
        <w:tc>
          <w:tcPr>
            <w:tcW w:w="411" w:type="pct"/>
            <w:shd w:val="clear" w:color="auto" w:fill="auto"/>
            <w:noWrap/>
            <w:vAlign w:val="center"/>
          </w:tcPr>
          <w:p w14:paraId="7182509D" w14:textId="77777777" w:rsidR="00885F5F" w:rsidRPr="00877AC5" w:rsidRDefault="00885F5F" w:rsidP="003E5841">
            <w:pPr>
              <w:jc w:val="center"/>
              <w:rPr>
                <w:sz w:val="24"/>
                <w:szCs w:val="24"/>
              </w:rPr>
            </w:pPr>
          </w:p>
        </w:tc>
        <w:tc>
          <w:tcPr>
            <w:tcW w:w="325" w:type="pct"/>
            <w:vAlign w:val="center"/>
          </w:tcPr>
          <w:p w14:paraId="2F5B84E2" w14:textId="77777777" w:rsidR="00885F5F" w:rsidRPr="00877AC5" w:rsidRDefault="00885F5F" w:rsidP="003E5841">
            <w:pPr>
              <w:jc w:val="center"/>
              <w:rPr>
                <w:sz w:val="24"/>
                <w:szCs w:val="24"/>
              </w:rPr>
            </w:pPr>
          </w:p>
        </w:tc>
        <w:tc>
          <w:tcPr>
            <w:tcW w:w="451" w:type="pct"/>
            <w:shd w:val="clear" w:color="auto" w:fill="auto"/>
            <w:noWrap/>
            <w:vAlign w:val="center"/>
          </w:tcPr>
          <w:p w14:paraId="650590AA" w14:textId="77777777" w:rsidR="00885F5F" w:rsidRPr="00877AC5" w:rsidRDefault="00885F5F" w:rsidP="003E5841">
            <w:pPr>
              <w:jc w:val="center"/>
              <w:rPr>
                <w:sz w:val="24"/>
                <w:szCs w:val="24"/>
              </w:rPr>
            </w:pPr>
          </w:p>
        </w:tc>
        <w:tc>
          <w:tcPr>
            <w:tcW w:w="397" w:type="pct"/>
            <w:shd w:val="clear" w:color="auto" w:fill="auto"/>
            <w:noWrap/>
            <w:vAlign w:val="center"/>
          </w:tcPr>
          <w:p w14:paraId="218BBD4D" w14:textId="77777777" w:rsidR="00885F5F" w:rsidRPr="00877AC5" w:rsidRDefault="00885F5F" w:rsidP="003E5841">
            <w:pPr>
              <w:jc w:val="center"/>
              <w:rPr>
                <w:sz w:val="24"/>
                <w:szCs w:val="24"/>
              </w:rPr>
            </w:pPr>
          </w:p>
        </w:tc>
        <w:tc>
          <w:tcPr>
            <w:tcW w:w="353" w:type="pct"/>
            <w:vAlign w:val="center"/>
          </w:tcPr>
          <w:p w14:paraId="08E9E9E6" w14:textId="77777777" w:rsidR="00885F5F" w:rsidRPr="00877AC5" w:rsidRDefault="00885F5F" w:rsidP="003E5841">
            <w:pPr>
              <w:jc w:val="center"/>
              <w:rPr>
                <w:sz w:val="24"/>
                <w:szCs w:val="24"/>
              </w:rPr>
            </w:pPr>
          </w:p>
        </w:tc>
        <w:tc>
          <w:tcPr>
            <w:tcW w:w="468" w:type="pct"/>
            <w:shd w:val="clear" w:color="auto" w:fill="auto"/>
            <w:noWrap/>
            <w:vAlign w:val="center"/>
          </w:tcPr>
          <w:p w14:paraId="10BED581" w14:textId="77777777" w:rsidR="00885F5F" w:rsidRPr="00877AC5" w:rsidRDefault="00885F5F" w:rsidP="003E5841">
            <w:pPr>
              <w:jc w:val="center"/>
              <w:rPr>
                <w:sz w:val="24"/>
                <w:szCs w:val="24"/>
              </w:rPr>
            </w:pPr>
          </w:p>
        </w:tc>
      </w:tr>
      <w:tr w:rsidR="00885F5F" w:rsidRPr="006C48A9" w14:paraId="677EB18A" w14:textId="77777777" w:rsidTr="00E04F6D">
        <w:trPr>
          <w:trHeight w:val="300"/>
        </w:trPr>
        <w:tc>
          <w:tcPr>
            <w:tcW w:w="1195" w:type="pct"/>
            <w:shd w:val="clear" w:color="auto" w:fill="auto"/>
            <w:vAlign w:val="bottom"/>
            <w:hideMark/>
          </w:tcPr>
          <w:p w14:paraId="2B47FD2D" w14:textId="77777777" w:rsidR="00885F5F" w:rsidRPr="00877AC5" w:rsidRDefault="00885F5F" w:rsidP="003E5841">
            <w:pPr>
              <w:rPr>
                <w:sz w:val="24"/>
                <w:szCs w:val="24"/>
              </w:rPr>
            </w:pPr>
            <w:r w:rsidRPr="00877AC5">
              <w:rPr>
                <w:sz w:val="24"/>
                <w:szCs w:val="24"/>
              </w:rPr>
              <w:t>переоцінка зносу </w:t>
            </w:r>
          </w:p>
        </w:tc>
        <w:tc>
          <w:tcPr>
            <w:tcW w:w="468" w:type="pct"/>
            <w:shd w:val="clear" w:color="auto" w:fill="auto"/>
            <w:noWrap/>
            <w:vAlign w:val="center"/>
          </w:tcPr>
          <w:p w14:paraId="03C86A90" w14:textId="77777777" w:rsidR="00885F5F" w:rsidRPr="00877AC5" w:rsidRDefault="00885F5F" w:rsidP="003E5841">
            <w:pPr>
              <w:jc w:val="center"/>
              <w:rPr>
                <w:sz w:val="24"/>
                <w:szCs w:val="24"/>
              </w:rPr>
            </w:pPr>
          </w:p>
        </w:tc>
        <w:tc>
          <w:tcPr>
            <w:tcW w:w="466" w:type="pct"/>
            <w:shd w:val="clear" w:color="auto" w:fill="auto"/>
            <w:noWrap/>
            <w:vAlign w:val="center"/>
          </w:tcPr>
          <w:p w14:paraId="3AACC72B" w14:textId="77777777" w:rsidR="00885F5F" w:rsidRPr="00877AC5" w:rsidRDefault="00885F5F" w:rsidP="003E5841">
            <w:pPr>
              <w:jc w:val="center"/>
              <w:rPr>
                <w:sz w:val="24"/>
                <w:szCs w:val="24"/>
              </w:rPr>
            </w:pPr>
          </w:p>
        </w:tc>
        <w:tc>
          <w:tcPr>
            <w:tcW w:w="466" w:type="pct"/>
            <w:shd w:val="clear" w:color="auto" w:fill="auto"/>
            <w:noWrap/>
            <w:vAlign w:val="center"/>
          </w:tcPr>
          <w:p w14:paraId="11618096" w14:textId="77777777" w:rsidR="00885F5F" w:rsidRPr="00877AC5" w:rsidRDefault="00885F5F" w:rsidP="003E5841">
            <w:pPr>
              <w:jc w:val="center"/>
              <w:rPr>
                <w:sz w:val="24"/>
                <w:szCs w:val="24"/>
              </w:rPr>
            </w:pPr>
          </w:p>
        </w:tc>
        <w:tc>
          <w:tcPr>
            <w:tcW w:w="411" w:type="pct"/>
            <w:shd w:val="clear" w:color="auto" w:fill="auto"/>
            <w:noWrap/>
            <w:vAlign w:val="center"/>
          </w:tcPr>
          <w:p w14:paraId="648EA44D" w14:textId="77777777" w:rsidR="00885F5F" w:rsidRPr="00877AC5" w:rsidRDefault="00885F5F" w:rsidP="003E5841">
            <w:pPr>
              <w:jc w:val="center"/>
              <w:rPr>
                <w:sz w:val="24"/>
                <w:szCs w:val="24"/>
              </w:rPr>
            </w:pPr>
          </w:p>
        </w:tc>
        <w:tc>
          <w:tcPr>
            <w:tcW w:w="325" w:type="pct"/>
            <w:vAlign w:val="center"/>
          </w:tcPr>
          <w:p w14:paraId="4F420573" w14:textId="77777777" w:rsidR="00885F5F" w:rsidRPr="00877AC5" w:rsidRDefault="00885F5F" w:rsidP="003E5841">
            <w:pPr>
              <w:jc w:val="center"/>
              <w:rPr>
                <w:sz w:val="24"/>
                <w:szCs w:val="24"/>
              </w:rPr>
            </w:pPr>
          </w:p>
        </w:tc>
        <w:tc>
          <w:tcPr>
            <w:tcW w:w="451" w:type="pct"/>
            <w:shd w:val="clear" w:color="auto" w:fill="auto"/>
            <w:noWrap/>
            <w:vAlign w:val="center"/>
          </w:tcPr>
          <w:p w14:paraId="32D7E0B3" w14:textId="77777777" w:rsidR="00885F5F" w:rsidRPr="00877AC5" w:rsidRDefault="00885F5F" w:rsidP="003E5841">
            <w:pPr>
              <w:jc w:val="center"/>
              <w:rPr>
                <w:sz w:val="24"/>
                <w:szCs w:val="24"/>
              </w:rPr>
            </w:pPr>
          </w:p>
        </w:tc>
        <w:tc>
          <w:tcPr>
            <w:tcW w:w="397" w:type="pct"/>
            <w:shd w:val="clear" w:color="auto" w:fill="auto"/>
            <w:noWrap/>
            <w:vAlign w:val="center"/>
          </w:tcPr>
          <w:p w14:paraId="1ED3F74A" w14:textId="77777777" w:rsidR="00885F5F" w:rsidRPr="00877AC5" w:rsidRDefault="00885F5F" w:rsidP="003E5841">
            <w:pPr>
              <w:jc w:val="center"/>
              <w:rPr>
                <w:sz w:val="24"/>
                <w:szCs w:val="24"/>
              </w:rPr>
            </w:pPr>
          </w:p>
        </w:tc>
        <w:tc>
          <w:tcPr>
            <w:tcW w:w="353" w:type="pct"/>
            <w:vAlign w:val="center"/>
          </w:tcPr>
          <w:p w14:paraId="44C29791" w14:textId="77777777" w:rsidR="00885F5F" w:rsidRPr="00877AC5" w:rsidRDefault="00885F5F" w:rsidP="003E5841">
            <w:pPr>
              <w:jc w:val="center"/>
              <w:rPr>
                <w:sz w:val="24"/>
                <w:szCs w:val="24"/>
              </w:rPr>
            </w:pPr>
          </w:p>
        </w:tc>
        <w:tc>
          <w:tcPr>
            <w:tcW w:w="468" w:type="pct"/>
            <w:shd w:val="clear" w:color="auto" w:fill="auto"/>
            <w:noWrap/>
            <w:vAlign w:val="center"/>
          </w:tcPr>
          <w:p w14:paraId="783D6CAA" w14:textId="77777777" w:rsidR="00885F5F" w:rsidRPr="00877AC5" w:rsidRDefault="00885F5F" w:rsidP="003E5841">
            <w:pPr>
              <w:jc w:val="center"/>
              <w:rPr>
                <w:sz w:val="24"/>
                <w:szCs w:val="24"/>
              </w:rPr>
            </w:pPr>
          </w:p>
        </w:tc>
      </w:tr>
      <w:tr w:rsidR="00885F5F" w:rsidRPr="006C48A9" w14:paraId="04FB4D79" w14:textId="77777777" w:rsidTr="00E04F6D">
        <w:trPr>
          <w:trHeight w:val="300"/>
        </w:trPr>
        <w:tc>
          <w:tcPr>
            <w:tcW w:w="1195" w:type="pct"/>
            <w:shd w:val="clear" w:color="auto" w:fill="auto"/>
            <w:vAlign w:val="bottom"/>
            <w:hideMark/>
          </w:tcPr>
          <w:p w14:paraId="026DD7AC" w14:textId="77777777" w:rsidR="00885F5F" w:rsidRPr="00877AC5" w:rsidRDefault="00885F5F" w:rsidP="003E5841">
            <w:pPr>
              <w:rPr>
                <w:sz w:val="24"/>
                <w:szCs w:val="24"/>
              </w:rPr>
            </w:pPr>
            <w:r w:rsidRPr="00877AC5">
              <w:rPr>
                <w:sz w:val="24"/>
                <w:szCs w:val="24"/>
              </w:rPr>
              <w:t>Інше </w:t>
            </w:r>
          </w:p>
        </w:tc>
        <w:tc>
          <w:tcPr>
            <w:tcW w:w="468" w:type="pct"/>
            <w:shd w:val="clear" w:color="auto" w:fill="auto"/>
            <w:noWrap/>
            <w:vAlign w:val="center"/>
          </w:tcPr>
          <w:p w14:paraId="4AF7A179" w14:textId="77777777" w:rsidR="00885F5F" w:rsidRPr="00877AC5" w:rsidRDefault="00885F5F" w:rsidP="003E5841">
            <w:pPr>
              <w:jc w:val="center"/>
              <w:rPr>
                <w:sz w:val="24"/>
                <w:szCs w:val="24"/>
              </w:rPr>
            </w:pPr>
          </w:p>
        </w:tc>
        <w:tc>
          <w:tcPr>
            <w:tcW w:w="466" w:type="pct"/>
            <w:shd w:val="clear" w:color="auto" w:fill="auto"/>
            <w:noWrap/>
            <w:vAlign w:val="center"/>
          </w:tcPr>
          <w:p w14:paraId="18FA7D72" w14:textId="77777777" w:rsidR="00885F5F" w:rsidRPr="00877AC5" w:rsidRDefault="00885F5F" w:rsidP="003E5841">
            <w:pPr>
              <w:jc w:val="center"/>
              <w:rPr>
                <w:sz w:val="24"/>
                <w:szCs w:val="24"/>
              </w:rPr>
            </w:pPr>
          </w:p>
        </w:tc>
        <w:tc>
          <w:tcPr>
            <w:tcW w:w="466" w:type="pct"/>
            <w:shd w:val="clear" w:color="auto" w:fill="auto"/>
            <w:noWrap/>
            <w:vAlign w:val="center"/>
          </w:tcPr>
          <w:p w14:paraId="5CAB4AC4" w14:textId="77777777" w:rsidR="00885F5F" w:rsidRPr="00877AC5" w:rsidRDefault="00885F5F" w:rsidP="003E5841">
            <w:pPr>
              <w:jc w:val="center"/>
              <w:rPr>
                <w:sz w:val="24"/>
                <w:szCs w:val="24"/>
              </w:rPr>
            </w:pPr>
          </w:p>
        </w:tc>
        <w:tc>
          <w:tcPr>
            <w:tcW w:w="411" w:type="pct"/>
            <w:shd w:val="clear" w:color="auto" w:fill="auto"/>
            <w:noWrap/>
            <w:vAlign w:val="center"/>
          </w:tcPr>
          <w:p w14:paraId="32601E91" w14:textId="77777777" w:rsidR="00885F5F" w:rsidRPr="00877AC5" w:rsidRDefault="00885F5F" w:rsidP="003E5841">
            <w:pPr>
              <w:jc w:val="center"/>
              <w:rPr>
                <w:sz w:val="24"/>
                <w:szCs w:val="24"/>
              </w:rPr>
            </w:pPr>
          </w:p>
        </w:tc>
        <w:tc>
          <w:tcPr>
            <w:tcW w:w="325" w:type="pct"/>
            <w:vAlign w:val="center"/>
          </w:tcPr>
          <w:p w14:paraId="2C816097" w14:textId="77777777" w:rsidR="00885F5F" w:rsidRPr="00877AC5" w:rsidRDefault="00885F5F" w:rsidP="003E5841">
            <w:pPr>
              <w:jc w:val="center"/>
              <w:rPr>
                <w:sz w:val="24"/>
                <w:szCs w:val="24"/>
              </w:rPr>
            </w:pPr>
          </w:p>
        </w:tc>
        <w:tc>
          <w:tcPr>
            <w:tcW w:w="451" w:type="pct"/>
            <w:shd w:val="clear" w:color="auto" w:fill="auto"/>
            <w:noWrap/>
            <w:vAlign w:val="center"/>
          </w:tcPr>
          <w:p w14:paraId="7A63585E" w14:textId="77777777" w:rsidR="00885F5F" w:rsidRPr="00877AC5" w:rsidRDefault="00885F5F" w:rsidP="003E5841">
            <w:pPr>
              <w:jc w:val="center"/>
              <w:rPr>
                <w:sz w:val="24"/>
                <w:szCs w:val="24"/>
              </w:rPr>
            </w:pPr>
          </w:p>
        </w:tc>
        <w:tc>
          <w:tcPr>
            <w:tcW w:w="397" w:type="pct"/>
            <w:shd w:val="clear" w:color="auto" w:fill="auto"/>
            <w:noWrap/>
            <w:vAlign w:val="center"/>
          </w:tcPr>
          <w:p w14:paraId="50421458" w14:textId="77777777" w:rsidR="00885F5F" w:rsidRPr="00877AC5" w:rsidRDefault="00885F5F" w:rsidP="003E5841">
            <w:pPr>
              <w:jc w:val="center"/>
              <w:rPr>
                <w:sz w:val="24"/>
                <w:szCs w:val="24"/>
              </w:rPr>
            </w:pPr>
          </w:p>
        </w:tc>
        <w:tc>
          <w:tcPr>
            <w:tcW w:w="353" w:type="pct"/>
            <w:vAlign w:val="center"/>
          </w:tcPr>
          <w:p w14:paraId="12135A19" w14:textId="77777777" w:rsidR="00885F5F" w:rsidRPr="00877AC5" w:rsidRDefault="00885F5F" w:rsidP="003E5841">
            <w:pPr>
              <w:jc w:val="center"/>
              <w:rPr>
                <w:sz w:val="24"/>
                <w:szCs w:val="24"/>
              </w:rPr>
            </w:pPr>
          </w:p>
        </w:tc>
        <w:tc>
          <w:tcPr>
            <w:tcW w:w="468" w:type="pct"/>
            <w:shd w:val="clear" w:color="auto" w:fill="auto"/>
            <w:noWrap/>
            <w:vAlign w:val="center"/>
          </w:tcPr>
          <w:p w14:paraId="0B743AAA" w14:textId="77777777" w:rsidR="00885F5F" w:rsidRPr="00877AC5" w:rsidRDefault="00885F5F" w:rsidP="003E5841">
            <w:pPr>
              <w:jc w:val="center"/>
              <w:rPr>
                <w:sz w:val="24"/>
                <w:szCs w:val="24"/>
              </w:rPr>
            </w:pPr>
          </w:p>
        </w:tc>
      </w:tr>
      <w:tr w:rsidR="00885F5F" w:rsidRPr="006C48A9" w14:paraId="12759664" w14:textId="77777777" w:rsidTr="00E04F6D">
        <w:trPr>
          <w:trHeight w:val="525"/>
        </w:trPr>
        <w:tc>
          <w:tcPr>
            <w:tcW w:w="1195" w:type="pct"/>
            <w:shd w:val="clear" w:color="auto" w:fill="auto"/>
            <w:vAlign w:val="bottom"/>
            <w:hideMark/>
          </w:tcPr>
          <w:p w14:paraId="37D7D9E6" w14:textId="77777777" w:rsidR="00885F5F" w:rsidRPr="00877AC5" w:rsidRDefault="00885F5F" w:rsidP="003E5841">
            <w:pPr>
              <w:rPr>
                <w:b/>
                <w:bCs/>
                <w:sz w:val="24"/>
                <w:szCs w:val="24"/>
              </w:rPr>
            </w:pPr>
            <w:r w:rsidRPr="00877AC5">
              <w:rPr>
                <w:b/>
                <w:bCs/>
                <w:sz w:val="24"/>
                <w:szCs w:val="24"/>
              </w:rPr>
              <w:t>Балансова вартість на кінець  звітного періоду, у т.ч.</w:t>
            </w:r>
          </w:p>
        </w:tc>
        <w:tc>
          <w:tcPr>
            <w:tcW w:w="468" w:type="pct"/>
            <w:shd w:val="clear" w:color="auto" w:fill="auto"/>
            <w:noWrap/>
            <w:vAlign w:val="center"/>
          </w:tcPr>
          <w:p w14:paraId="6ECF1635" w14:textId="77777777" w:rsidR="00885F5F" w:rsidRPr="00F61F54" w:rsidRDefault="00F61F54" w:rsidP="003E5841">
            <w:pPr>
              <w:jc w:val="center"/>
              <w:rPr>
                <w:b/>
                <w:sz w:val="24"/>
                <w:szCs w:val="24"/>
                <w:lang w:val="en-US"/>
              </w:rPr>
            </w:pPr>
            <w:r>
              <w:rPr>
                <w:b/>
                <w:sz w:val="24"/>
                <w:szCs w:val="24"/>
                <w:lang w:val="en-US"/>
              </w:rPr>
              <w:t>2 729</w:t>
            </w:r>
          </w:p>
        </w:tc>
        <w:tc>
          <w:tcPr>
            <w:tcW w:w="466" w:type="pct"/>
            <w:shd w:val="clear" w:color="auto" w:fill="auto"/>
            <w:noWrap/>
            <w:vAlign w:val="center"/>
          </w:tcPr>
          <w:p w14:paraId="1993DE4D" w14:textId="77777777" w:rsidR="00885F5F" w:rsidRPr="00F61F54" w:rsidRDefault="00F61F54" w:rsidP="003E5841">
            <w:pPr>
              <w:jc w:val="center"/>
              <w:rPr>
                <w:b/>
                <w:sz w:val="24"/>
                <w:szCs w:val="24"/>
                <w:lang w:val="en-US"/>
              </w:rPr>
            </w:pPr>
            <w:r>
              <w:rPr>
                <w:b/>
                <w:sz w:val="24"/>
                <w:szCs w:val="24"/>
                <w:lang w:val="en-US"/>
              </w:rPr>
              <w:t>207</w:t>
            </w:r>
          </w:p>
        </w:tc>
        <w:tc>
          <w:tcPr>
            <w:tcW w:w="466" w:type="pct"/>
            <w:shd w:val="clear" w:color="auto" w:fill="auto"/>
            <w:noWrap/>
            <w:vAlign w:val="center"/>
          </w:tcPr>
          <w:p w14:paraId="58C3EAF1" w14:textId="77777777" w:rsidR="00885F5F" w:rsidRPr="00F61F54" w:rsidRDefault="00F61F54" w:rsidP="003E5841">
            <w:pPr>
              <w:jc w:val="center"/>
              <w:rPr>
                <w:b/>
                <w:sz w:val="24"/>
                <w:szCs w:val="24"/>
                <w:lang w:val="en-US"/>
              </w:rPr>
            </w:pPr>
            <w:r>
              <w:rPr>
                <w:b/>
                <w:sz w:val="24"/>
                <w:szCs w:val="24"/>
                <w:lang w:val="en-US"/>
              </w:rPr>
              <w:t>1 453</w:t>
            </w:r>
          </w:p>
        </w:tc>
        <w:tc>
          <w:tcPr>
            <w:tcW w:w="411" w:type="pct"/>
            <w:shd w:val="clear" w:color="auto" w:fill="auto"/>
            <w:noWrap/>
            <w:vAlign w:val="center"/>
          </w:tcPr>
          <w:p w14:paraId="6F18F784" w14:textId="77777777" w:rsidR="00885F5F" w:rsidRPr="00F61F54" w:rsidRDefault="00F61F54" w:rsidP="003E5841">
            <w:pPr>
              <w:jc w:val="center"/>
              <w:rPr>
                <w:b/>
                <w:sz w:val="24"/>
                <w:szCs w:val="24"/>
                <w:lang w:val="en-US"/>
              </w:rPr>
            </w:pPr>
            <w:r>
              <w:rPr>
                <w:b/>
                <w:sz w:val="24"/>
                <w:szCs w:val="24"/>
                <w:lang w:val="en-US"/>
              </w:rPr>
              <w:t>501</w:t>
            </w:r>
          </w:p>
        </w:tc>
        <w:tc>
          <w:tcPr>
            <w:tcW w:w="325" w:type="pct"/>
            <w:vAlign w:val="center"/>
          </w:tcPr>
          <w:p w14:paraId="2BDC663C" w14:textId="77777777" w:rsidR="00885F5F" w:rsidRPr="00877AC5" w:rsidRDefault="00B040B6" w:rsidP="003E5841">
            <w:pPr>
              <w:jc w:val="center"/>
              <w:rPr>
                <w:b/>
                <w:sz w:val="24"/>
                <w:szCs w:val="24"/>
              </w:rPr>
            </w:pPr>
            <w:r w:rsidRPr="00877AC5">
              <w:rPr>
                <w:b/>
                <w:sz w:val="24"/>
                <w:szCs w:val="24"/>
              </w:rPr>
              <w:t>0</w:t>
            </w:r>
          </w:p>
        </w:tc>
        <w:tc>
          <w:tcPr>
            <w:tcW w:w="451" w:type="pct"/>
            <w:shd w:val="clear" w:color="auto" w:fill="auto"/>
            <w:noWrap/>
            <w:vAlign w:val="center"/>
          </w:tcPr>
          <w:p w14:paraId="414AD933" w14:textId="77777777" w:rsidR="00885F5F" w:rsidRPr="00853E4F" w:rsidRDefault="00853E4F" w:rsidP="003E5841">
            <w:pPr>
              <w:jc w:val="center"/>
              <w:rPr>
                <w:b/>
                <w:sz w:val="24"/>
                <w:szCs w:val="24"/>
                <w:lang w:val="en-US"/>
              </w:rPr>
            </w:pPr>
            <w:r>
              <w:rPr>
                <w:b/>
                <w:sz w:val="24"/>
                <w:szCs w:val="24"/>
                <w:lang w:val="en-US"/>
              </w:rPr>
              <w:t>29</w:t>
            </w:r>
          </w:p>
        </w:tc>
        <w:tc>
          <w:tcPr>
            <w:tcW w:w="397" w:type="pct"/>
            <w:shd w:val="clear" w:color="auto" w:fill="auto"/>
            <w:noWrap/>
            <w:vAlign w:val="center"/>
          </w:tcPr>
          <w:p w14:paraId="6F7B455A" w14:textId="77777777" w:rsidR="00885F5F" w:rsidRPr="00877AC5" w:rsidRDefault="00B040B6" w:rsidP="003E5841">
            <w:pPr>
              <w:jc w:val="center"/>
              <w:rPr>
                <w:b/>
                <w:sz w:val="24"/>
                <w:szCs w:val="24"/>
              </w:rPr>
            </w:pPr>
            <w:r w:rsidRPr="00877AC5">
              <w:rPr>
                <w:b/>
                <w:sz w:val="24"/>
                <w:szCs w:val="24"/>
              </w:rPr>
              <w:t>0</w:t>
            </w:r>
          </w:p>
        </w:tc>
        <w:tc>
          <w:tcPr>
            <w:tcW w:w="353" w:type="pct"/>
            <w:vAlign w:val="center"/>
          </w:tcPr>
          <w:p w14:paraId="67208701" w14:textId="77777777" w:rsidR="00885F5F" w:rsidRPr="00877AC5" w:rsidRDefault="00B040B6" w:rsidP="003E5841">
            <w:pPr>
              <w:jc w:val="center"/>
              <w:rPr>
                <w:b/>
                <w:sz w:val="24"/>
                <w:szCs w:val="24"/>
              </w:rPr>
            </w:pPr>
            <w:r w:rsidRPr="00877AC5">
              <w:rPr>
                <w:b/>
                <w:sz w:val="24"/>
                <w:szCs w:val="24"/>
              </w:rPr>
              <w:t>0</w:t>
            </w:r>
          </w:p>
        </w:tc>
        <w:tc>
          <w:tcPr>
            <w:tcW w:w="468" w:type="pct"/>
            <w:shd w:val="clear" w:color="auto" w:fill="auto"/>
            <w:noWrap/>
            <w:vAlign w:val="center"/>
          </w:tcPr>
          <w:p w14:paraId="65E80E33" w14:textId="77777777" w:rsidR="00885F5F" w:rsidRPr="00853E4F" w:rsidRDefault="00853E4F" w:rsidP="003E5841">
            <w:pPr>
              <w:jc w:val="center"/>
              <w:rPr>
                <w:b/>
                <w:sz w:val="24"/>
                <w:szCs w:val="24"/>
                <w:lang w:val="en-US"/>
              </w:rPr>
            </w:pPr>
            <w:r>
              <w:rPr>
                <w:b/>
                <w:sz w:val="24"/>
                <w:szCs w:val="24"/>
                <w:lang w:val="en-US"/>
              </w:rPr>
              <w:t>4 919</w:t>
            </w:r>
          </w:p>
        </w:tc>
      </w:tr>
      <w:tr w:rsidR="00885F5F" w:rsidRPr="006C48A9" w14:paraId="773D02B4" w14:textId="77777777" w:rsidTr="00E04F6D">
        <w:trPr>
          <w:trHeight w:val="300"/>
        </w:trPr>
        <w:tc>
          <w:tcPr>
            <w:tcW w:w="1195" w:type="pct"/>
            <w:shd w:val="clear" w:color="auto" w:fill="auto"/>
            <w:vAlign w:val="bottom"/>
            <w:hideMark/>
          </w:tcPr>
          <w:p w14:paraId="44174854" w14:textId="77777777" w:rsidR="00885F5F" w:rsidRPr="00877AC5" w:rsidRDefault="00885F5F" w:rsidP="003E5841">
            <w:pPr>
              <w:rPr>
                <w:sz w:val="24"/>
                <w:szCs w:val="24"/>
              </w:rPr>
            </w:pPr>
            <w:r w:rsidRPr="00877AC5">
              <w:rPr>
                <w:sz w:val="24"/>
                <w:szCs w:val="24"/>
              </w:rPr>
              <w:t>первісна (переоцінена) вартість </w:t>
            </w:r>
          </w:p>
        </w:tc>
        <w:tc>
          <w:tcPr>
            <w:tcW w:w="468" w:type="pct"/>
            <w:shd w:val="clear" w:color="auto" w:fill="auto"/>
            <w:noWrap/>
            <w:vAlign w:val="center"/>
          </w:tcPr>
          <w:p w14:paraId="4C3E9BBA" w14:textId="77777777" w:rsidR="00885F5F" w:rsidRPr="00877AC5" w:rsidRDefault="005A2003" w:rsidP="003E5841">
            <w:pPr>
              <w:jc w:val="center"/>
              <w:rPr>
                <w:sz w:val="24"/>
                <w:szCs w:val="24"/>
              </w:rPr>
            </w:pPr>
            <w:r w:rsidRPr="00877AC5">
              <w:rPr>
                <w:sz w:val="24"/>
                <w:szCs w:val="24"/>
              </w:rPr>
              <w:t>15</w:t>
            </w:r>
            <w:r w:rsidR="00F61F54">
              <w:rPr>
                <w:sz w:val="24"/>
                <w:szCs w:val="24"/>
                <w:lang w:val="en-US"/>
              </w:rPr>
              <w:t> </w:t>
            </w:r>
            <w:r w:rsidRPr="00877AC5">
              <w:rPr>
                <w:sz w:val="24"/>
                <w:szCs w:val="24"/>
              </w:rPr>
              <w:t>287</w:t>
            </w:r>
          </w:p>
        </w:tc>
        <w:tc>
          <w:tcPr>
            <w:tcW w:w="466" w:type="pct"/>
            <w:shd w:val="clear" w:color="auto" w:fill="auto"/>
            <w:noWrap/>
            <w:vAlign w:val="center"/>
          </w:tcPr>
          <w:p w14:paraId="18E906EA" w14:textId="77777777" w:rsidR="00885F5F" w:rsidRPr="0072220F" w:rsidRDefault="0072220F" w:rsidP="003E5841">
            <w:pPr>
              <w:jc w:val="center"/>
              <w:rPr>
                <w:sz w:val="24"/>
                <w:szCs w:val="24"/>
                <w:lang w:val="en-US"/>
              </w:rPr>
            </w:pPr>
            <w:r>
              <w:rPr>
                <w:sz w:val="24"/>
                <w:szCs w:val="24"/>
                <w:lang w:val="en-US"/>
              </w:rPr>
              <w:t>3</w:t>
            </w:r>
            <w:r w:rsidR="00F61F54">
              <w:rPr>
                <w:sz w:val="24"/>
                <w:szCs w:val="24"/>
                <w:lang w:val="en-US"/>
              </w:rPr>
              <w:t> </w:t>
            </w:r>
            <w:r>
              <w:rPr>
                <w:sz w:val="24"/>
                <w:szCs w:val="24"/>
                <w:lang w:val="en-US"/>
              </w:rPr>
              <w:t>728</w:t>
            </w:r>
          </w:p>
        </w:tc>
        <w:tc>
          <w:tcPr>
            <w:tcW w:w="466" w:type="pct"/>
            <w:shd w:val="clear" w:color="auto" w:fill="auto"/>
            <w:noWrap/>
            <w:vAlign w:val="center"/>
          </w:tcPr>
          <w:p w14:paraId="3EBAF867" w14:textId="77777777" w:rsidR="00885F5F" w:rsidRPr="0072220F" w:rsidRDefault="0072220F" w:rsidP="003E5841">
            <w:pPr>
              <w:jc w:val="center"/>
              <w:rPr>
                <w:sz w:val="24"/>
                <w:szCs w:val="24"/>
                <w:lang w:val="en-US"/>
              </w:rPr>
            </w:pPr>
            <w:r>
              <w:rPr>
                <w:sz w:val="24"/>
                <w:szCs w:val="24"/>
                <w:lang w:val="en-US"/>
              </w:rPr>
              <w:t>2</w:t>
            </w:r>
            <w:r w:rsidR="00F61F54">
              <w:rPr>
                <w:sz w:val="24"/>
                <w:szCs w:val="24"/>
                <w:lang w:val="en-US"/>
              </w:rPr>
              <w:t> </w:t>
            </w:r>
            <w:r>
              <w:rPr>
                <w:sz w:val="24"/>
                <w:szCs w:val="24"/>
                <w:lang w:val="en-US"/>
              </w:rPr>
              <w:t>559</w:t>
            </w:r>
          </w:p>
        </w:tc>
        <w:tc>
          <w:tcPr>
            <w:tcW w:w="411" w:type="pct"/>
            <w:shd w:val="clear" w:color="auto" w:fill="auto"/>
            <w:noWrap/>
            <w:vAlign w:val="center"/>
          </w:tcPr>
          <w:p w14:paraId="25D86681" w14:textId="77777777" w:rsidR="00885F5F" w:rsidRPr="0072220F" w:rsidRDefault="0072220F" w:rsidP="003E5841">
            <w:pPr>
              <w:jc w:val="center"/>
              <w:rPr>
                <w:sz w:val="24"/>
                <w:szCs w:val="24"/>
                <w:lang w:val="en-US"/>
              </w:rPr>
            </w:pPr>
            <w:r>
              <w:rPr>
                <w:sz w:val="24"/>
                <w:szCs w:val="24"/>
                <w:lang w:val="en-US"/>
              </w:rPr>
              <w:t>6</w:t>
            </w:r>
            <w:r w:rsidR="00F61F54">
              <w:rPr>
                <w:sz w:val="24"/>
                <w:szCs w:val="24"/>
                <w:lang w:val="en-US"/>
              </w:rPr>
              <w:t> </w:t>
            </w:r>
            <w:r>
              <w:rPr>
                <w:sz w:val="24"/>
                <w:szCs w:val="24"/>
                <w:lang w:val="en-US"/>
              </w:rPr>
              <w:t>654</w:t>
            </w:r>
          </w:p>
        </w:tc>
        <w:tc>
          <w:tcPr>
            <w:tcW w:w="325" w:type="pct"/>
            <w:vAlign w:val="center"/>
          </w:tcPr>
          <w:p w14:paraId="79E12998" w14:textId="77777777" w:rsidR="00885F5F" w:rsidRPr="00877AC5" w:rsidRDefault="00885F5F" w:rsidP="003E5841">
            <w:pPr>
              <w:jc w:val="center"/>
              <w:rPr>
                <w:sz w:val="24"/>
                <w:szCs w:val="24"/>
              </w:rPr>
            </w:pPr>
            <w:r w:rsidRPr="00877AC5">
              <w:rPr>
                <w:sz w:val="24"/>
                <w:szCs w:val="24"/>
              </w:rPr>
              <w:t>34</w:t>
            </w:r>
          </w:p>
        </w:tc>
        <w:tc>
          <w:tcPr>
            <w:tcW w:w="451" w:type="pct"/>
            <w:shd w:val="clear" w:color="auto" w:fill="auto"/>
            <w:noWrap/>
            <w:vAlign w:val="center"/>
          </w:tcPr>
          <w:p w14:paraId="4E05980A" w14:textId="77777777" w:rsidR="00885F5F" w:rsidRPr="0072220F" w:rsidRDefault="0072220F" w:rsidP="003E5841">
            <w:pPr>
              <w:jc w:val="center"/>
              <w:rPr>
                <w:sz w:val="24"/>
                <w:szCs w:val="24"/>
                <w:lang w:val="en-US"/>
              </w:rPr>
            </w:pPr>
            <w:r>
              <w:rPr>
                <w:sz w:val="24"/>
                <w:szCs w:val="24"/>
                <w:lang w:val="en-US"/>
              </w:rPr>
              <w:t>622</w:t>
            </w:r>
          </w:p>
        </w:tc>
        <w:tc>
          <w:tcPr>
            <w:tcW w:w="397" w:type="pct"/>
            <w:shd w:val="clear" w:color="auto" w:fill="auto"/>
            <w:noWrap/>
            <w:vAlign w:val="center"/>
          </w:tcPr>
          <w:p w14:paraId="47A6A028" w14:textId="77777777" w:rsidR="00885F5F" w:rsidRPr="0072220F" w:rsidRDefault="0072220F" w:rsidP="003E5841">
            <w:pPr>
              <w:jc w:val="center"/>
              <w:rPr>
                <w:sz w:val="24"/>
                <w:szCs w:val="24"/>
                <w:lang w:val="en-US"/>
              </w:rPr>
            </w:pPr>
            <w:r>
              <w:rPr>
                <w:sz w:val="24"/>
                <w:szCs w:val="24"/>
                <w:lang w:val="en-US"/>
              </w:rPr>
              <w:t>115</w:t>
            </w:r>
          </w:p>
        </w:tc>
        <w:tc>
          <w:tcPr>
            <w:tcW w:w="353" w:type="pct"/>
            <w:vAlign w:val="center"/>
          </w:tcPr>
          <w:p w14:paraId="5E5B0748" w14:textId="77777777" w:rsidR="00885F5F" w:rsidRPr="0072220F" w:rsidRDefault="0072220F" w:rsidP="003E5841">
            <w:pPr>
              <w:jc w:val="center"/>
              <w:rPr>
                <w:sz w:val="24"/>
                <w:szCs w:val="24"/>
                <w:lang w:val="en-US"/>
              </w:rPr>
            </w:pPr>
            <w:r>
              <w:rPr>
                <w:sz w:val="24"/>
                <w:szCs w:val="24"/>
                <w:lang w:val="en-US"/>
              </w:rPr>
              <w:t>200</w:t>
            </w:r>
          </w:p>
        </w:tc>
        <w:tc>
          <w:tcPr>
            <w:tcW w:w="468" w:type="pct"/>
            <w:shd w:val="clear" w:color="auto" w:fill="auto"/>
            <w:noWrap/>
            <w:vAlign w:val="center"/>
          </w:tcPr>
          <w:p w14:paraId="65332C72" w14:textId="77777777" w:rsidR="00885F5F" w:rsidRPr="00F61F54" w:rsidRDefault="00F61F54" w:rsidP="003E5841">
            <w:pPr>
              <w:jc w:val="center"/>
              <w:rPr>
                <w:sz w:val="24"/>
                <w:szCs w:val="24"/>
                <w:lang w:val="en-US"/>
              </w:rPr>
            </w:pPr>
            <w:r>
              <w:rPr>
                <w:sz w:val="24"/>
                <w:szCs w:val="24"/>
                <w:lang w:val="en-US"/>
              </w:rPr>
              <w:t>29</w:t>
            </w:r>
            <w:r w:rsidR="00853E4F">
              <w:rPr>
                <w:sz w:val="24"/>
                <w:szCs w:val="24"/>
                <w:lang w:val="en-US"/>
              </w:rPr>
              <w:t> </w:t>
            </w:r>
            <w:r>
              <w:rPr>
                <w:sz w:val="24"/>
                <w:szCs w:val="24"/>
                <w:lang w:val="en-US"/>
              </w:rPr>
              <w:t>199</w:t>
            </w:r>
          </w:p>
        </w:tc>
      </w:tr>
      <w:tr w:rsidR="00885F5F" w:rsidRPr="006C48A9" w14:paraId="325BF553" w14:textId="77777777" w:rsidTr="00E04F6D">
        <w:trPr>
          <w:trHeight w:val="300"/>
        </w:trPr>
        <w:tc>
          <w:tcPr>
            <w:tcW w:w="1195" w:type="pct"/>
            <w:shd w:val="clear" w:color="auto" w:fill="auto"/>
            <w:vAlign w:val="bottom"/>
            <w:hideMark/>
          </w:tcPr>
          <w:p w14:paraId="7A9DA5CE" w14:textId="77777777" w:rsidR="00885F5F" w:rsidRPr="00877AC5" w:rsidRDefault="00885F5F" w:rsidP="003E5841">
            <w:pPr>
              <w:rPr>
                <w:sz w:val="24"/>
                <w:szCs w:val="24"/>
              </w:rPr>
            </w:pPr>
            <w:r w:rsidRPr="00877AC5">
              <w:rPr>
                <w:sz w:val="24"/>
                <w:szCs w:val="24"/>
              </w:rPr>
              <w:t xml:space="preserve">знос </w:t>
            </w:r>
          </w:p>
        </w:tc>
        <w:tc>
          <w:tcPr>
            <w:tcW w:w="468" w:type="pct"/>
            <w:shd w:val="clear" w:color="auto" w:fill="auto"/>
            <w:noWrap/>
            <w:vAlign w:val="center"/>
          </w:tcPr>
          <w:p w14:paraId="0CEEB7C4" w14:textId="77777777" w:rsidR="00885F5F" w:rsidRPr="0072220F" w:rsidRDefault="0072220F" w:rsidP="003E5841">
            <w:pPr>
              <w:jc w:val="center"/>
              <w:rPr>
                <w:sz w:val="24"/>
                <w:szCs w:val="24"/>
                <w:lang w:val="en-US"/>
              </w:rPr>
            </w:pPr>
            <w:r>
              <w:rPr>
                <w:sz w:val="24"/>
                <w:szCs w:val="24"/>
                <w:lang w:val="en-US"/>
              </w:rPr>
              <w:t>12</w:t>
            </w:r>
            <w:r w:rsidR="00F61F54">
              <w:rPr>
                <w:sz w:val="24"/>
                <w:szCs w:val="24"/>
                <w:lang w:val="en-US"/>
              </w:rPr>
              <w:t> </w:t>
            </w:r>
            <w:r>
              <w:rPr>
                <w:sz w:val="24"/>
                <w:szCs w:val="24"/>
                <w:lang w:val="en-US"/>
              </w:rPr>
              <w:t>558</w:t>
            </w:r>
          </w:p>
        </w:tc>
        <w:tc>
          <w:tcPr>
            <w:tcW w:w="466" w:type="pct"/>
            <w:shd w:val="clear" w:color="auto" w:fill="auto"/>
            <w:noWrap/>
            <w:vAlign w:val="center"/>
          </w:tcPr>
          <w:p w14:paraId="3D0C8B48" w14:textId="77777777" w:rsidR="00885F5F" w:rsidRPr="0072220F" w:rsidRDefault="0072220F" w:rsidP="003E5841">
            <w:pPr>
              <w:jc w:val="center"/>
              <w:rPr>
                <w:sz w:val="24"/>
                <w:szCs w:val="24"/>
                <w:lang w:val="en-US"/>
              </w:rPr>
            </w:pPr>
            <w:r>
              <w:rPr>
                <w:sz w:val="24"/>
                <w:szCs w:val="24"/>
                <w:lang w:val="en-US"/>
              </w:rPr>
              <w:t>3</w:t>
            </w:r>
            <w:r w:rsidR="00F61F54">
              <w:rPr>
                <w:sz w:val="24"/>
                <w:szCs w:val="24"/>
                <w:lang w:val="en-US"/>
              </w:rPr>
              <w:t> </w:t>
            </w:r>
            <w:r>
              <w:rPr>
                <w:sz w:val="24"/>
                <w:szCs w:val="24"/>
                <w:lang w:val="en-US"/>
              </w:rPr>
              <w:t>521</w:t>
            </w:r>
          </w:p>
        </w:tc>
        <w:tc>
          <w:tcPr>
            <w:tcW w:w="466" w:type="pct"/>
            <w:shd w:val="clear" w:color="auto" w:fill="auto"/>
            <w:noWrap/>
            <w:vAlign w:val="center"/>
          </w:tcPr>
          <w:p w14:paraId="25482206" w14:textId="77777777" w:rsidR="00885F5F" w:rsidRPr="0072220F" w:rsidRDefault="0072220F" w:rsidP="003E5841">
            <w:pPr>
              <w:jc w:val="center"/>
              <w:rPr>
                <w:sz w:val="24"/>
                <w:szCs w:val="24"/>
                <w:lang w:val="en-US"/>
              </w:rPr>
            </w:pPr>
            <w:r>
              <w:rPr>
                <w:sz w:val="24"/>
                <w:szCs w:val="24"/>
                <w:lang w:val="en-US"/>
              </w:rPr>
              <w:t>1</w:t>
            </w:r>
            <w:r w:rsidR="00F61F54">
              <w:rPr>
                <w:sz w:val="24"/>
                <w:szCs w:val="24"/>
                <w:lang w:val="en-US"/>
              </w:rPr>
              <w:t> </w:t>
            </w:r>
            <w:r>
              <w:rPr>
                <w:sz w:val="24"/>
                <w:szCs w:val="24"/>
                <w:lang w:val="en-US"/>
              </w:rPr>
              <w:t>106</w:t>
            </w:r>
          </w:p>
        </w:tc>
        <w:tc>
          <w:tcPr>
            <w:tcW w:w="411" w:type="pct"/>
            <w:shd w:val="clear" w:color="auto" w:fill="auto"/>
            <w:noWrap/>
            <w:vAlign w:val="center"/>
          </w:tcPr>
          <w:p w14:paraId="5B4E03FD" w14:textId="77777777" w:rsidR="00885F5F" w:rsidRPr="0072220F" w:rsidRDefault="0072220F" w:rsidP="003E5841">
            <w:pPr>
              <w:jc w:val="center"/>
              <w:rPr>
                <w:sz w:val="24"/>
                <w:szCs w:val="24"/>
                <w:lang w:val="en-US"/>
              </w:rPr>
            </w:pPr>
            <w:r>
              <w:rPr>
                <w:sz w:val="24"/>
                <w:szCs w:val="24"/>
                <w:lang w:val="en-US"/>
              </w:rPr>
              <w:t>6</w:t>
            </w:r>
            <w:r w:rsidR="00F61F54">
              <w:rPr>
                <w:sz w:val="24"/>
                <w:szCs w:val="24"/>
                <w:lang w:val="en-US"/>
              </w:rPr>
              <w:t> </w:t>
            </w:r>
            <w:r>
              <w:rPr>
                <w:sz w:val="24"/>
                <w:szCs w:val="24"/>
                <w:lang w:val="en-US"/>
              </w:rPr>
              <w:t>153</w:t>
            </w:r>
          </w:p>
        </w:tc>
        <w:tc>
          <w:tcPr>
            <w:tcW w:w="325" w:type="pct"/>
            <w:vAlign w:val="center"/>
          </w:tcPr>
          <w:p w14:paraId="5AFBE982" w14:textId="77777777" w:rsidR="00885F5F" w:rsidRPr="00877AC5" w:rsidRDefault="00885F5F" w:rsidP="003E5841">
            <w:pPr>
              <w:jc w:val="center"/>
              <w:rPr>
                <w:sz w:val="24"/>
                <w:szCs w:val="24"/>
              </w:rPr>
            </w:pPr>
            <w:r w:rsidRPr="00877AC5">
              <w:rPr>
                <w:sz w:val="24"/>
                <w:szCs w:val="24"/>
              </w:rPr>
              <w:t>34</w:t>
            </w:r>
          </w:p>
        </w:tc>
        <w:tc>
          <w:tcPr>
            <w:tcW w:w="451" w:type="pct"/>
            <w:shd w:val="clear" w:color="auto" w:fill="auto"/>
            <w:noWrap/>
            <w:vAlign w:val="center"/>
          </w:tcPr>
          <w:p w14:paraId="0D3A0FF3" w14:textId="77777777" w:rsidR="00885F5F" w:rsidRPr="00877AC5" w:rsidRDefault="005A2003" w:rsidP="005A2003">
            <w:pPr>
              <w:jc w:val="center"/>
              <w:rPr>
                <w:sz w:val="24"/>
                <w:szCs w:val="24"/>
              </w:rPr>
            </w:pPr>
            <w:r w:rsidRPr="00877AC5">
              <w:rPr>
                <w:sz w:val="24"/>
                <w:szCs w:val="24"/>
              </w:rPr>
              <w:t>593</w:t>
            </w:r>
          </w:p>
        </w:tc>
        <w:tc>
          <w:tcPr>
            <w:tcW w:w="397" w:type="pct"/>
            <w:shd w:val="clear" w:color="auto" w:fill="auto"/>
            <w:noWrap/>
            <w:vAlign w:val="center"/>
          </w:tcPr>
          <w:p w14:paraId="07828A17" w14:textId="77777777" w:rsidR="00885F5F" w:rsidRPr="0072220F" w:rsidRDefault="0072220F" w:rsidP="003E5841">
            <w:pPr>
              <w:jc w:val="center"/>
              <w:rPr>
                <w:sz w:val="24"/>
                <w:szCs w:val="24"/>
                <w:lang w:val="en-US"/>
              </w:rPr>
            </w:pPr>
            <w:r>
              <w:rPr>
                <w:sz w:val="24"/>
                <w:szCs w:val="24"/>
                <w:lang w:val="en-US"/>
              </w:rPr>
              <w:t>115</w:t>
            </w:r>
          </w:p>
        </w:tc>
        <w:tc>
          <w:tcPr>
            <w:tcW w:w="353" w:type="pct"/>
            <w:vAlign w:val="center"/>
          </w:tcPr>
          <w:p w14:paraId="35F8394C" w14:textId="77777777" w:rsidR="00885F5F" w:rsidRPr="0072220F" w:rsidRDefault="0072220F" w:rsidP="003E5841">
            <w:pPr>
              <w:jc w:val="center"/>
              <w:rPr>
                <w:sz w:val="24"/>
                <w:szCs w:val="24"/>
                <w:lang w:val="en-US"/>
              </w:rPr>
            </w:pPr>
            <w:r>
              <w:rPr>
                <w:sz w:val="24"/>
                <w:szCs w:val="24"/>
                <w:lang w:val="en-US"/>
              </w:rPr>
              <w:t>200</w:t>
            </w:r>
          </w:p>
        </w:tc>
        <w:tc>
          <w:tcPr>
            <w:tcW w:w="468" w:type="pct"/>
            <w:shd w:val="clear" w:color="auto" w:fill="auto"/>
            <w:noWrap/>
            <w:vAlign w:val="center"/>
          </w:tcPr>
          <w:p w14:paraId="0EBAE125" w14:textId="77777777" w:rsidR="00885F5F" w:rsidRPr="00F61F54" w:rsidRDefault="00F61F54" w:rsidP="003E5841">
            <w:pPr>
              <w:jc w:val="center"/>
              <w:rPr>
                <w:sz w:val="24"/>
                <w:szCs w:val="24"/>
                <w:lang w:val="en-US"/>
              </w:rPr>
            </w:pPr>
            <w:r>
              <w:rPr>
                <w:sz w:val="24"/>
                <w:szCs w:val="24"/>
                <w:lang w:val="en-US"/>
              </w:rPr>
              <w:t>24</w:t>
            </w:r>
            <w:r w:rsidR="00853E4F">
              <w:rPr>
                <w:sz w:val="24"/>
                <w:szCs w:val="24"/>
                <w:lang w:val="en-US"/>
              </w:rPr>
              <w:t> </w:t>
            </w:r>
            <w:r>
              <w:rPr>
                <w:sz w:val="24"/>
                <w:szCs w:val="24"/>
                <w:lang w:val="en-US"/>
              </w:rPr>
              <w:t>280</w:t>
            </w:r>
          </w:p>
        </w:tc>
      </w:tr>
    </w:tbl>
    <w:p w14:paraId="0CDF436D" w14:textId="77777777" w:rsidR="00885F5F" w:rsidRPr="007A6C67" w:rsidRDefault="00885F5F" w:rsidP="006C48A9">
      <w:pPr>
        <w:spacing w:line="276" w:lineRule="auto"/>
        <w:ind w:firstLine="567"/>
        <w:jc w:val="both"/>
        <w:rPr>
          <w:sz w:val="26"/>
          <w:szCs w:val="26"/>
        </w:rPr>
      </w:pPr>
    </w:p>
    <w:p w14:paraId="6C2A7101" w14:textId="77777777" w:rsidR="00F61719" w:rsidRPr="003700E6" w:rsidRDefault="007A6C67" w:rsidP="00B72AC0">
      <w:pPr>
        <w:ind w:firstLine="708"/>
        <w:jc w:val="both"/>
        <w:rPr>
          <w:sz w:val="26"/>
          <w:szCs w:val="26"/>
        </w:rPr>
      </w:pPr>
      <w:r>
        <w:rPr>
          <w:sz w:val="26"/>
          <w:szCs w:val="26"/>
        </w:rPr>
        <w:lastRenderedPageBreak/>
        <w:t xml:space="preserve">Крім того </w:t>
      </w:r>
      <w:r w:rsidR="00F61719" w:rsidRPr="003700E6">
        <w:rPr>
          <w:sz w:val="26"/>
          <w:szCs w:val="26"/>
        </w:rPr>
        <w:t>Товариство отримало в оренду земельні ділянки:</w:t>
      </w:r>
    </w:p>
    <w:p w14:paraId="333E2D59" w14:textId="77777777" w:rsidR="00F61719" w:rsidRPr="003700E6" w:rsidRDefault="00F61719" w:rsidP="00B72AC0">
      <w:pPr>
        <w:ind w:firstLine="708"/>
        <w:jc w:val="both"/>
        <w:rPr>
          <w:sz w:val="26"/>
          <w:szCs w:val="26"/>
        </w:rPr>
      </w:pPr>
      <w:r w:rsidRPr="003700E6">
        <w:rPr>
          <w:sz w:val="26"/>
          <w:szCs w:val="26"/>
        </w:rPr>
        <w:t>-земельна ділянка по вул. Січових Стр</w:t>
      </w:r>
      <w:r w:rsidR="005B2815">
        <w:rPr>
          <w:sz w:val="26"/>
          <w:szCs w:val="26"/>
        </w:rPr>
        <w:t>і</w:t>
      </w:r>
      <w:r w:rsidRPr="003700E6">
        <w:rPr>
          <w:sz w:val="26"/>
          <w:szCs w:val="26"/>
        </w:rPr>
        <w:t>льців 60 к.н. 8.000.000.000.91:154:0001 пло</w:t>
      </w:r>
      <w:r w:rsidR="00F7009A">
        <w:rPr>
          <w:sz w:val="26"/>
          <w:szCs w:val="26"/>
        </w:rPr>
        <w:t>щ</w:t>
      </w:r>
      <w:r w:rsidRPr="003700E6">
        <w:rPr>
          <w:sz w:val="26"/>
          <w:szCs w:val="26"/>
        </w:rPr>
        <w:t>а ділянки складає 5632 кв.м.. Договір оренди поновлений 09.12.2016 р. до 09.12.2026 тобто на 10 років;</w:t>
      </w:r>
    </w:p>
    <w:p w14:paraId="735E7E14" w14:textId="77777777" w:rsidR="00F61719" w:rsidRPr="003700E6" w:rsidRDefault="00F61719" w:rsidP="00B72AC0">
      <w:pPr>
        <w:ind w:firstLine="708"/>
        <w:jc w:val="both"/>
        <w:rPr>
          <w:sz w:val="26"/>
          <w:szCs w:val="26"/>
        </w:rPr>
      </w:pPr>
      <w:r w:rsidRPr="003700E6">
        <w:rPr>
          <w:sz w:val="26"/>
          <w:szCs w:val="26"/>
        </w:rPr>
        <w:t>- земельна ділянка по вул. Сирецьк</w:t>
      </w:r>
      <w:r w:rsidR="005B2815">
        <w:rPr>
          <w:sz w:val="26"/>
          <w:szCs w:val="26"/>
        </w:rPr>
        <w:t>і</w:t>
      </w:r>
      <w:r w:rsidRPr="003700E6">
        <w:rPr>
          <w:sz w:val="26"/>
          <w:szCs w:val="26"/>
        </w:rPr>
        <w:t>й 43 к.н. 8.000.000.000.00091:129:0001 площею 12613 кв.м. Договір оренди на 10 років до 03.03.2020 р. Витяг №8295407 від 03.03.2010 р.</w:t>
      </w:r>
    </w:p>
    <w:p w14:paraId="0B17C1CD" w14:textId="77777777" w:rsidR="00F61719" w:rsidRPr="003700E6" w:rsidRDefault="00F61719" w:rsidP="00B72AC0">
      <w:pPr>
        <w:ind w:firstLine="708"/>
        <w:jc w:val="both"/>
        <w:rPr>
          <w:sz w:val="26"/>
          <w:szCs w:val="26"/>
        </w:rPr>
      </w:pPr>
      <w:r w:rsidRPr="003700E6">
        <w:rPr>
          <w:sz w:val="26"/>
          <w:szCs w:val="26"/>
        </w:rPr>
        <w:t>- - земельна ділянка по вул. Сирецьк</w:t>
      </w:r>
      <w:r w:rsidR="005B2815">
        <w:rPr>
          <w:sz w:val="26"/>
          <w:szCs w:val="26"/>
        </w:rPr>
        <w:t>і</w:t>
      </w:r>
      <w:r w:rsidRPr="003700E6">
        <w:rPr>
          <w:sz w:val="26"/>
          <w:szCs w:val="26"/>
        </w:rPr>
        <w:t>й 43 к.н. 8.000.000.000.00091:129:0003 площею 2711 кв.м. Договір оренди на 10 років до 03.03.2020 р. Витяг №8295354 від 03.03.2010 р.</w:t>
      </w:r>
    </w:p>
    <w:p w14:paraId="297284C1" w14:textId="77777777" w:rsidR="00F61719" w:rsidRPr="003700E6" w:rsidRDefault="00F61719" w:rsidP="00B72AC0">
      <w:pPr>
        <w:ind w:firstLine="708"/>
        <w:jc w:val="both"/>
        <w:rPr>
          <w:sz w:val="26"/>
          <w:szCs w:val="26"/>
        </w:rPr>
      </w:pPr>
      <w:r w:rsidRPr="003700E6">
        <w:rPr>
          <w:sz w:val="26"/>
          <w:szCs w:val="26"/>
        </w:rPr>
        <w:t>- - земельна ділянка по вул. Сирецьк</w:t>
      </w:r>
      <w:r w:rsidR="005B2815">
        <w:rPr>
          <w:sz w:val="26"/>
          <w:szCs w:val="26"/>
        </w:rPr>
        <w:t>і</w:t>
      </w:r>
      <w:r w:rsidRPr="003700E6">
        <w:rPr>
          <w:sz w:val="26"/>
          <w:szCs w:val="26"/>
        </w:rPr>
        <w:t>й 43 к.н. 8.000.000.000.00091:129:0042 площею 3575 кв.м. Договір оренди на 5 років до 22.03.2010 р. У даний час оформлюється документація на подовження договору</w:t>
      </w:r>
    </w:p>
    <w:p w14:paraId="295BAB31" w14:textId="77777777" w:rsidR="00F61719" w:rsidRPr="003700E6" w:rsidRDefault="00F61719" w:rsidP="00B72AC0">
      <w:pPr>
        <w:ind w:firstLine="708"/>
        <w:jc w:val="both"/>
        <w:rPr>
          <w:sz w:val="26"/>
          <w:szCs w:val="26"/>
        </w:rPr>
      </w:pPr>
      <w:r w:rsidRPr="003700E6">
        <w:rPr>
          <w:sz w:val="26"/>
          <w:szCs w:val="26"/>
        </w:rPr>
        <w:t xml:space="preserve">Передача права власності на ці земельні ділянки після закінчення строків за договорами оренди  не передбачена. </w:t>
      </w:r>
    </w:p>
    <w:p w14:paraId="3CC350CA" w14:textId="77777777" w:rsidR="00F61719" w:rsidRDefault="00F61719" w:rsidP="00B72AC0">
      <w:pPr>
        <w:ind w:firstLine="567"/>
        <w:jc w:val="both"/>
        <w:rPr>
          <w:sz w:val="26"/>
          <w:szCs w:val="26"/>
        </w:rPr>
      </w:pPr>
      <w:r w:rsidRPr="003700E6">
        <w:rPr>
          <w:sz w:val="26"/>
          <w:szCs w:val="26"/>
        </w:rPr>
        <w:t xml:space="preserve">Станом на </w:t>
      </w:r>
      <w:r w:rsidR="005767AF">
        <w:rPr>
          <w:sz w:val="26"/>
          <w:szCs w:val="26"/>
        </w:rPr>
        <w:t>3</w:t>
      </w:r>
      <w:r w:rsidR="00FC310B">
        <w:rPr>
          <w:sz w:val="26"/>
          <w:szCs w:val="26"/>
        </w:rPr>
        <w:t>1</w:t>
      </w:r>
      <w:r w:rsidRPr="003700E6">
        <w:rPr>
          <w:sz w:val="26"/>
          <w:szCs w:val="26"/>
        </w:rPr>
        <w:t xml:space="preserve"> </w:t>
      </w:r>
      <w:r w:rsidR="00FC310B">
        <w:rPr>
          <w:sz w:val="26"/>
          <w:szCs w:val="26"/>
        </w:rPr>
        <w:t>грудня</w:t>
      </w:r>
      <w:r w:rsidRPr="003700E6">
        <w:rPr>
          <w:sz w:val="26"/>
          <w:szCs w:val="26"/>
        </w:rPr>
        <w:t xml:space="preserve"> 20</w:t>
      </w:r>
      <w:r w:rsidR="005767AF">
        <w:rPr>
          <w:sz w:val="26"/>
          <w:szCs w:val="26"/>
        </w:rPr>
        <w:t>20</w:t>
      </w:r>
      <w:r w:rsidRPr="003700E6">
        <w:rPr>
          <w:sz w:val="26"/>
          <w:szCs w:val="26"/>
        </w:rPr>
        <w:t xml:space="preserve"> року у Товариства: відсутні основні засоби, що тимчасово не використовуються (консервація, реконструкція); відсутні контрактні зобов’язання, пов’язані з придбанням основних засобів; відсутні компенсації третіх сторін за об’єкти основних засобів, корисність яких зменшилася, або які були втрачені чи передані.</w:t>
      </w:r>
    </w:p>
    <w:p w14:paraId="2BFF34FE" w14:textId="77777777" w:rsidR="005B2815" w:rsidRPr="00937A44" w:rsidRDefault="005B2815" w:rsidP="005B2815">
      <w:pPr>
        <w:jc w:val="both"/>
        <w:rPr>
          <w:sz w:val="26"/>
          <w:szCs w:val="26"/>
        </w:rPr>
      </w:pPr>
      <w:r w:rsidRPr="00937A44">
        <w:rPr>
          <w:sz w:val="26"/>
          <w:szCs w:val="26"/>
        </w:rPr>
        <w:t>Два об'єкти нерухомого майна АТ "ІТН" станом на 31.12.2020 року перебувають під забороною відчуження:</w:t>
      </w:r>
    </w:p>
    <w:p w14:paraId="78A0C56B" w14:textId="77777777" w:rsidR="005B2815" w:rsidRPr="00937A44" w:rsidRDefault="005B2815" w:rsidP="005B2815">
      <w:pPr>
        <w:pStyle w:val="a8"/>
        <w:numPr>
          <w:ilvl w:val="0"/>
          <w:numId w:val="19"/>
        </w:numPr>
        <w:jc w:val="both"/>
        <w:rPr>
          <w:sz w:val="26"/>
          <w:szCs w:val="26"/>
        </w:rPr>
      </w:pPr>
      <w:r w:rsidRPr="00937A44">
        <w:rPr>
          <w:sz w:val="24"/>
          <w:szCs w:val="24"/>
        </w:rPr>
        <w:t>виробничий корпус (літера А), загальною площею 12 926,5 кв.м., що розташований за адресою: м. Київ, вул. Січових стрільців, будинок 60, та належить АТ «ІТН» на підставі свідоцтва про право власності серії САС №741532 від 17.02.2010р., виданого Головним управлінням комунальної власності м. Києва виконавчого органу Київської міської ради (Київської міської адміністрації).</w:t>
      </w:r>
    </w:p>
    <w:p w14:paraId="4AC28F35" w14:textId="77777777" w:rsidR="005B2815" w:rsidRPr="00937A44" w:rsidRDefault="005B2815" w:rsidP="005B2815">
      <w:pPr>
        <w:pStyle w:val="a8"/>
        <w:numPr>
          <w:ilvl w:val="0"/>
          <w:numId w:val="19"/>
        </w:numPr>
        <w:jc w:val="both"/>
        <w:rPr>
          <w:sz w:val="26"/>
          <w:szCs w:val="26"/>
        </w:rPr>
      </w:pPr>
      <w:r w:rsidRPr="00937A44">
        <w:rPr>
          <w:sz w:val="24"/>
          <w:szCs w:val="24"/>
        </w:rPr>
        <w:t>нежитлові будівлі, загальною площею 2759.1 кв.м., що розташований за адресою: м. Київ, вул. Сирецька, будинок 43, та належить АТ «ІТН» на підставі відомості будівель і споруд, які передаються у власність ВАТ "ІТН" по м. Києву, серія та номер: б/н, виданий 11.03.1994, видавник: Фонд державного майна України (Регіональне відділення по місту Києву).</w:t>
      </w:r>
    </w:p>
    <w:p w14:paraId="24FCCF7A" w14:textId="77777777" w:rsidR="00F61719" w:rsidRPr="003700E6" w:rsidRDefault="00F61719" w:rsidP="00B72AC0">
      <w:pPr>
        <w:ind w:firstLine="567"/>
        <w:jc w:val="both"/>
        <w:rPr>
          <w:sz w:val="26"/>
          <w:szCs w:val="26"/>
        </w:rPr>
      </w:pPr>
      <w:r w:rsidRPr="00937A44">
        <w:rPr>
          <w:sz w:val="26"/>
          <w:szCs w:val="26"/>
        </w:rPr>
        <w:t xml:space="preserve">Протягом </w:t>
      </w:r>
      <w:r w:rsidR="00A43751" w:rsidRPr="00937A44">
        <w:rPr>
          <w:sz w:val="26"/>
          <w:szCs w:val="26"/>
        </w:rPr>
        <w:t>періоду</w:t>
      </w:r>
      <w:r w:rsidR="00A43751">
        <w:rPr>
          <w:sz w:val="26"/>
          <w:szCs w:val="26"/>
        </w:rPr>
        <w:t xml:space="preserve"> січень-</w:t>
      </w:r>
      <w:r w:rsidR="00FC310B">
        <w:rPr>
          <w:sz w:val="26"/>
          <w:szCs w:val="26"/>
        </w:rPr>
        <w:t>грудень</w:t>
      </w:r>
      <w:r w:rsidR="00A43751">
        <w:rPr>
          <w:sz w:val="26"/>
          <w:szCs w:val="26"/>
        </w:rPr>
        <w:t xml:space="preserve"> 2020</w:t>
      </w:r>
      <w:r w:rsidRPr="003700E6">
        <w:rPr>
          <w:sz w:val="26"/>
          <w:szCs w:val="26"/>
        </w:rPr>
        <w:t xml:space="preserve"> року товариство не отримувало основні засоби в результаті об'єднання підприємств. </w:t>
      </w:r>
    </w:p>
    <w:p w14:paraId="11B05264" w14:textId="77777777" w:rsidR="00F61719" w:rsidRPr="003700E6" w:rsidRDefault="00CF1CFA" w:rsidP="00B72AC0">
      <w:pPr>
        <w:ind w:firstLine="567"/>
        <w:jc w:val="both"/>
        <w:rPr>
          <w:sz w:val="26"/>
          <w:szCs w:val="26"/>
        </w:rPr>
      </w:pPr>
      <w:r>
        <w:rPr>
          <w:sz w:val="26"/>
          <w:szCs w:val="26"/>
        </w:rPr>
        <w:t>У звітному 2020</w:t>
      </w:r>
      <w:r w:rsidR="00F61719" w:rsidRPr="003700E6">
        <w:rPr>
          <w:sz w:val="26"/>
          <w:szCs w:val="26"/>
        </w:rPr>
        <w:t xml:space="preserve"> </w:t>
      </w:r>
      <w:r>
        <w:rPr>
          <w:sz w:val="26"/>
          <w:szCs w:val="26"/>
        </w:rPr>
        <w:t xml:space="preserve">року </w:t>
      </w:r>
      <w:r w:rsidR="00F61719" w:rsidRPr="003700E6">
        <w:rPr>
          <w:sz w:val="26"/>
          <w:szCs w:val="26"/>
        </w:rPr>
        <w:t xml:space="preserve"> не здійснювалась переоцінка основних засобів до їх справедливої вартості. </w:t>
      </w:r>
    </w:p>
    <w:p w14:paraId="34557C5A" w14:textId="77777777" w:rsidR="00F61719" w:rsidRPr="003700E6" w:rsidRDefault="00F61719" w:rsidP="00B72AC0">
      <w:pPr>
        <w:ind w:firstLine="567"/>
        <w:jc w:val="both"/>
        <w:rPr>
          <w:sz w:val="26"/>
          <w:szCs w:val="26"/>
        </w:rPr>
      </w:pPr>
      <w:r w:rsidRPr="003700E6">
        <w:rPr>
          <w:sz w:val="26"/>
          <w:szCs w:val="26"/>
        </w:rPr>
        <w:t xml:space="preserve">Протягом </w:t>
      </w:r>
      <w:r w:rsidR="00CF1CFA">
        <w:rPr>
          <w:sz w:val="26"/>
          <w:szCs w:val="26"/>
        </w:rPr>
        <w:t>січня-</w:t>
      </w:r>
      <w:r w:rsidR="00FC310B">
        <w:rPr>
          <w:sz w:val="26"/>
          <w:szCs w:val="26"/>
        </w:rPr>
        <w:t>грудня</w:t>
      </w:r>
      <w:r w:rsidR="00CF1CFA">
        <w:rPr>
          <w:sz w:val="26"/>
          <w:szCs w:val="26"/>
        </w:rPr>
        <w:t xml:space="preserve"> 2020 року </w:t>
      </w:r>
      <w:r w:rsidRPr="003700E6">
        <w:rPr>
          <w:sz w:val="26"/>
          <w:szCs w:val="26"/>
        </w:rPr>
        <w:t xml:space="preserve"> </w:t>
      </w:r>
      <w:r w:rsidR="00CF1CFA">
        <w:rPr>
          <w:sz w:val="26"/>
          <w:szCs w:val="26"/>
        </w:rPr>
        <w:t>Т</w:t>
      </w:r>
      <w:r w:rsidRPr="003700E6">
        <w:rPr>
          <w:sz w:val="26"/>
          <w:szCs w:val="26"/>
        </w:rPr>
        <w:t>овариство не отримувало основні засоби за рахунок цільового фінансування.</w:t>
      </w:r>
    </w:p>
    <w:p w14:paraId="4E90611C" w14:textId="77777777" w:rsidR="00F61719" w:rsidRPr="003700E6" w:rsidRDefault="00F61719" w:rsidP="00B72AC0">
      <w:pPr>
        <w:ind w:firstLine="567"/>
        <w:jc w:val="both"/>
        <w:rPr>
          <w:sz w:val="26"/>
          <w:szCs w:val="26"/>
        </w:rPr>
      </w:pPr>
      <w:r w:rsidRPr="003700E6">
        <w:rPr>
          <w:rFonts w:eastAsia="Calibri"/>
          <w:spacing w:val="4"/>
          <w:sz w:val="26"/>
          <w:szCs w:val="26"/>
          <w:lang w:eastAsia="en-US"/>
        </w:rPr>
        <w:t>Амортизація основних засобів нараховується із застосуванням прямолінійного методу.</w:t>
      </w:r>
    </w:p>
    <w:p w14:paraId="13EA55E7" w14:textId="77777777" w:rsidR="00F61719" w:rsidRPr="003700E6" w:rsidRDefault="00F61719" w:rsidP="00B72AC0">
      <w:pPr>
        <w:ind w:firstLine="567"/>
        <w:jc w:val="both"/>
        <w:rPr>
          <w:sz w:val="26"/>
          <w:szCs w:val="26"/>
        </w:rPr>
      </w:pPr>
      <w:r w:rsidRPr="003700E6">
        <w:rPr>
          <w:sz w:val="26"/>
          <w:szCs w:val="26"/>
        </w:rPr>
        <w:t xml:space="preserve">Строки корисного використання встановлюються для кожного об’єкта основних засобів окремо. Середні строки корисного використання для груп основних засобів становлять: </w:t>
      </w:r>
    </w:p>
    <w:p w14:paraId="1FEE3385" w14:textId="77777777" w:rsidR="00F61719" w:rsidRDefault="00F61719" w:rsidP="00F61719">
      <w:pPr>
        <w:spacing w:line="276" w:lineRule="auto"/>
        <w:ind w:firstLine="567"/>
        <w:jc w:val="both"/>
        <w:rPr>
          <w:sz w:val="26"/>
          <w:szCs w:val="26"/>
          <w:lang w:val="ru-RU"/>
        </w:rPr>
      </w:pPr>
    </w:p>
    <w:tbl>
      <w:tblPr>
        <w:tblW w:w="6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64"/>
        <w:gridCol w:w="2161"/>
      </w:tblGrid>
      <w:tr w:rsidR="00F61719" w:rsidRPr="003700E6" w14:paraId="7D86B41A" w14:textId="77777777" w:rsidTr="00F4034A">
        <w:trPr>
          <w:trHeight w:val="299"/>
          <w:jc w:val="center"/>
        </w:trPr>
        <w:tc>
          <w:tcPr>
            <w:tcW w:w="4764" w:type="dxa"/>
            <w:vMerge w:val="restart"/>
            <w:shd w:val="clear" w:color="auto" w:fill="auto"/>
            <w:vAlign w:val="center"/>
          </w:tcPr>
          <w:p w14:paraId="103B3C6D" w14:textId="77777777" w:rsidR="00F61719" w:rsidRPr="003700E6" w:rsidRDefault="00F61719" w:rsidP="00F4034A">
            <w:pPr>
              <w:jc w:val="center"/>
              <w:rPr>
                <w:b/>
                <w:sz w:val="26"/>
                <w:szCs w:val="26"/>
              </w:rPr>
            </w:pPr>
            <w:r w:rsidRPr="003700E6">
              <w:rPr>
                <w:sz w:val="26"/>
                <w:szCs w:val="26"/>
              </w:rPr>
              <w:t xml:space="preserve"> </w:t>
            </w:r>
            <w:r w:rsidRPr="003700E6">
              <w:rPr>
                <w:b/>
                <w:sz w:val="26"/>
                <w:szCs w:val="26"/>
              </w:rPr>
              <w:t>Основні засоби</w:t>
            </w:r>
          </w:p>
        </w:tc>
        <w:tc>
          <w:tcPr>
            <w:tcW w:w="2161" w:type="dxa"/>
            <w:vMerge w:val="restart"/>
            <w:shd w:val="clear" w:color="auto" w:fill="auto"/>
            <w:vAlign w:val="center"/>
          </w:tcPr>
          <w:p w14:paraId="4B89E389" w14:textId="77777777" w:rsidR="00F61719" w:rsidRPr="003700E6" w:rsidRDefault="00F61719" w:rsidP="00F4034A">
            <w:pPr>
              <w:jc w:val="center"/>
              <w:rPr>
                <w:b/>
                <w:sz w:val="26"/>
                <w:szCs w:val="26"/>
              </w:rPr>
            </w:pPr>
            <w:r w:rsidRPr="003700E6">
              <w:rPr>
                <w:b/>
                <w:sz w:val="26"/>
                <w:szCs w:val="26"/>
              </w:rPr>
              <w:t>Середній строк</w:t>
            </w:r>
          </w:p>
          <w:p w14:paraId="03EAD29E" w14:textId="77777777" w:rsidR="00F61719" w:rsidRPr="003700E6" w:rsidRDefault="00F61719" w:rsidP="00F4034A">
            <w:pPr>
              <w:jc w:val="center"/>
              <w:rPr>
                <w:b/>
                <w:sz w:val="26"/>
                <w:szCs w:val="26"/>
              </w:rPr>
            </w:pPr>
            <w:r w:rsidRPr="003700E6">
              <w:rPr>
                <w:b/>
                <w:sz w:val="26"/>
                <w:szCs w:val="26"/>
              </w:rPr>
              <w:t>корисного</w:t>
            </w:r>
          </w:p>
          <w:p w14:paraId="629EB4B0" w14:textId="77777777" w:rsidR="00F61719" w:rsidRPr="003700E6" w:rsidRDefault="00F61719" w:rsidP="00F4034A">
            <w:pPr>
              <w:jc w:val="center"/>
              <w:rPr>
                <w:b/>
                <w:sz w:val="26"/>
                <w:szCs w:val="26"/>
              </w:rPr>
            </w:pPr>
            <w:r w:rsidRPr="003700E6">
              <w:rPr>
                <w:b/>
                <w:sz w:val="26"/>
                <w:szCs w:val="26"/>
              </w:rPr>
              <w:t>використання, роки</w:t>
            </w:r>
          </w:p>
        </w:tc>
      </w:tr>
      <w:tr w:rsidR="00F61719" w:rsidRPr="003700E6" w14:paraId="2AEC24EA" w14:textId="77777777" w:rsidTr="00F4034A">
        <w:trPr>
          <w:trHeight w:val="299"/>
          <w:jc w:val="center"/>
        </w:trPr>
        <w:tc>
          <w:tcPr>
            <w:tcW w:w="4764" w:type="dxa"/>
            <w:vMerge/>
            <w:shd w:val="clear" w:color="auto" w:fill="auto"/>
            <w:vAlign w:val="center"/>
          </w:tcPr>
          <w:p w14:paraId="33B8466D" w14:textId="77777777" w:rsidR="00F61719" w:rsidRPr="003700E6" w:rsidRDefault="00F61719" w:rsidP="00F4034A">
            <w:pPr>
              <w:jc w:val="center"/>
              <w:rPr>
                <w:b/>
                <w:sz w:val="26"/>
                <w:szCs w:val="26"/>
              </w:rPr>
            </w:pPr>
          </w:p>
        </w:tc>
        <w:tc>
          <w:tcPr>
            <w:tcW w:w="2161" w:type="dxa"/>
            <w:vMerge/>
            <w:shd w:val="clear" w:color="auto" w:fill="auto"/>
            <w:vAlign w:val="center"/>
          </w:tcPr>
          <w:p w14:paraId="3F729C8A" w14:textId="77777777" w:rsidR="00F61719" w:rsidRPr="003700E6" w:rsidRDefault="00F61719" w:rsidP="00F4034A">
            <w:pPr>
              <w:jc w:val="center"/>
              <w:rPr>
                <w:b/>
                <w:sz w:val="26"/>
                <w:szCs w:val="26"/>
              </w:rPr>
            </w:pPr>
          </w:p>
        </w:tc>
      </w:tr>
      <w:tr w:rsidR="00F61719" w:rsidRPr="003700E6" w14:paraId="20B4CEB6" w14:textId="77777777" w:rsidTr="00F4034A">
        <w:trPr>
          <w:jc w:val="center"/>
        </w:trPr>
        <w:tc>
          <w:tcPr>
            <w:tcW w:w="4764" w:type="dxa"/>
            <w:shd w:val="clear" w:color="auto" w:fill="auto"/>
            <w:vAlign w:val="center"/>
          </w:tcPr>
          <w:p w14:paraId="4050E320" w14:textId="77777777" w:rsidR="00F61719" w:rsidRPr="003700E6" w:rsidRDefault="00F61719" w:rsidP="00F4034A">
            <w:pPr>
              <w:rPr>
                <w:sz w:val="26"/>
                <w:szCs w:val="26"/>
              </w:rPr>
            </w:pPr>
            <w:r w:rsidRPr="003700E6">
              <w:rPr>
                <w:sz w:val="26"/>
                <w:szCs w:val="26"/>
              </w:rPr>
              <w:t xml:space="preserve">Земельні ділянки </w:t>
            </w:r>
          </w:p>
        </w:tc>
        <w:tc>
          <w:tcPr>
            <w:tcW w:w="2161" w:type="dxa"/>
            <w:shd w:val="clear" w:color="auto" w:fill="auto"/>
          </w:tcPr>
          <w:p w14:paraId="7A260C5A" w14:textId="77777777" w:rsidR="00F61719" w:rsidRPr="003700E6" w:rsidRDefault="00F61719" w:rsidP="00F4034A">
            <w:pPr>
              <w:jc w:val="center"/>
              <w:rPr>
                <w:sz w:val="26"/>
                <w:szCs w:val="26"/>
              </w:rPr>
            </w:pPr>
            <w:r w:rsidRPr="003700E6">
              <w:rPr>
                <w:sz w:val="26"/>
                <w:szCs w:val="26"/>
              </w:rPr>
              <w:t>-</w:t>
            </w:r>
          </w:p>
        </w:tc>
      </w:tr>
      <w:tr w:rsidR="00F61719" w:rsidRPr="003700E6" w14:paraId="7E76F667" w14:textId="77777777" w:rsidTr="00F4034A">
        <w:trPr>
          <w:jc w:val="center"/>
        </w:trPr>
        <w:tc>
          <w:tcPr>
            <w:tcW w:w="4764" w:type="dxa"/>
            <w:shd w:val="clear" w:color="auto" w:fill="auto"/>
            <w:vAlign w:val="center"/>
          </w:tcPr>
          <w:p w14:paraId="536AD2E4" w14:textId="77777777" w:rsidR="00F61719" w:rsidRPr="003700E6" w:rsidRDefault="00F61719" w:rsidP="00F4034A">
            <w:pPr>
              <w:rPr>
                <w:sz w:val="26"/>
                <w:szCs w:val="26"/>
              </w:rPr>
            </w:pPr>
            <w:r w:rsidRPr="003700E6">
              <w:rPr>
                <w:sz w:val="26"/>
                <w:szCs w:val="26"/>
              </w:rPr>
              <w:t xml:space="preserve">Будинки та споруди </w:t>
            </w:r>
          </w:p>
        </w:tc>
        <w:tc>
          <w:tcPr>
            <w:tcW w:w="2161" w:type="dxa"/>
            <w:shd w:val="clear" w:color="auto" w:fill="auto"/>
          </w:tcPr>
          <w:p w14:paraId="44294633" w14:textId="77777777" w:rsidR="00F61719" w:rsidRPr="003700E6" w:rsidRDefault="00F61719" w:rsidP="00F4034A">
            <w:pPr>
              <w:jc w:val="center"/>
              <w:rPr>
                <w:sz w:val="26"/>
                <w:szCs w:val="26"/>
              </w:rPr>
            </w:pPr>
            <w:r w:rsidRPr="003700E6">
              <w:rPr>
                <w:sz w:val="26"/>
                <w:szCs w:val="26"/>
              </w:rPr>
              <w:t>15</w:t>
            </w:r>
          </w:p>
        </w:tc>
      </w:tr>
      <w:tr w:rsidR="00F61719" w:rsidRPr="003700E6" w14:paraId="2A95449C" w14:textId="77777777" w:rsidTr="00F4034A">
        <w:trPr>
          <w:jc w:val="center"/>
        </w:trPr>
        <w:tc>
          <w:tcPr>
            <w:tcW w:w="4764" w:type="dxa"/>
            <w:shd w:val="clear" w:color="auto" w:fill="auto"/>
            <w:vAlign w:val="center"/>
          </w:tcPr>
          <w:p w14:paraId="34D7D27E" w14:textId="77777777" w:rsidR="00F61719" w:rsidRPr="003700E6" w:rsidRDefault="00F61719" w:rsidP="00F4034A">
            <w:pPr>
              <w:rPr>
                <w:sz w:val="26"/>
                <w:szCs w:val="26"/>
              </w:rPr>
            </w:pPr>
            <w:r w:rsidRPr="003700E6">
              <w:rPr>
                <w:sz w:val="26"/>
                <w:szCs w:val="26"/>
              </w:rPr>
              <w:t xml:space="preserve">Машини та обладнання  </w:t>
            </w:r>
          </w:p>
        </w:tc>
        <w:tc>
          <w:tcPr>
            <w:tcW w:w="2161" w:type="dxa"/>
            <w:shd w:val="clear" w:color="auto" w:fill="auto"/>
          </w:tcPr>
          <w:p w14:paraId="56B2F607" w14:textId="77777777" w:rsidR="00F61719" w:rsidRPr="003700E6" w:rsidRDefault="00F61719" w:rsidP="00F4034A">
            <w:pPr>
              <w:jc w:val="center"/>
              <w:rPr>
                <w:sz w:val="26"/>
                <w:szCs w:val="26"/>
              </w:rPr>
            </w:pPr>
            <w:r w:rsidRPr="003700E6">
              <w:rPr>
                <w:sz w:val="26"/>
                <w:szCs w:val="26"/>
              </w:rPr>
              <w:t>9</w:t>
            </w:r>
          </w:p>
        </w:tc>
      </w:tr>
      <w:tr w:rsidR="00F61719" w:rsidRPr="003700E6" w14:paraId="472F121F" w14:textId="77777777" w:rsidTr="00F4034A">
        <w:trPr>
          <w:jc w:val="center"/>
        </w:trPr>
        <w:tc>
          <w:tcPr>
            <w:tcW w:w="4764" w:type="dxa"/>
            <w:shd w:val="clear" w:color="auto" w:fill="auto"/>
            <w:vAlign w:val="center"/>
          </w:tcPr>
          <w:p w14:paraId="3B75D4E3" w14:textId="77777777" w:rsidR="00F61719" w:rsidRPr="003700E6" w:rsidRDefault="00F61719" w:rsidP="00F4034A">
            <w:pPr>
              <w:rPr>
                <w:sz w:val="26"/>
                <w:szCs w:val="26"/>
              </w:rPr>
            </w:pPr>
            <w:r w:rsidRPr="003700E6">
              <w:rPr>
                <w:sz w:val="26"/>
                <w:szCs w:val="26"/>
              </w:rPr>
              <w:t xml:space="preserve">Транспортні засоби </w:t>
            </w:r>
          </w:p>
        </w:tc>
        <w:tc>
          <w:tcPr>
            <w:tcW w:w="2161" w:type="dxa"/>
            <w:shd w:val="clear" w:color="auto" w:fill="auto"/>
          </w:tcPr>
          <w:p w14:paraId="3274D57E" w14:textId="77777777" w:rsidR="00F61719" w:rsidRPr="003700E6" w:rsidRDefault="00F61719" w:rsidP="00F4034A">
            <w:pPr>
              <w:jc w:val="center"/>
              <w:rPr>
                <w:sz w:val="26"/>
                <w:szCs w:val="26"/>
              </w:rPr>
            </w:pPr>
            <w:r w:rsidRPr="003700E6">
              <w:rPr>
                <w:sz w:val="26"/>
                <w:szCs w:val="26"/>
              </w:rPr>
              <w:t>8</w:t>
            </w:r>
          </w:p>
        </w:tc>
      </w:tr>
      <w:tr w:rsidR="00F61719" w:rsidRPr="003700E6" w14:paraId="2C1E965B" w14:textId="77777777" w:rsidTr="00F4034A">
        <w:trPr>
          <w:jc w:val="center"/>
        </w:trPr>
        <w:tc>
          <w:tcPr>
            <w:tcW w:w="4764" w:type="dxa"/>
            <w:shd w:val="clear" w:color="auto" w:fill="auto"/>
            <w:vAlign w:val="center"/>
          </w:tcPr>
          <w:p w14:paraId="73D716CF" w14:textId="77777777" w:rsidR="00F61719" w:rsidRPr="003700E6" w:rsidRDefault="00F61719" w:rsidP="00F4034A">
            <w:pPr>
              <w:rPr>
                <w:sz w:val="26"/>
                <w:szCs w:val="26"/>
              </w:rPr>
            </w:pPr>
            <w:r w:rsidRPr="003700E6">
              <w:rPr>
                <w:sz w:val="26"/>
                <w:szCs w:val="26"/>
              </w:rPr>
              <w:t xml:space="preserve">Інструменти, прилади та інвентар </w:t>
            </w:r>
            <w:r w:rsidRPr="003700E6">
              <w:rPr>
                <w:sz w:val="26"/>
                <w:szCs w:val="26"/>
              </w:rPr>
              <w:lastRenderedPageBreak/>
              <w:t>(меблі)</w:t>
            </w:r>
          </w:p>
        </w:tc>
        <w:tc>
          <w:tcPr>
            <w:tcW w:w="2161" w:type="dxa"/>
            <w:shd w:val="clear" w:color="auto" w:fill="auto"/>
          </w:tcPr>
          <w:p w14:paraId="1D930474" w14:textId="77777777" w:rsidR="00F61719" w:rsidRPr="003700E6" w:rsidRDefault="00F61719" w:rsidP="00F4034A">
            <w:pPr>
              <w:jc w:val="center"/>
              <w:rPr>
                <w:sz w:val="26"/>
                <w:szCs w:val="26"/>
              </w:rPr>
            </w:pPr>
            <w:r w:rsidRPr="003700E6">
              <w:rPr>
                <w:sz w:val="26"/>
                <w:szCs w:val="26"/>
              </w:rPr>
              <w:lastRenderedPageBreak/>
              <w:t>5</w:t>
            </w:r>
          </w:p>
        </w:tc>
      </w:tr>
      <w:tr w:rsidR="00F61719" w:rsidRPr="003700E6" w14:paraId="14309E29" w14:textId="77777777" w:rsidTr="00F4034A">
        <w:trPr>
          <w:jc w:val="center"/>
        </w:trPr>
        <w:tc>
          <w:tcPr>
            <w:tcW w:w="4764" w:type="dxa"/>
            <w:shd w:val="clear" w:color="auto" w:fill="auto"/>
            <w:vAlign w:val="center"/>
          </w:tcPr>
          <w:p w14:paraId="2C7AEE16" w14:textId="77777777" w:rsidR="00F61719" w:rsidRPr="003700E6" w:rsidRDefault="00F61719" w:rsidP="00F4034A">
            <w:pPr>
              <w:rPr>
                <w:sz w:val="26"/>
                <w:szCs w:val="26"/>
              </w:rPr>
            </w:pPr>
            <w:r w:rsidRPr="003700E6">
              <w:rPr>
                <w:sz w:val="26"/>
                <w:szCs w:val="26"/>
              </w:rPr>
              <w:t>Інші основні засоби</w:t>
            </w:r>
          </w:p>
        </w:tc>
        <w:tc>
          <w:tcPr>
            <w:tcW w:w="2161" w:type="dxa"/>
            <w:shd w:val="clear" w:color="auto" w:fill="auto"/>
          </w:tcPr>
          <w:p w14:paraId="030C9158" w14:textId="77777777" w:rsidR="00F61719" w:rsidRPr="003700E6" w:rsidRDefault="00F61719" w:rsidP="00F4034A">
            <w:pPr>
              <w:jc w:val="center"/>
              <w:rPr>
                <w:sz w:val="26"/>
                <w:szCs w:val="26"/>
              </w:rPr>
            </w:pPr>
            <w:r w:rsidRPr="003700E6">
              <w:rPr>
                <w:sz w:val="26"/>
                <w:szCs w:val="26"/>
              </w:rPr>
              <w:t>4</w:t>
            </w:r>
          </w:p>
        </w:tc>
      </w:tr>
    </w:tbl>
    <w:p w14:paraId="28303F6C" w14:textId="77777777" w:rsidR="00F61719" w:rsidRPr="003700E6" w:rsidRDefault="00F61719" w:rsidP="00F61719">
      <w:pPr>
        <w:spacing w:line="288" w:lineRule="auto"/>
        <w:ind w:firstLine="567"/>
        <w:jc w:val="both"/>
        <w:rPr>
          <w:sz w:val="26"/>
          <w:szCs w:val="26"/>
        </w:rPr>
      </w:pPr>
    </w:p>
    <w:p w14:paraId="5DFDE960" w14:textId="77777777" w:rsidR="00863A7B" w:rsidRPr="00863A7B" w:rsidRDefault="00C441E0" w:rsidP="00C5238D">
      <w:pPr>
        <w:pStyle w:val="a8"/>
        <w:numPr>
          <w:ilvl w:val="0"/>
          <w:numId w:val="15"/>
        </w:numPr>
        <w:spacing w:line="288" w:lineRule="auto"/>
        <w:jc w:val="both"/>
        <w:rPr>
          <w:b/>
          <w:sz w:val="26"/>
          <w:szCs w:val="26"/>
        </w:rPr>
      </w:pPr>
      <w:r w:rsidRPr="00863A7B">
        <w:rPr>
          <w:b/>
          <w:sz w:val="26"/>
          <w:szCs w:val="26"/>
        </w:rPr>
        <w:t>Незавершені капітальні інвестиції</w:t>
      </w:r>
    </w:p>
    <w:p w14:paraId="70EEEB3A" w14:textId="77777777" w:rsidR="00816627" w:rsidRPr="003700E6" w:rsidRDefault="00816627" w:rsidP="00863A7B">
      <w:pPr>
        <w:spacing w:line="288" w:lineRule="auto"/>
        <w:ind w:firstLine="567"/>
        <w:jc w:val="both"/>
        <w:rPr>
          <w:sz w:val="26"/>
          <w:szCs w:val="26"/>
        </w:rPr>
      </w:pPr>
      <w:r w:rsidRPr="003700E6">
        <w:rPr>
          <w:sz w:val="26"/>
          <w:szCs w:val="26"/>
        </w:rPr>
        <w:t xml:space="preserve">Незавершені капітальні інвестиції станом на </w:t>
      </w:r>
      <w:r w:rsidR="00FC310B">
        <w:rPr>
          <w:sz w:val="26"/>
          <w:szCs w:val="26"/>
        </w:rPr>
        <w:t>31</w:t>
      </w:r>
      <w:r w:rsidRPr="003700E6">
        <w:rPr>
          <w:sz w:val="26"/>
          <w:szCs w:val="26"/>
        </w:rPr>
        <w:t>.</w:t>
      </w:r>
      <w:r w:rsidR="00FC310B">
        <w:rPr>
          <w:sz w:val="26"/>
          <w:szCs w:val="26"/>
        </w:rPr>
        <w:t>12</w:t>
      </w:r>
      <w:r w:rsidRPr="003700E6">
        <w:rPr>
          <w:sz w:val="26"/>
          <w:szCs w:val="26"/>
        </w:rPr>
        <w:t>.20</w:t>
      </w:r>
      <w:r w:rsidR="00CF1CFA">
        <w:rPr>
          <w:sz w:val="26"/>
          <w:szCs w:val="26"/>
        </w:rPr>
        <w:t>20</w:t>
      </w:r>
      <w:r w:rsidRPr="003700E6">
        <w:rPr>
          <w:sz w:val="26"/>
          <w:szCs w:val="26"/>
        </w:rPr>
        <w:t xml:space="preserve"> року  відсутні.</w:t>
      </w:r>
    </w:p>
    <w:p w14:paraId="18C30ABB" w14:textId="77777777" w:rsidR="00816627" w:rsidRPr="00863A7B" w:rsidRDefault="00816627" w:rsidP="00C5238D">
      <w:pPr>
        <w:pStyle w:val="a8"/>
        <w:numPr>
          <w:ilvl w:val="0"/>
          <w:numId w:val="15"/>
        </w:numPr>
        <w:spacing w:line="288" w:lineRule="auto"/>
        <w:jc w:val="both"/>
        <w:rPr>
          <w:rStyle w:val="10"/>
          <w:b/>
          <w:bCs/>
          <w:i w:val="0"/>
          <w:sz w:val="26"/>
          <w:szCs w:val="26"/>
          <w:lang w:val="uk-UA"/>
        </w:rPr>
      </w:pPr>
      <w:r w:rsidRPr="00863A7B">
        <w:rPr>
          <w:rStyle w:val="10"/>
          <w:b/>
          <w:bCs/>
          <w:i w:val="0"/>
          <w:sz w:val="26"/>
          <w:szCs w:val="26"/>
          <w:lang w:val="uk-UA"/>
        </w:rPr>
        <w:t>Фінансові інвестиції</w:t>
      </w:r>
    </w:p>
    <w:p w14:paraId="0D7F68C0" w14:textId="77777777" w:rsidR="00816627" w:rsidRPr="003700E6" w:rsidRDefault="00816627" w:rsidP="00816627">
      <w:pPr>
        <w:spacing w:line="288" w:lineRule="auto"/>
        <w:ind w:firstLine="567"/>
        <w:jc w:val="both"/>
        <w:rPr>
          <w:sz w:val="26"/>
          <w:szCs w:val="26"/>
        </w:rPr>
      </w:pPr>
      <w:r w:rsidRPr="003700E6">
        <w:rPr>
          <w:sz w:val="26"/>
          <w:szCs w:val="26"/>
        </w:rPr>
        <w:t>Фінансові інвестиції, що включені до статей Балансу (Звіту про фінансовий стан) «Довгострокові фінансові інвестиції» та «Поточні фінансові інвестиції» мають наступну структуру:</w:t>
      </w:r>
    </w:p>
    <w:p w14:paraId="6BE245CB" w14:textId="77777777" w:rsidR="00863A7B" w:rsidRPr="00676978" w:rsidRDefault="00863A7B" w:rsidP="00863A7B">
      <w:pPr>
        <w:ind w:left="8640" w:firstLine="720"/>
        <w:jc w:val="both"/>
        <w:rPr>
          <w:b/>
          <w:bCs/>
          <w:spacing w:val="6"/>
          <w:sz w:val="24"/>
          <w:szCs w:val="24"/>
        </w:rPr>
      </w:pPr>
      <w:r w:rsidRPr="00676978">
        <w:rPr>
          <w:bCs/>
          <w:spacing w:val="-9"/>
          <w:sz w:val="24"/>
          <w:szCs w:val="24"/>
        </w:rPr>
        <w:t>тис.</w:t>
      </w:r>
      <w:r w:rsidRPr="00676978">
        <w:rPr>
          <w:sz w:val="24"/>
          <w:szCs w:val="24"/>
        </w:rPr>
        <w:t> </w:t>
      </w:r>
      <w:r w:rsidRPr="00676978">
        <w:rPr>
          <w:bCs/>
          <w:spacing w:val="-9"/>
          <w:sz w:val="24"/>
          <w:szCs w:val="24"/>
        </w:rPr>
        <w:t>грн.</w:t>
      </w:r>
    </w:p>
    <w:tbl>
      <w:tblPr>
        <w:tblW w:w="10250" w:type="dxa"/>
        <w:tblInd w:w="93" w:type="dxa"/>
        <w:tblLayout w:type="fixed"/>
        <w:tblLook w:val="04A0" w:firstRow="1" w:lastRow="0" w:firstColumn="1" w:lastColumn="0" w:noHBand="0" w:noVBand="1"/>
      </w:tblPr>
      <w:tblGrid>
        <w:gridCol w:w="3060"/>
        <w:gridCol w:w="924"/>
        <w:gridCol w:w="851"/>
        <w:gridCol w:w="850"/>
        <w:gridCol w:w="851"/>
        <w:gridCol w:w="850"/>
        <w:gridCol w:w="851"/>
        <w:gridCol w:w="1021"/>
        <w:gridCol w:w="992"/>
      </w:tblGrid>
      <w:tr w:rsidR="00816627" w:rsidRPr="00863A7B" w14:paraId="7323A072" w14:textId="77777777" w:rsidTr="00863A7B">
        <w:trPr>
          <w:trHeight w:val="379"/>
        </w:trPr>
        <w:tc>
          <w:tcPr>
            <w:tcW w:w="306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29C77DA" w14:textId="77777777" w:rsidR="00816627" w:rsidRPr="00863A7B" w:rsidRDefault="00816627" w:rsidP="00F4034A">
            <w:pPr>
              <w:jc w:val="center"/>
              <w:rPr>
                <w:b/>
                <w:bCs/>
                <w:color w:val="000000"/>
                <w:sz w:val="24"/>
                <w:szCs w:val="24"/>
              </w:rPr>
            </w:pPr>
            <w:r w:rsidRPr="00863A7B">
              <w:rPr>
                <w:b/>
                <w:bCs/>
                <w:color w:val="000000"/>
                <w:sz w:val="24"/>
                <w:szCs w:val="24"/>
              </w:rPr>
              <w:t>Вид фінансових інвестицій</w:t>
            </w:r>
          </w:p>
        </w:tc>
        <w:tc>
          <w:tcPr>
            <w:tcW w:w="3476" w:type="dxa"/>
            <w:gridSpan w:val="4"/>
            <w:tcBorders>
              <w:top w:val="single" w:sz="4" w:space="0" w:color="auto"/>
              <w:left w:val="nil"/>
              <w:bottom w:val="single" w:sz="4" w:space="0" w:color="auto"/>
              <w:right w:val="single" w:sz="4" w:space="0" w:color="000000"/>
            </w:tcBorders>
            <w:shd w:val="clear" w:color="auto" w:fill="auto"/>
            <w:vAlign w:val="bottom"/>
            <w:hideMark/>
          </w:tcPr>
          <w:p w14:paraId="27AED0D2" w14:textId="77777777" w:rsidR="00816627" w:rsidRPr="00863A7B" w:rsidRDefault="00816627" w:rsidP="00F4034A">
            <w:pPr>
              <w:jc w:val="center"/>
              <w:rPr>
                <w:b/>
                <w:bCs/>
                <w:color w:val="000000"/>
                <w:sz w:val="24"/>
                <w:szCs w:val="24"/>
              </w:rPr>
            </w:pPr>
            <w:r w:rsidRPr="00863A7B">
              <w:rPr>
                <w:b/>
                <w:bCs/>
                <w:color w:val="000000"/>
                <w:sz w:val="24"/>
                <w:szCs w:val="24"/>
              </w:rPr>
              <w:t>Станом на початок звітного періоду</w:t>
            </w:r>
          </w:p>
        </w:tc>
        <w:tc>
          <w:tcPr>
            <w:tcW w:w="3714" w:type="dxa"/>
            <w:gridSpan w:val="4"/>
            <w:tcBorders>
              <w:top w:val="single" w:sz="4" w:space="0" w:color="auto"/>
              <w:left w:val="nil"/>
              <w:bottom w:val="single" w:sz="4" w:space="0" w:color="auto"/>
              <w:right w:val="single" w:sz="4" w:space="0" w:color="000000"/>
            </w:tcBorders>
            <w:shd w:val="clear" w:color="auto" w:fill="auto"/>
            <w:vAlign w:val="bottom"/>
            <w:hideMark/>
          </w:tcPr>
          <w:p w14:paraId="788DCDF8" w14:textId="77777777" w:rsidR="00816627" w:rsidRPr="00863A7B" w:rsidRDefault="00816627" w:rsidP="00F4034A">
            <w:pPr>
              <w:jc w:val="center"/>
              <w:rPr>
                <w:b/>
                <w:bCs/>
                <w:color w:val="000000"/>
                <w:sz w:val="24"/>
                <w:szCs w:val="24"/>
              </w:rPr>
            </w:pPr>
            <w:r w:rsidRPr="00863A7B">
              <w:rPr>
                <w:b/>
                <w:bCs/>
                <w:color w:val="000000"/>
                <w:sz w:val="24"/>
                <w:szCs w:val="24"/>
              </w:rPr>
              <w:t xml:space="preserve">Станом на кінець звітного періоду </w:t>
            </w:r>
          </w:p>
        </w:tc>
      </w:tr>
      <w:tr w:rsidR="00816627" w:rsidRPr="00863A7B" w14:paraId="1DFBE50D" w14:textId="77777777" w:rsidTr="00863A7B">
        <w:trPr>
          <w:trHeight w:val="4350"/>
        </w:trPr>
        <w:tc>
          <w:tcPr>
            <w:tcW w:w="3060" w:type="dxa"/>
            <w:vMerge/>
            <w:tcBorders>
              <w:top w:val="single" w:sz="4" w:space="0" w:color="auto"/>
              <w:left w:val="single" w:sz="4" w:space="0" w:color="auto"/>
              <w:bottom w:val="single" w:sz="4" w:space="0" w:color="auto"/>
              <w:right w:val="single" w:sz="4" w:space="0" w:color="auto"/>
            </w:tcBorders>
            <w:vAlign w:val="center"/>
            <w:hideMark/>
          </w:tcPr>
          <w:p w14:paraId="38CF3145" w14:textId="77777777" w:rsidR="00816627" w:rsidRPr="00863A7B" w:rsidRDefault="00816627" w:rsidP="00F4034A">
            <w:pPr>
              <w:rPr>
                <w:b/>
                <w:bCs/>
                <w:color w:val="000000"/>
                <w:sz w:val="24"/>
                <w:szCs w:val="24"/>
              </w:rPr>
            </w:pPr>
          </w:p>
        </w:tc>
        <w:tc>
          <w:tcPr>
            <w:tcW w:w="924" w:type="dxa"/>
            <w:tcBorders>
              <w:top w:val="nil"/>
              <w:left w:val="nil"/>
              <w:bottom w:val="single" w:sz="4" w:space="0" w:color="auto"/>
              <w:right w:val="single" w:sz="4" w:space="0" w:color="auto"/>
            </w:tcBorders>
            <w:shd w:val="clear" w:color="auto" w:fill="auto"/>
            <w:textDirection w:val="btLr"/>
            <w:vAlign w:val="bottom"/>
            <w:hideMark/>
          </w:tcPr>
          <w:p w14:paraId="7FA207A4" w14:textId="77777777" w:rsidR="00816627" w:rsidRPr="00863A7B" w:rsidRDefault="00816627" w:rsidP="00F4034A">
            <w:pPr>
              <w:jc w:val="center"/>
              <w:rPr>
                <w:b/>
                <w:bCs/>
                <w:color w:val="000000"/>
                <w:sz w:val="24"/>
                <w:szCs w:val="24"/>
              </w:rPr>
            </w:pPr>
            <w:r w:rsidRPr="00863A7B">
              <w:rPr>
                <w:b/>
                <w:bCs/>
                <w:color w:val="000000"/>
                <w:sz w:val="24"/>
                <w:szCs w:val="24"/>
              </w:rPr>
              <w:t>Фінансові інвестиції за справедливою вартістю з відображенням переоцінки як прибутку або збитку</w:t>
            </w:r>
          </w:p>
        </w:tc>
        <w:tc>
          <w:tcPr>
            <w:tcW w:w="851" w:type="dxa"/>
            <w:tcBorders>
              <w:top w:val="nil"/>
              <w:left w:val="nil"/>
              <w:bottom w:val="single" w:sz="4" w:space="0" w:color="auto"/>
              <w:right w:val="single" w:sz="4" w:space="0" w:color="auto"/>
            </w:tcBorders>
            <w:shd w:val="clear" w:color="auto" w:fill="auto"/>
            <w:textDirection w:val="btLr"/>
            <w:vAlign w:val="bottom"/>
            <w:hideMark/>
          </w:tcPr>
          <w:p w14:paraId="060C2E25" w14:textId="77777777" w:rsidR="00816627" w:rsidRPr="00863A7B" w:rsidRDefault="00816627" w:rsidP="00F4034A">
            <w:pPr>
              <w:jc w:val="center"/>
              <w:rPr>
                <w:b/>
                <w:bCs/>
                <w:color w:val="000000"/>
                <w:sz w:val="24"/>
                <w:szCs w:val="24"/>
              </w:rPr>
            </w:pPr>
            <w:r w:rsidRPr="00863A7B">
              <w:rPr>
                <w:b/>
                <w:bCs/>
                <w:color w:val="000000"/>
                <w:sz w:val="24"/>
                <w:szCs w:val="24"/>
              </w:rPr>
              <w:t>Фінансові інвестиції, доступні для продажу</w:t>
            </w:r>
          </w:p>
        </w:tc>
        <w:tc>
          <w:tcPr>
            <w:tcW w:w="850" w:type="dxa"/>
            <w:tcBorders>
              <w:top w:val="nil"/>
              <w:left w:val="nil"/>
              <w:bottom w:val="single" w:sz="4" w:space="0" w:color="auto"/>
              <w:right w:val="single" w:sz="4" w:space="0" w:color="auto"/>
            </w:tcBorders>
            <w:shd w:val="clear" w:color="auto" w:fill="auto"/>
            <w:textDirection w:val="btLr"/>
            <w:vAlign w:val="bottom"/>
            <w:hideMark/>
          </w:tcPr>
          <w:p w14:paraId="1C52F5D2" w14:textId="77777777" w:rsidR="00816627" w:rsidRPr="00863A7B" w:rsidRDefault="00816627" w:rsidP="00F4034A">
            <w:pPr>
              <w:jc w:val="center"/>
              <w:rPr>
                <w:b/>
                <w:bCs/>
                <w:color w:val="000000"/>
                <w:sz w:val="24"/>
                <w:szCs w:val="24"/>
              </w:rPr>
            </w:pPr>
            <w:r w:rsidRPr="00863A7B">
              <w:rPr>
                <w:b/>
                <w:bCs/>
                <w:color w:val="000000"/>
                <w:sz w:val="24"/>
                <w:szCs w:val="24"/>
              </w:rPr>
              <w:t>Фінансові інвестиції, утримувані до погашення</w:t>
            </w:r>
          </w:p>
        </w:tc>
        <w:tc>
          <w:tcPr>
            <w:tcW w:w="851" w:type="dxa"/>
            <w:tcBorders>
              <w:top w:val="nil"/>
              <w:left w:val="nil"/>
              <w:bottom w:val="single" w:sz="4" w:space="0" w:color="auto"/>
              <w:right w:val="single" w:sz="4" w:space="0" w:color="auto"/>
            </w:tcBorders>
            <w:shd w:val="clear" w:color="auto" w:fill="auto"/>
            <w:textDirection w:val="btLr"/>
            <w:vAlign w:val="bottom"/>
            <w:hideMark/>
          </w:tcPr>
          <w:p w14:paraId="35AD2B7E" w14:textId="77777777" w:rsidR="00816627" w:rsidRPr="00863A7B" w:rsidRDefault="00816627" w:rsidP="00F4034A">
            <w:pPr>
              <w:jc w:val="center"/>
              <w:rPr>
                <w:b/>
                <w:bCs/>
                <w:color w:val="000000"/>
                <w:sz w:val="24"/>
                <w:szCs w:val="24"/>
              </w:rPr>
            </w:pPr>
            <w:r w:rsidRPr="00863A7B">
              <w:rPr>
                <w:b/>
                <w:bCs/>
                <w:color w:val="000000"/>
                <w:sz w:val="24"/>
                <w:szCs w:val="24"/>
              </w:rPr>
              <w:t>Інвестиції в дочірні та асоційовані підприємства</w:t>
            </w:r>
          </w:p>
        </w:tc>
        <w:tc>
          <w:tcPr>
            <w:tcW w:w="850" w:type="dxa"/>
            <w:tcBorders>
              <w:top w:val="nil"/>
              <w:left w:val="nil"/>
              <w:bottom w:val="single" w:sz="4" w:space="0" w:color="auto"/>
              <w:right w:val="single" w:sz="4" w:space="0" w:color="auto"/>
            </w:tcBorders>
            <w:shd w:val="clear" w:color="auto" w:fill="auto"/>
            <w:textDirection w:val="btLr"/>
            <w:vAlign w:val="bottom"/>
            <w:hideMark/>
          </w:tcPr>
          <w:p w14:paraId="4F6A4F13" w14:textId="77777777" w:rsidR="00816627" w:rsidRPr="00863A7B" w:rsidRDefault="00816627" w:rsidP="00F4034A">
            <w:pPr>
              <w:jc w:val="center"/>
              <w:rPr>
                <w:b/>
                <w:bCs/>
                <w:color w:val="000000"/>
                <w:sz w:val="24"/>
                <w:szCs w:val="24"/>
              </w:rPr>
            </w:pPr>
            <w:r w:rsidRPr="00863A7B">
              <w:rPr>
                <w:b/>
                <w:bCs/>
                <w:color w:val="000000"/>
                <w:sz w:val="24"/>
                <w:szCs w:val="24"/>
              </w:rPr>
              <w:t>Фінансові інвестиції за справедливою вартістю з відображенням переоцінки як прибутку або збитку</w:t>
            </w:r>
          </w:p>
        </w:tc>
        <w:tc>
          <w:tcPr>
            <w:tcW w:w="851" w:type="dxa"/>
            <w:tcBorders>
              <w:top w:val="nil"/>
              <w:left w:val="nil"/>
              <w:bottom w:val="single" w:sz="4" w:space="0" w:color="auto"/>
              <w:right w:val="single" w:sz="4" w:space="0" w:color="auto"/>
            </w:tcBorders>
            <w:shd w:val="clear" w:color="auto" w:fill="auto"/>
            <w:textDirection w:val="btLr"/>
            <w:vAlign w:val="bottom"/>
            <w:hideMark/>
          </w:tcPr>
          <w:p w14:paraId="3C685EA0" w14:textId="77777777" w:rsidR="00816627" w:rsidRPr="00863A7B" w:rsidRDefault="00816627" w:rsidP="00F4034A">
            <w:pPr>
              <w:jc w:val="center"/>
              <w:rPr>
                <w:b/>
                <w:bCs/>
                <w:color w:val="000000"/>
                <w:sz w:val="24"/>
                <w:szCs w:val="24"/>
              </w:rPr>
            </w:pPr>
            <w:r w:rsidRPr="00863A7B">
              <w:rPr>
                <w:b/>
                <w:bCs/>
                <w:color w:val="000000"/>
                <w:sz w:val="24"/>
                <w:szCs w:val="24"/>
              </w:rPr>
              <w:t>Фінансові інвестиції, доступні для продажу</w:t>
            </w:r>
          </w:p>
        </w:tc>
        <w:tc>
          <w:tcPr>
            <w:tcW w:w="1021" w:type="dxa"/>
            <w:tcBorders>
              <w:top w:val="nil"/>
              <w:left w:val="nil"/>
              <w:bottom w:val="single" w:sz="4" w:space="0" w:color="auto"/>
              <w:right w:val="single" w:sz="4" w:space="0" w:color="auto"/>
            </w:tcBorders>
            <w:shd w:val="clear" w:color="auto" w:fill="auto"/>
            <w:textDirection w:val="btLr"/>
            <w:vAlign w:val="bottom"/>
            <w:hideMark/>
          </w:tcPr>
          <w:p w14:paraId="0B02E7FC" w14:textId="77777777" w:rsidR="00816627" w:rsidRPr="00863A7B" w:rsidRDefault="00816627" w:rsidP="00F4034A">
            <w:pPr>
              <w:jc w:val="center"/>
              <w:rPr>
                <w:b/>
                <w:bCs/>
                <w:color w:val="000000"/>
                <w:sz w:val="24"/>
                <w:szCs w:val="24"/>
              </w:rPr>
            </w:pPr>
            <w:r w:rsidRPr="00863A7B">
              <w:rPr>
                <w:b/>
                <w:bCs/>
                <w:color w:val="000000"/>
                <w:sz w:val="24"/>
                <w:szCs w:val="24"/>
              </w:rPr>
              <w:t>Фінансові інвестиції, утримувані до погашення</w:t>
            </w:r>
          </w:p>
        </w:tc>
        <w:tc>
          <w:tcPr>
            <w:tcW w:w="992" w:type="dxa"/>
            <w:tcBorders>
              <w:top w:val="nil"/>
              <w:left w:val="nil"/>
              <w:bottom w:val="single" w:sz="4" w:space="0" w:color="auto"/>
              <w:right w:val="single" w:sz="4" w:space="0" w:color="auto"/>
            </w:tcBorders>
            <w:shd w:val="clear" w:color="auto" w:fill="auto"/>
            <w:textDirection w:val="btLr"/>
            <w:vAlign w:val="bottom"/>
            <w:hideMark/>
          </w:tcPr>
          <w:p w14:paraId="098A6972" w14:textId="77777777" w:rsidR="00816627" w:rsidRPr="00863A7B" w:rsidRDefault="00816627" w:rsidP="00F4034A">
            <w:pPr>
              <w:jc w:val="center"/>
              <w:rPr>
                <w:b/>
                <w:bCs/>
                <w:color w:val="000000"/>
                <w:sz w:val="24"/>
                <w:szCs w:val="24"/>
              </w:rPr>
            </w:pPr>
            <w:r w:rsidRPr="00863A7B">
              <w:rPr>
                <w:b/>
                <w:bCs/>
                <w:color w:val="000000"/>
                <w:sz w:val="24"/>
                <w:szCs w:val="24"/>
              </w:rPr>
              <w:t>Інвестиції в дочірні та асоційовані підприємства</w:t>
            </w:r>
          </w:p>
        </w:tc>
      </w:tr>
      <w:tr w:rsidR="00816627" w:rsidRPr="00863A7B" w14:paraId="7BEAD9CA" w14:textId="77777777" w:rsidTr="00863A7B">
        <w:trPr>
          <w:trHeight w:val="300"/>
        </w:trPr>
        <w:tc>
          <w:tcPr>
            <w:tcW w:w="10250"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14:paraId="638EE4C2" w14:textId="77777777" w:rsidR="00816627" w:rsidRPr="00863A7B" w:rsidRDefault="00816627" w:rsidP="00F4034A">
            <w:pPr>
              <w:rPr>
                <w:b/>
                <w:bCs/>
                <w:color w:val="000000"/>
                <w:sz w:val="24"/>
                <w:szCs w:val="24"/>
              </w:rPr>
            </w:pPr>
            <w:r w:rsidRPr="00863A7B">
              <w:rPr>
                <w:b/>
                <w:bCs/>
                <w:color w:val="000000"/>
                <w:sz w:val="24"/>
                <w:szCs w:val="24"/>
              </w:rPr>
              <w:t>Інші довгострокові фінансові інвестиції:</w:t>
            </w:r>
          </w:p>
        </w:tc>
      </w:tr>
      <w:tr w:rsidR="00816627" w:rsidRPr="00863A7B" w14:paraId="22A17DD3" w14:textId="77777777" w:rsidTr="00863A7B">
        <w:trPr>
          <w:trHeight w:val="300"/>
        </w:trPr>
        <w:tc>
          <w:tcPr>
            <w:tcW w:w="3060" w:type="dxa"/>
            <w:tcBorders>
              <w:top w:val="nil"/>
              <w:left w:val="single" w:sz="4" w:space="0" w:color="auto"/>
              <w:bottom w:val="single" w:sz="4" w:space="0" w:color="auto"/>
              <w:right w:val="single" w:sz="4" w:space="0" w:color="auto"/>
            </w:tcBorders>
            <w:shd w:val="clear" w:color="auto" w:fill="auto"/>
            <w:vAlign w:val="bottom"/>
            <w:hideMark/>
          </w:tcPr>
          <w:p w14:paraId="7BB20920" w14:textId="77777777" w:rsidR="00816627" w:rsidRPr="00863A7B" w:rsidRDefault="00816627" w:rsidP="00F4034A">
            <w:pPr>
              <w:rPr>
                <w:color w:val="000000"/>
                <w:sz w:val="24"/>
                <w:szCs w:val="24"/>
              </w:rPr>
            </w:pPr>
            <w:r w:rsidRPr="00863A7B">
              <w:rPr>
                <w:color w:val="000000"/>
                <w:sz w:val="24"/>
                <w:szCs w:val="24"/>
              </w:rPr>
              <w:t>акції</w:t>
            </w:r>
          </w:p>
        </w:tc>
        <w:tc>
          <w:tcPr>
            <w:tcW w:w="924" w:type="dxa"/>
            <w:tcBorders>
              <w:top w:val="nil"/>
              <w:left w:val="nil"/>
              <w:bottom w:val="single" w:sz="4" w:space="0" w:color="auto"/>
              <w:right w:val="single" w:sz="4" w:space="0" w:color="auto"/>
            </w:tcBorders>
            <w:shd w:val="clear" w:color="auto" w:fill="auto"/>
            <w:noWrap/>
            <w:vAlign w:val="bottom"/>
          </w:tcPr>
          <w:p w14:paraId="7814FC72"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582589F0" w14:textId="77777777" w:rsidR="00816627" w:rsidRPr="00863A7B" w:rsidRDefault="00816627" w:rsidP="00F4034A">
            <w:pPr>
              <w:jc w:val="center"/>
              <w:rPr>
                <w:sz w:val="24"/>
                <w:szCs w:val="24"/>
              </w:rPr>
            </w:pPr>
            <w:r w:rsidRPr="00863A7B">
              <w:rPr>
                <w:sz w:val="24"/>
                <w:szCs w:val="24"/>
              </w:rPr>
              <w:t>-</w:t>
            </w:r>
          </w:p>
        </w:tc>
        <w:tc>
          <w:tcPr>
            <w:tcW w:w="850" w:type="dxa"/>
            <w:tcBorders>
              <w:top w:val="nil"/>
              <w:left w:val="nil"/>
              <w:bottom w:val="single" w:sz="4" w:space="0" w:color="auto"/>
              <w:right w:val="single" w:sz="4" w:space="0" w:color="auto"/>
            </w:tcBorders>
            <w:shd w:val="clear" w:color="auto" w:fill="auto"/>
            <w:noWrap/>
            <w:vAlign w:val="bottom"/>
          </w:tcPr>
          <w:p w14:paraId="3329A503"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5FAC4259" w14:textId="77777777" w:rsidR="00816627" w:rsidRPr="00863A7B" w:rsidRDefault="00816627" w:rsidP="00F4034A">
            <w:pPr>
              <w:jc w:val="center"/>
              <w:rPr>
                <w:sz w:val="24"/>
                <w:szCs w:val="24"/>
              </w:rPr>
            </w:pPr>
            <w:r w:rsidRPr="00863A7B">
              <w:rPr>
                <w:sz w:val="24"/>
                <w:szCs w:val="24"/>
              </w:rPr>
              <w:t>-</w:t>
            </w:r>
          </w:p>
        </w:tc>
        <w:tc>
          <w:tcPr>
            <w:tcW w:w="850" w:type="dxa"/>
            <w:tcBorders>
              <w:top w:val="nil"/>
              <w:left w:val="nil"/>
              <w:bottom w:val="single" w:sz="4" w:space="0" w:color="auto"/>
              <w:right w:val="single" w:sz="4" w:space="0" w:color="auto"/>
            </w:tcBorders>
            <w:shd w:val="clear" w:color="auto" w:fill="auto"/>
            <w:noWrap/>
            <w:vAlign w:val="bottom"/>
          </w:tcPr>
          <w:p w14:paraId="6E7A3D80"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62964A4A" w14:textId="77777777" w:rsidR="00816627" w:rsidRPr="00863A7B" w:rsidRDefault="00816627" w:rsidP="00F4034A">
            <w:pPr>
              <w:jc w:val="center"/>
              <w:rPr>
                <w:sz w:val="24"/>
                <w:szCs w:val="24"/>
              </w:rPr>
            </w:pPr>
            <w:r w:rsidRPr="00863A7B">
              <w:rPr>
                <w:sz w:val="24"/>
                <w:szCs w:val="24"/>
              </w:rPr>
              <w:t>-</w:t>
            </w:r>
          </w:p>
        </w:tc>
        <w:tc>
          <w:tcPr>
            <w:tcW w:w="1021" w:type="dxa"/>
            <w:tcBorders>
              <w:top w:val="nil"/>
              <w:left w:val="nil"/>
              <w:bottom w:val="single" w:sz="4" w:space="0" w:color="auto"/>
              <w:right w:val="single" w:sz="4" w:space="0" w:color="auto"/>
            </w:tcBorders>
            <w:shd w:val="clear" w:color="auto" w:fill="auto"/>
            <w:noWrap/>
            <w:vAlign w:val="bottom"/>
          </w:tcPr>
          <w:p w14:paraId="3AACDD36" w14:textId="77777777" w:rsidR="00816627" w:rsidRPr="00863A7B" w:rsidRDefault="00816627" w:rsidP="00F4034A">
            <w:pPr>
              <w:jc w:val="center"/>
              <w:rPr>
                <w:sz w:val="24"/>
                <w:szCs w:val="24"/>
              </w:rPr>
            </w:pPr>
            <w:r w:rsidRPr="00863A7B">
              <w:rPr>
                <w:sz w:val="24"/>
                <w:szCs w:val="24"/>
              </w:rPr>
              <w:t>-</w:t>
            </w:r>
          </w:p>
        </w:tc>
        <w:tc>
          <w:tcPr>
            <w:tcW w:w="992" w:type="dxa"/>
            <w:tcBorders>
              <w:top w:val="nil"/>
              <w:left w:val="nil"/>
              <w:bottom w:val="single" w:sz="4" w:space="0" w:color="auto"/>
              <w:right w:val="single" w:sz="4" w:space="0" w:color="auto"/>
            </w:tcBorders>
            <w:shd w:val="clear" w:color="auto" w:fill="auto"/>
            <w:noWrap/>
            <w:vAlign w:val="bottom"/>
          </w:tcPr>
          <w:p w14:paraId="14AF42C7" w14:textId="77777777" w:rsidR="00816627" w:rsidRPr="00863A7B" w:rsidRDefault="00816627" w:rsidP="00F4034A">
            <w:pPr>
              <w:jc w:val="center"/>
              <w:rPr>
                <w:sz w:val="24"/>
                <w:szCs w:val="24"/>
              </w:rPr>
            </w:pPr>
            <w:r w:rsidRPr="00863A7B">
              <w:rPr>
                <w:sz w:val="24"/>
                <w:szCs w:val="24"/>
              </w:rPr>
              <w:t>-</w:t>
            </w:r>
          </w:p>
        </w:tc>
      </w:tr>
      <w:tr w:rsidR="00816627" w:rsidRPr="00863A7B" w14:paraId="11E9A77B" w14:textId="77777777" w:rsidTr="00863A7B">
        <w:trPr>
          <w:trHeight w:val="300"/>
        </w:trPr>
        <w:tc>
          <w:tcPr>
            <w:tcW w:w="3060" w:type="dxa"/>
            <w:tcBorders>
              <w:top w:val="nil"/>
              <w:left w:val="single" w:sz="4" w:space="0" w:color="auto"/>
              <w:bottom w:val="single" w:sz="4" w:space="0" w:color="auto"/>
              <w:right w:val="single" w:sz="4" w:space="0" w:color="auto"/>
            </w:tcBorders>
            <w:shd w:val="clear" w:color="auto" w:fill="auto"/>
            <w:vAlign w:val="bottom"/>
            <w:hideMark/>
          </w:tcPr>
          <w:p w14:paraId="2864BD9A" w14:textId="77777777" w:rsidR="00816627" w:rsidRPr="00863A7B" w:rsidRDefault="00816627" w:rsidP="00F4034A">
            <w:pPr>
              <w:rPr>
                <w:color w:val="000000"/>
                <w:sz w:val="24"/>
                <w:szCs w:val="24"/>
              </w:rPr>
            </w:pPr>
            <w:r w:rsidRPr="00863A7B">
              <w:rPr>
                <w:color w:val="000000"/>
                <w:sz w:val="24"/>
                <w:szCs w:val="24"/>
              </w:rPr>
              <w:t>облігації</w:t>
            </w:r>
          </w:p>
        </w:tc>
        <w:tc>
          <w:tcPr>
            <w:tcW w:w="924" w:type="dxa"/>
            <w:tcBorders>
              <w:top w:val="nil"/>
              <w:left w:val="nil"/>
              <w:bottom w:val="single" w:sz="4" w:space="0" w:color="auto"/>
              <w:right w:val="single" w:sz="4" w:space="0" w:color="auto"/>
            </w:tcBorders>
            <w:shd w:val="clear" w:color="auto" w:fill="auto"/>
            <w:noWrap/>
            <w:vAlign w:val="bottom"/>
          </w:tcPr>
          <w:p w14:paraId="3BCA8E65"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64C57D2D" w14:textId="77777777" w:rsidR="00816627" w:rsidRPr="00863A7B" w:rsidRDefault="00816627" w:rsidP="00F4034A">
            <w:pPr>
              <w:jc w:val="center"/>
              <w:rPr>
                <w:sz w:val="24"/>
                <w:szCs w:val="24"/>
              </w:rPr>
            </w:pPr>
            <w:r w:rsidRPr="00863A7B">
              <w:rPr>
                <w:sz w:val="24"/>
                <w:szCs w:val="24"/>
              </w:rPr>
              <w:t>-</w:t>
            </w:r>
          </w:p>
        </w:tc>
        <w:tc>
          <w:tcPr>
            <w:tcW w:w="850" w:type="dxa"/>
            <w:tcBorders>
              <w:top w:val="nil"/>
              <w:left w:val="nil"/>
              <w:bottom w:val="single" w:sz="4" w:space="0" w:color="auto"/>
              <w:right w:val="single" w:sz="4" w:space="0" w:color="auto"/>
            </w:tcBorders>
            <w:shd w:val="clear" w:color="auto" w:fill="auto"/>
            <w:noWrap/>
            <w:vAlign w:val="bottom"/>
          </w:tcPr>
          <w:p w14:paraId="076001F1"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09371ED2" w14:textId="77777777" w:rsidR="00816627" w:rsidRPr="00863A7B" w:rsidRDefault="00816627" w:rsidP="00F4034A">
            <w:pPr>
              <w:jc w:val="center"/>
              <w:rPr>
                <w:sz w:val="24"/>
                <w:szCs w:val="24"/>
              </w:rPr>
            </w:pPr>
            <w:r w:rsidRPr="00863A7B">
              <w:rPr>
                <w:sz w:val="24"/>
                <w:szCs w:val="24"/>
              </w:rPr>
              <w:t>-</w:t>
            </w:r>
          </w:p>
        </w:tc>
        <w:tc>
          <w:tcPr>
            <w:tcW w:w="850" w:type="dxa"/>
            <w:tcBorders>
              <w:top w:val="nil"/>
              <w:left w:val="nil"/>
              <w:bottom w:val="single" w:sz="4" w:space="0" w:color="auto"/>
              <w:right w:val="single" w:sz="4" w:space="0" w:color="auto"/>
            </w:tcBorders>
            <w:shd w:val="clear" w:color="auto" w:fill="auto"/>
            <w:noWrap/>
            <w:vAlign w:val="bottom"/>
          </w:tcPr>
          <w:p w14:paraId="22A60E78"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5785E390" w14:textId="77777777" w:rsidR="00816627" w:rsidRPr="00863A7B" w:rsidRDefault="00816627" w:rsidP="00F4034A">
            <w:pPr>
              <w:jc w:val="center"/>
              <w:rPr>
                <w:sz w:val="24"/>
                <w:szCs w:val="24"/>
              </w:rPr>
            </w:pPr>
            <w:r w:rsidRPr="00863A7B">
              <w:rPr>
                <w:sz w:val="24"/>
                <w:szCs w:val="24"/>
              </w:rPr>
              <w:t>-</w:t>
            </w:r>
          </w:p>
        </w:tc>
        <w:tc>
          <w:tcPr>
            <w:tcW w:w="1021" w:type="dxa"/>
            <w:tcBorders>
              <w:top w:val="nil"/>
              <w:left w:val="nil"/>
              <w:bottom w:val="single" w:sz="4" w:space="0" w:color="auto"/>
              <w:right w:val="single" w:sz="4" w:space="0" w:color="auto"/>
            </w:tcBorders>
            <w:shd w:val="clear" w:color="auto" w:fill="auto"/>
            <w:noWrap/>
            <w:vAlign w:val="bottom"/>
          </w:tcPr>
          <w:p w14:paraId="46780093" w14:textId="77777777" w:rsidR="00816627" w:rsidRPr="00863A7B" w:rsidRDefault="00816627" w:rsidP="00F4034A">
            <w:pPr>
              <w:jc w:val="center"/>
              <w:rPr>
                <w:sz w:val="24"/>
                <w:szCs w:val="24"/>
              </w:rPr>
            </w:pPr>
            <w:r w:rsidRPr="00863A7B">
              <w:rPr>
                <w:sz w:val="24"/>
                <w:szCs w:val="24"/>
              </w:rPr>
              <w:t>-</w:t>
            </w:r>
          </w:p>
        </w:tc>
        <w:tc>
          <w:tcPr>
            <w:tcW w:w="992" w:type="dxa"/>
            <w:tcBorders>
              <w:top w:val="nil"/>
              <w:left w:val="nil"/>
              <w:bottom w:val="single" w:sz="4" w:space="0" w:color="auto"/>
              <w:right w:val="single" w:sz="4" w:space="0" w:color="auto"/>
            </w:tcBorders>
            <w:shd w:val="clear" w:color="auto" w:fill="auto"/>
            <w:noWrap/>
            <w:vAlign w:val="bottom"/>
          </w:tcPr>
          <w:p w14:paraId="04BAEB83" w14:textId="77777777" w:rsidR="00816627" w:rsidRPr="00863A7B" w:rsidRDefault="00816627" w:rsidP="00F4034A">
            <w:pPr>
              <w:jc w:val="center"/>
              <w:rPr>
                <w:sz w:val="24"/>
                <w:szCs w:val="24"/>
              </w:rPr>
            </w:pPr>
            <w:r w:rsidRPr="00863A7B">
              <w:rPr>
                <w:sz w:val="24"/>
                <w:szCs w:val="24"/>
              </w:rPr>
              <w:t>-</w:t>
            </w:r>
          </w:p>
        </w:tc>
      </w:tr>
      <w:tr w:rsidR="00816627" w:rsidRPr="00863A7B" w14:paraId="62D2BFA5" w14:textId="77777777" w:rsidTr="00863A7B">
        <w:trPr>
          <w:trHeight w:val="300"/>
        </w:trPr>
        <w:tc>
          <w:tcPr>
            <w:tcW w:w="3060" w:type="dxa"/>
            <w:tcBorders>
              <w:top w:val="nil"/>
              <w:left w:val="single" w:sz="4" w:space="0" w:color="auto"/>
              <w:bottom w:val="single" w:sz="4" w:space="0" w:color="auto"/>
              <w:right w:val="single" w:sz="4" w:space="0" w:color="auto"/>
            </w:tcBorders>
            <w:shd w:val="clear" w:color="auto" w:fill="auto"/>
            <w:vAlign w:val="bottom"/>
            <w:hideMark/>
          </w:tcPr>
          <w:p w14:paraId="4BCAD793" w14:textId="77777777" w:rsidR="00816627" w:rsidRPr="00863A7B" w:rsidRDefault="00816627" w:rsidP="00F4034A">
            <w:pPr>
              <w:rPr>
                <w:color w:val="000000"/>
                <w:sz w:val="24"/>
                <w:szCs w:val="24"/>
              </w:rPr>
            </w:pPr>
            <w:r w:rsidRPr="00863A7B">
              <w:rPr>
                <w:color w:val="000000"/>
                <w:sz w:val="24"/>
                <w:szCs w:val="24"/>
              </w:rPr>
              <w:t>частки у статутному капіталі</w:t>
            </w:r>
          </w:p>
        </w:tc>
        <w:tc>
          <w:tcPr>
            <w:tcW w:w="924" w:type="dxa"/>
            <w:tcBorders>
              <w:top w:val="nil"/>
              <w:left w:val="nil"/>
              <w:bottom w:val="single" w:sz="4" w:space="0" w:color="auto"/>
              <w:right w:val="single" w:sz="4" w:space="0" w:color="auto"/>
            </w:tcBorders>
            <w:shd w:val="clear" w:color="auto" w:fill="auto"/>
            <w:noWrap/>
            <w:vAlign w:val="bottom"/>
          </w:tcPr>
          <w:p w14:paraId="3FBCFD97"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505965DE" w14:textId="77777777" w:rsidR="00816627" w:rsidRPr="00863A7B" w:rsidRDefault="00816627" w:rsidP="00F4034A">
            <w:pPr>
              <w:jc w:val="center"/>
              <w:rPr>
                <w:sz w:val="24"/>
                <w:szCs w:val="24"/>
              </w:rPr>
            </w:pPr>
            <w:r w:rsidRPr="00863A7B">
              <w:rPr>
                <w:sz w:val="24"/>
                <w:szCs w:val="24"/>
              </w:rPr>
              <w:t>-</w:t>
            </w:r>
          </w:p>
        </w:tc>
        <w:tc>
          <w:tcPr>
            <w:tcW w:w="850" w:type="dxa"/>
            <w:tcBorders>
              <w:top w:val="nil"/>
              <w:left w:val="nil"/>
              <w:bottom w:val="single" w:sz="4" w:space="0" w:color="auto"/>
              <w:right w:val="single" w:sz="4" w:space="0" w:color="auto"/>
            </w:tcBorders>
            <w:shd w:val="clear" w:color="auto" w:fill="auto"/>
            <w:noWrap/>
            <w:vAlign w:val="bottom"/>
          </w:tcPr>
          <w:p w14:paraId="10A5D197"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44663C76" w14:textId="77777777" w:rsidR="00816627" w:rsidRPr="00863A7B" w:rsidRDefault="00816627" w:rsidP="00F4034A">
            <w:pPr>
              <w:jc w:val="center"/>
              <w:rPr>
                <w:sz w:val="24"/>
                <w:szCs w:val="24"/>
              </w:rPr>
            </w:pPr>
            <w:r w:rsidRPr="00863A7B">
              <w:rPr>
                <w:sz w:val="24"/>
                <w:szCs w:val="24"/>
              </w:rPr>
              <w:t>-</w:t>
            </w:r>
          </w:p>
        </w:tc>
        <w:tc>
          <w:tcPr>
            <w:tcW w:w="850" w:type="dxa"/>
            <w:tcBorders>
              <w:top w:val="nil"/>
              <w:left w:val="nil"/>
              <w:bottom w:val="single" w:sz="4" w:space="0" w:color="auto"/>
              <w:right w:val="single" w:sz="4" w:space="0" w:color="auto"/>
            </w:tcBorders>
            <w:shd w:val="clear" w:color="auto" w:fill="auto"/>
            <w:noWrap/>
            <w:vAlign w:val="bottom"/>
          </w:tcPr>
          <w:p w14:paraId="212A53F6"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6FE3B6B7" w14:textId="77777777" w:rsidR="00816627" w:rsidRPr="00863A7B" w:rsidRDefault="00816627" w:rsidP="00F4034A">
            <w:pPr>
              <w:jc w:val="center"/>
              <w:rPr>
                <w:sz w:val="24"/>
                <w:szCs w:val="24"/>
              </w:rPr>
            </w:pPr>
            <w:r w:rsidRPr="00863A7B">
              <w:rPr>
                <w:sz w:val="24"/>
                <w:szCs w:val="24"/>
              </w:rPr>
              <w:t>-</w:t>
            </w:r>
          </w:p>
        </w:tc>
        <w:tc>
          <w:tcPr>
            <w:tcW w:w="1021" w:type="dxa"/>
            <w:tcBorders>
              <w:top w:val="nil"/>
              <w:left w:val="nil"/>
              <w:bottom w:val="single" w:sz="4" w:space="0" w:color="auto"/>
              <w:right w:val="single" w:sz="4" w:space="0" w:color="auto"/>
            </w:tcBorders>
            <w:shd w:val="clear" w:color="auto" w:fill="auto"/>
            <w:noWrap/>
            <w:vAlign w:val="bottom"/>
          </w:tcPr>
          <w:p w14:paraId="0DE58D15" w14:textId="77777777" w:rsidR="00816627" w:rsidRPr="00863A7B" w:rsidRDefault="00816627" w:rsidP="00F4034A">
            <w:pPr>
              <w:jc w:val="center"/>
              <w:rPr>
                <w:sz w:val="24"/>
                <w:szCs w:val="24"/>
              </w:rPr>
            </w:pPr>
            <w:r w:rsidRPr="00863A7B">
              <w:rPr>
                <w:sz w:val="24"/>
                <w:szCs w:val="24"/>
              </w:rPr>
              <w:t>-</w:t>
            </w:r>
          </w:p>
        </w:tc>
        <w:tc>
          <w:tcPr>
            <w:tcW w:w="992" w:type="dxa"/>
            <w:tcBorders>
              <w:top w:val="nil"/>
              <w:left w:val="nil"/>
              <w:bottom w:val="single" w:sz="4" w:space="0" w:color="auto"/>
              <w:right w:val="single" w:sz="4" w:space="0" w:color="auto"/>
            </w:tcBorders>
            <w:shd w:val="clear" w:color="auto" w:fill="auto"/>
            <w:noWrap/>
            <w:vAlign w:val="bottom"/>
          </w:tcPr>
          <w:p w14:paraId="3A62292F" w14:textId="77777777" w:rsidR="00816627" w:rsidRPr="00863A7B" w:rsidRDefault="00816627" w:rsidP="00F4034A">
            <w:pPr>
              <w:jc w:val="center"/>
              <w:rPr>
                <w:sz w:val="24"/>
                <w:szCs w:val="24"/>
              </w:rPr>
            </w:pPr>
            <w:r w:rsidRPr="00863A7B">
              <w:rPr>
                <w:sz w:val="24"/>
                <w:szCs w:val="24"/>
              </w:rPr>
              <w:t>-</w:t>
            </w:r>
          </w:p>
        </w:tc>
      </w:tr>
      <w:tr w:rsidR="00816627" w:rsidRPr="00863A7B" w14:paraId="2936980C" w14:textId="77777777" w:rsidTr="00863A7B">
        <w:trPr>
          <w:trHeight w:val="300"/>
        </w:trPr>
        <w:tc>
          <w:tcPr>
            <w:tcW w:w="3060" w:type="dxa"/>
            <w:tcBorders>
              <w:top w:val="nil"/>
              <w:left w:val="single" w:sz="4" w:space="0" w:color="auto"/>
              <w:bottom w:val="single" w:sz="4" w:space="0" w:color="auto"/>
              <w:right w:val="single" w:sz="4" w:space="0" w:color="auto"/>
            </w:tcBorders>
            <w:shd w:val="clear" w:color="auto" w:fill="auto"/>
            <w:vAlign w:val="bottom"/>
            <w:hideMark/>
          </w:tcPr>
          <w:p w14:paraId="4A0F1966" w14:textId="77777777" w:rsidR="00816627" w:rsidRPr="00863A7B" w:rsidRDefault="00816627" w:rsidP="00F4034A">
            <w:pPr>
              <w:rPr>
                <w:color w:val="000000"/>
                <w:sz w:val="24"/>
                <w:szCs w:val="24"/>
              </w:rPr>
            </w:pPr>
            <w:r w:rsidRPr="00863A7B">
              <w:rPr>
                <w:color w:val="000000"/>
                <w:sz w:val="24"/>
                <w:szCs w:val="24"/>
              </w:rPr>
              <w:t>депозити</w:t>
            </w:r>
          </w:p>
        </w:tc>
        <w:tc>
          <w:tcPr>
            <w:tcW w:w="924" w:type="dxa"/>
            <w:tcBorders>
              <w:top w:val="nil"/>
              <w:left w:val="nil"/>
              <w:bottom w:val="single" w:sz="4" w:space="0" w:color="auto"/>
              <w:right w:val="single" w:sz="4" w:space="0" w:color="auto"/>
            </w:tcBorders>
            <w:shd w:val="clear" w:color="auto" w:fill="auto"/>
            <w:noWrap/>
            <w:vAlign w:val="bottom"/>
          </w:tcPr>
          <w:p w14:paraId="404E2C94"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12111165" w14:textId="77777777" w:rsidR="00816627" w:rsidRPr="00863A7B" w:rsidRDefault="00816627" w:rsidP="00F4034A">
            <w:pPr>
              <w:jc w:val="center"/>
              <w:rPr>
                <w:sz w:val="24"/>
                <w:szCs w:val="24"/>
              </w:rPr>
            </w:pPr>
            <w:r w:rsidRPr="00863A7B">
              <w:rPr>
                <w:sz w:val="24"/>
                <w:szCs w:val="24"/>
              </w:rPr>
              <w:t>-</w:t>
            </w:r>
          </w:p>
        </w:tc>
        <w:tc>
          <w:tcPr>
            <w:tcW w:w="850" w:type="dxa"/>
            <w:tcBorders>
              <w:top w:val="nil"/>
              <w:left w:val="nil"/>
              <w:bottom w:val="single" w:sz="4" w:space="0" w:color="auto"/>
              <w:right w:val="single" w:sz="4" w:space="0" w:color="auto"/>
            </w:tcBorders>
            <w:shd w:val="clear" w:color="auto" w:fill="auto"/>
            <w:noWrap/>
            <w:vAlign w:val="bottom"/>
          </w:tcPr>
          <w:p w14:paraId="33D50B2F"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0F1AEC75" w14:textId="77777777" w:rsidR="00816627" w:rsidRPr="00863A7B" w:rsidRDefault="00816627" w:rsidP="00F4034A">
            <w:pPr>
              <w:jc w:val="center"/>
              <w:rPr>
                <w:sz w:val="24"/>
                <w:szCs w:val="24"/>
              </w:rPr>
            </w:pPr>
            <w:r w:rsidRPr="00863A7B">
              <w:rPr>
                <w:sz w:val="24"/>
                <w:szCs w:val="24"/>
              </w:rPr>
              <w:t>-</w:t>
            </w:r>
          </w:p>
        </w:tc>
        <w:tc>
          <w:tcPr>
            <w:tcW w:w="850" w:type="dxa"/>
            <w:tcBorders>
              <w:top w:val="nil"/>
              <w:left w:val="nil"/>
              <w:bottom w:val="single" w:sz="4" w:space="0" w:color="auto"/>
              <w:right w:val="single" w:sz="4" w:space="0" w:color="auto"/>
            </w:tcBorders>
            <w:shd w:val="clear" w:color="auto" w:fill="auto"/>
            <w:noWrap/>
            <w:vAlign w:val="bottom"/>
          </w:tcPr>
          <w:p w14:paraId="16EE0AF0"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45266923" w14:textId="77777777" w:rsidR="00816627" w:rsidRPr="00863A7B" w:rsidRDefault="00816627" w:rsidP="00F4034A">
            <w:pPr>
              <w:jc w:val="center"/>
              <w:rPr>
                <w:sz w:val="24"/>
                <w:szCs w:val="24"/>
              </w:rPr>
            </w:pPr>
            <w:r w:rsidRPr="00863A7B">
              <w:rPr>
                <w:sz w:val="24"/>
                <w:szCs w:val="24"/>
              </w:rPr>
              <w:t>-</w:t>
            </w:r>
          </w:p>
        </w:tc>
        <w:tc>
          <w:tcPr>
            <w:tcW w:w="1021" w:type="dxa"/>
            <w:tcBorders>
              <w:top w:val="nil"/>
              <w:left w:val="nil"/>
              <w:bottom w:val="single" w:sz="4" w:space="0" w:color="auto"/>
              <w:right w:val="single" w:sz="4" w:space="0" w:color="auto"/>
            </w:tcBorders>
            <w:shd w:val="clear" w:color="auto" w:fill="auto"/>
            <w:noWrap/>
            <w:vAlign w:val="bottom"/>
          </w:tcPr>
          <w:p w14:paraId="6D9C3649" w14:textId="77777777" w:rsidR="00816627" w:rsidRPr="00863A7B" w:rsidRDefault="00816627" w:rsidP="00F4034A">
            <w:pPr>
              <w:jc w:val="center"/>
              <w:rPr>
                <w:sz w:val="24"/>
                <w:szCs w:val="24"/>
              </w:rPr>
            </w:pPr>
            <w:r w:rsidRPr="00863A7B">
              <w:rPr>
                <w:sz w:val="24"/>
                <w:szCs w:val="24"/>
              </w:rPr>
              <w:t>-</w:t>
            </w:r>
          </w:p>
        </w:tc>
        <w:tc>
          <w:tcPr>
            <w:tcW w:w="992" w:type="dxa"/>
            <w:tcBorders>
              <w:top w:val="nil"/>
              <w:left w:val="nil"/>
              <w:bottom w:val="single" w:sz="4" w:space="0" w:color="auto"/>
              <w:right w:val="single" w:sz="4" w:space="0" w:color="auto"/>
            </w:tcBorders>
            <w:shd w:val="clear" w:color="auto" w:fill="auto"/>
            <w:noWrap/>
            <w:vAlign w:val="bottom"/>
          </w:tcPr>
          <w:p w14:paraId="1CDB6ECE" w14:textId="77777777" w:rsidR="00816627" w:rsidRPr="00863A7B" w:rsidRDefault="00816627" w:rsidP="00F4034A">
            <w:pPr>
              <w:jc w:val="center"/>
              <w:rPr>
                <w:sz w:val="24"/>
                <w:szCs w:val="24"/>
              </w:rPr>
            </w:pPr>
            <w:r w:rsidRPr="00863A7B">
              <w:rPr>
                <w:sz w:val="24"/>
                <w:szCs w:val="24"/>
              </w:rPr>
              <w:t>-</w:t>
            </w:r>
          </w:p>
        </w:tc>
      </w:tr>
      <w:tr w:rsidR="00816627" w:rsidRPr="00863A7B" w14:paraId="52507737" w14:textId="77777777" w:rsidTr="00863A7B">
        <w:trPr>
          <w:trHeight w:val="300"/>
        </w:trPr>
        <w:tc>
          <w:tcPr>
            <w:tcW w:w="3060" w:type="dxa"/>
            <w:tcBorders>
              <w:top w:val="nil"/>
              <w:left w:val="single" w:sz="4" w:space="0" w:color="auto"/>
              <w:bottom w:val="single" w:sz="4" w:space="0" w:color="auto"/>
              <w:right w:val="single" w:sz="4" w:space="0" w:color="auto"/>
            </w:tcBorders>
            <w:shd w:val="clear" w:color="auto" w:fill="auto"/>
            <w:vAlign w:val="bottom"/>
            <w:hideMark/>
          </w:tcPr>
          <w:p w14:paraId="2E73DB94" w14:textId="77777777" w:rsidR="00816627" w:rsidRPr="00863A7B" w:rsidRDefault="00816627" w:rsidP="00F4034A">
            <w:pPr>
              <w:rPr>
                <w:color w:val="000000"/>
                <w:sz w:val="24"/>
                <w:szCs w:val="24"/>
              </w:rPr>
            </w:pPr>
            <w:r w:rsidRPr="00863A7B">
              <w:rPr>
                <w:color w:val="000000"/>
                <w:sz w:val="24"/>
                <w:szCs w:val="24"/>
              </w:rPr>
              <w:t>Інші</w:t>
            </w:r>
          </w:p>
        </w:tc>
        <w:tc>
          <w:tcPr>
            <w:tcW w:w="924" w:type="dxa"/>
            <w:tcBorders>
              <w:top w:val="nil"/>
              <w:left w:val="nil"/>
              <w:bottom w:val="single" w:sz="4" w:space="0" w:color="auto"/>
              <w:right w:val="single" w:sz="4" w:space="0" w:color="auto"/>
            </w:tcBorders>
            <w:shd w:val="clear" w:color="auto" w:fill="auto"/>
            <w:noWrap/>
            <w:vAlign w:val="bottom"/>
          </w:tcPr>
          <w:p w14:paraId="2DBB80BA"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0D462FBF" w14:textId="77777777" w:rsidR="00816627" w:rsidRPr="00863A7B" w:rsidRDefault="00816627" w:rsidP="00F4034A">
            <w:pPr>
              <w:jc w:val="center"/>
              <w:rPr>
                <w:sz w:val="24"/>
                <w:szCs w:val="24"/>
              </w:rPr>
            </w:pPr>
            <w:r w:rsidRPr="00863A7B">
              <w:rPr>
                <w:sz w:val="24"/>
                <w:szCs w:val="24"/>
              </w:rPr>
              <w:t>-</w:t>
            </w:r>
          </w:p>
        </w:tc>
        <w:tc>
          <w:tcPr>
            <w:tcW w:w="850" w:type="dxa"/>
            <w:tcBorders>
              <w:top w:val="nil"/>
              <w:left w:val="nil"/>
              <w:bottom w:val="single" w:sz="4" w:space="0" w:color="auto"/>
              <w:right w:val="single" w:sz="4" w:space="0" w:color="auto"/>
            </w:tcBorders>
            <w:shd w:val="clear" w:color="auto" w:fill="auto"/>
            <w:noWrap/>
            <w:vAlign w:val="bottom"/>
          </w:tcPr>
          <w:p w14:paraId="58A27380"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6B35C96B" w14:textId="77777777" w:rsidR="00816627" w:rsidRPr="00863A7B" w:rsidRDefault="00816627" w:rsidP="00F4034A">
            <w:pPr>
              <w:jc w:val="center"/>
              <w:rPr>
                <w:sz w:val="24"/>
                <w:szCs w:val="24"/>
              </w:rPr>
            </w:pPr>
            <w:r w:rsidRPr="00863A7B">
              <w:rPr>
                <w:sz w:val="24"/>
                <w:szCs w:val="24"/>
              </w:rPr>
              <w:t>1,4</w:t>
            </w:r>
          </w:p>
        </w:tc>
        <w:tc>
          <w:tcPr>
            <w:tcW w:w="850" w:type="dxa"/>
            <w:tcBorders>
              <w:top w:val="nil"/>
              <w:left w:val="nil"/>
              <w:bottom w:val="single" w:sz="4" w:space="0" w:color="auto"/>
              <w:right w:val="single" w:sz="4" w:space="0" w:color="auto"/>
            </w:tcBorders>
            <w:shd w:val="clear" w:color="auto" w:fill="auto"/>
            <w:noWrap/>
            <w:vAlign w:val="bottom"/>
          </w:tcPr>
          <w:p w14:paraId="097CF87F"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1A55E5E6" w14:textId="77777777" w:rsidR="00816627" w:rsidRPr="00863A7B" w:rsidRDefault="00816627" w:rsidP="00F4034A">
            <w:pPr>
              <w:jc w:val="center"/>
              <w:rPr>
                <w:sz w:val="24"/>
                <w:szCs w:val="24"/>
              </w:rPr>
            </w:pPr>
            <w:r w:rsidRPr="00863A7B">
              <w:rPr>
                <w:sz w:val="24"/>
                <w:szCs w:val="24"/>
              </w:rPr>
              <w:t>-</w:t>
            </w:r>
          </w:p>
        </w:tc>
        <w:tc>
          <w:tcPr>
            <w:tcW w:w="1021" w:type="dxa"/>
            <w:tcBorders>
              <w:top w:val="nil"/>
              <w:left w:val="nil"/>
              <w:bottom w:val="single" w:sz="4" w:space="0" w:color="auto"/>
              <w:right w:val="single" w:sz="4" w:space="0" w:color="auto"/>
            </w:tcBorders>
            <w:shd w:val="clear" w:color="auto" w:fill="auto"/>
            <w:noWrap/>
            <w:vAlign w:val="bottom"/>
          </w:tcPr>
          <w:p w14:paraId="6C616026" w14:textId="77777777" w:rsidR="00816627" w:rsidRPr="00863A7B" w:rsidRDefault="00816627" w:rsidP="00F4034A">
            <w:pPr>
              <w:jc w:val="center"/>
              <w:rPr>
                <w:sz w:val="24"/>
                <w:szCs w:val="24"/>
              </w:rPr>
            </w:pPr>
            <w:r w:rsidRPr="00863A7B">
              <w:rPr>
                <w:sz w:val="24"/>
                <w:szCs w:val="24"/>
              </w:rPr>
              <w:t>-</w:t>
            </w:r>
          </w:p>
        </w:tc>
        <w:tc>
          <w:tcPr>
            <w:tcW w:w="992" w:type="dxa"/>
            <w:tcBorders>
              <w:top w:val="nil"/>
              <w:left w:val="nil"/>
              <w:bottom w:val="single" w:sz="4" w:space="0" w:color="auto"/>
              <w:right w:val="single" w:sz="4" w:space="0" w:color="auto"/>
            </w:tcBorders>
            <w:shd w:val="clear" w:color="auto" w:fill="auto"/>
            <w:noWrap/>
            <w:vAlign w:val="bottom"/>
          </w:tcPr>
          <w:p w14:paraId="6EB28976" w14:textId="77777777" w:rsidR="00816627" w:rsidRPr="00863A7B" w:rsidRDefault="00816627" w:rsidP="00F4034A">
            <w:pPr>
              <w:jc w:val="center"/>
              <w:rPr>
                <w:sz w:val="24"/>
                <w:szCs w:val="24"/>
              </w:rPr>
            </w:pPr>
            <w:r w:rsidRPr="00863A7B">
              <w:rPr>
                <w:sz w:val="24"/>
                <w:szCs w:val="24"/>
              </w:rPr>
              <w:t>1,4</w:t>
            </w:r>
          </w:p>
        </w:tc>
      </w:tr>
      <w:tr w:rsidR="00816627" w:rsidRPr="00863A7B" w14:paraId="58C862F4" w14:textId="77777777" w:rsidTr="00863A7B">
        <w:trPr>
          <w:trHeight w:val="300"/>
        </w:trPr>
        <w:tc>
          <w:tcPr>
            <w:tcW w:w="3060" w:type="dxa"/>
            <w:tcBorders>
              <w:top w:val="nil"/>
              <w:left w:val="single" w:sz="4" w:space="0" w:color="auto"/>
              <w:bottom w:val="single" w:sz="4" w:space="0" w:color="auto"/>
              <w:right w:val="single" w:sz="4" w:space="0" w:color="auto"/>
            </w:tcBorders>
            <w:shd w:val="clear" w:color="auto" w:fill="auto"/>
            <w:vAlign w:val="bottom"/>
            <w:hideMark/>
          </w:tcPr>
          <w:p w14:paraId="73FA62DA" w14:textId="77777777" w:rsidR="00816627" w:rsidRPr="00863A7B" w:rsidRDefault="00816627" w:rsidP="00F4034A">
            <w:pPr>
              <w:rPr>
                <w:b/>
                <w:bCs/>
                <w:color w:val="000000"/>
                <w:sz w:val="24"/>
                <w:szCs w:val="24"/>
              </w:rPr>
            </w:pPr>
            <w:r w:rsidRPr="00863A7B">
              <w:rPr>
                <w:b/>
                <w:bCs/>
                <w:color w:val="000000"/>
                <w:sz w:val="24"/>
                <w:szCs w:val="24"/>
              </w:rPr>
              <w:t>Всього</w:t>
            </w:r>
          </w:p>
        </w:tc>
        <w:tc>
          <w:tcPr>
            <w:tcW w:w="924" w:type="dxa"/>
            <w:tcBorders>
              <w:top w:val="nil"/>
              <w:left w:val="nil"/>
              <w:bottom w:val="single" w:sz="4" w:space="0" w:color="auto"/>
              <w:right w:val="single" w:sz="4" w:space="0" w:color="auto"/>
            </w:tcBorders>
            <w:shd w:val="clear" w:color="auto" w:fill="auto"/>
            <w:noWrap/>
            <w:vAlign w:val="bottom"/>
          </w:tcPr>
          <w:p w14:paraId="67AF3848" w14:textId="77777777" w:rsidR="00816627" w:rsidRPr="00863A7B" w:rsidRDefault="00816627" w:rsidP="00F4034A">
            <w:pPr>
              <w:jc w:val="center"/>
              <w:rPr>
                <w:b/>
                <w:bCs/>
                <w:sz w:val="24"/>
                <w:szCs w:val="24"/>
              </w:rPr>
            </w:pPr>
            <w:r w:rsidRPr="00863A7B">
              <w:rPr>
                <w:b/>
                <w:bCs/>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480F225C" w14:textId="77777777" w:rsidR="00816627" w:rsidRPr="00863A7B" w:rsidRDefault="00816627" w:rsidP="00F4034A">
            <w:pPr>
              <w:jc w:val="center"/>
              <w:rPr>
                <w:sz w:val="24"/>
                <w:szCs w:val="24"/>
              </w:rPr>
            </w:pPr>
            <w:r w:rsidRPr="00863A7B">
              <w:rPr>
                <w:sz w:val="24"/>
                <w:szCs w:val="24"/>
              </w:rPr>
              <w:t>-</w:t>
            </w:r>
          </w:p>
        </w:tc>
        <w:tc>
          <w:tcPr>
            <w:tcW w:w="850" w:type="dxa"/>
            <w:tcBorders>
              <w:top w:val="nil"/>
              <w:left w:val="nil"/>
              <w:bottom w:val="single" w:sz="4" w:space="0" w:color="auto"/>
              <w:right w:val="single" w:sz="4" w:space="0" w:color="auto"/>
            </w:tcBorders>
            <w:shd w:val="clear" w:color="auto" w:fill="auto"/>
            <w:noWrap/>
            <w:vAlign w:val="bottom"/>
          </w:tcPr>
          <w:p w14:paraId="07A5F519"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04B8731D" w14:textId="77777777" w:rsidR="00816627" w:rsidRPr="00863A7B" w:rsidRDefault="00816627" w:rsidP="00F4034A">
            <w:pPr>
              <w:jc w:val="center"/>
              <w:rPr>
                <w:sz w:val="24"/>
                <w:szCs w:val="24"/>
              </w:rPr>
            </w:pPr>
            <w:r w:rsidRPr="00863A7B">
              <w:rPr>
                <w:sz w:val="24"/>
                <w:szCs w:val="24"/>
              </w:rPr>
              <w:t>-</w:t>
            </w:r>
          </w:p>
        </w:tc>
        <w:tc>
          <w:tcPr>
            <w:tcW w:w="850" w:type="dxa"/>
            <w:tcBorders>
              <w:top w:val="nil"/>
              <w:left w:val="nil"/>
              <w:bottom w:val="single" w:sz="4" w:space="0" w:color="auto"/>
              <w:right w:val="single" w:sz="4" w:space="0" w:color="auto"/>
            </w:tcBorders>
            <w:shd w:val="clear" w:color="auto" w:fill="auto"/>
            <w:noWrap/>
            <w:vAlign w:val="bottom"/>
          </w:tcPr>
          <w:p w14:paraId="3324C766"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25025FCF" w14:textId="77777777" w:rsidR="00816627" w:rsidRPr="00863A7B" w:rsidRDefault="00816627" w:rsidP="00F4034A">
            <w:pPr>
              <w:jc w:val="center"/>
              <w:rPr>
                <w:sz w:val="24"/>
                <w:szCs w:val="24"/>
              </w:rPr>
            </w:pPr>
            <w:r w:rsidRPr="00863A7B">
              <w:rPr>
                <w:sz w:val="24"/>
                <w:szCs w:val="24"/>
              </w:rPr>
              <w:t>-</w:t>
            </w:r>
          </w:p>
        </w:tc>
        <w:tc>
          <w:tcPr>
            <w:tcW w:w="1021" w:type="dxa"/>
            <w:tcBorders>
              <w:top w:val="nil"/>
              <w:left w:val="nil"/>
              <w:bottom w:val="single" w:sz="4" w:space="0" w:color="auto"/>
              <w:right w:val="single" w:sz="4" w:space="0" w:color="auto"/>
            </w:tcBorders>
            <w:shd w:val="clear" w:color="auto" w:fill="auto"/>
            <w:noWrap/>
            <w:vAlign w:val="bottom"/>
          </w:tcPr>
          <w:p w14:paraId="6722542D" w14:textId="77777777" w:rsidR="00816627" w:rsidRPr="00863A7B" w:rsidRDefault="00816627" w:rsidP="00F4034A">
            <w:pPr>
              <w:jc w:val="center"/>
              <w:rPr>
                <w:b/>
                <w:bCs/>
                <w:sz w:val="24"/>
                <w:szCs w:val="24"/>
              </w:rPr>
            </w:pPr>
            <w:r w:rsidRPr="00863A7B">
              <w:rPr>
                <w:b/>
                <w:bCs/>
                <w:sz w:val="24"/>
                <w:szCs w:val="24"/>
              </w:rPr>
              <w:t>-</w:t>
            </w:r>
          </w:p>
        </w:tc>
        <w:tc>
          <w:tcPr>
            <w:tcW w:w="992" w:type="dxa"/>
            <w:tcBorders>
              <w:top w:val="nil"/>
              <w:left w:val="nil"/>
              <w:bottom w:val="single" w:sz="4" w:space="0" w:color="auto"/>
              <w:right w:val="single" w:sz="4" w:space="0" w:color="auto"/>
            </w:tcBorders>
            <w:shd w:val="clear" w:color="auto" w:fill="auto"/>
            <w:noWrap/>
            <w:vAlign w:val="bottom"/>
          </w:tcPr>
          <w:p w14:paraId="2B04233B" w14:textId="77777777" w:rsidR="00816627" w:rsidRPr="00863A7B" w:rsidRDefault="00816627" w:rsidP="00F4034A">
            <w:pPr>
              <w:jc w:val="center"/>
              <w:rPr>
                <w:b/>
                <w:sz w:val="24"/>
                <w:szCs w:val="24"/>
              </w:rPr>
            </w:pPr>
            <w:r w:rsidRPr="00863A7B">
              <w:rPr>
                <w:b/>
                <w:sz w:val="24"/>
                <w:szCs w:val="24"/>
              </w:rPr>
              <w:t>-</w:t>
            </w:r>
          </w:p>
        </w:tc>
      </w:tr>
      <w:tr w:rsidR="00816627" w:rsidRPr="00863A7B" w14:paraId="14DCBB9A" w14:textId="77777777" w:rsidTr="00863A7B">
        <w:trPr>
          <w:trHeight w:val="300"/>
        </w:trPr>
        <w:tc>
          <w:tcPr>
            <w:tcW w:w="10250"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14:paraId="1A890049" w14:textId="77777777" w:rsidR="00816627" w:rsidRPr="00863A7B" w:rsidRDefault="00816627" w:rsidP="00F4034A">
            <w:pPr>
              <w:rPr>
                <w:b/>
                <w:bCs/>
                <w:sz w:val="24"/>
                <w:szCs w:val="24"/>
              </w:rPr>
            </w:pPr>
            <w:r w:rsidRPr="00863A7B">
              <w:rPr>
                <w:b/>
                <w:bCs/>
                <w:sz w:val="24"/>
                <w:szCs w:val="24"/>
              </w:rPr>
              <w:t>Поточні фінансові інвестиції</w:t>
            </w:r>
          </w:p>
        </w:tc>
      </w:tr>
      <w:tr w:rsidR="00816627" w:rsidRPr="00863A7B" w14:paraId="0475F42B" w14:textId="77777777" w:rsidTr="00863A7B">
        <w:trPr>
          <w:trHeight w:val="300"/>
        </w:trPr>
        <w:tc>
          <w:tcPr>
            <w:tcW w:w="3060" w:type="dxa"/>
            <w:tcBorders>
              <w:top w:val="nil"/>
              <w:left w:val="single" w:sz="4" w:space="0" w:color="auto"/>
              <w:bottom w:val="single" w:sz="4" w:space="0" w:color="auto"/>
              <w:right w:val="single" w:sz="4" w:space="0" w:color="auto"/>
            </w:tcBorders>
            <w:shd w:val="clear" w:color="auto" w:fill="auto"/>
            <w:vAlign w:val="bottom"/>
            <w:hideMark/>
          </w:tcPr>
          <w:p w14:paraId="7315B691" w14:textId="77777777" w:rsidR="00816627" w:rsidRPr="00863A7B" w:rsidRDefault="00816627" w:rsidP="00F4034A">
            <w:pPr>
              <w:rPr>
                <w:color w:val="000000"/>
                <w:sz w:val="24"/>
                <w:szCs w:val="24"/>
              </w:rPr>
            </w:pPr>
            <w:r w:rsidRPr="00863A7B">
              <w:rPr>
                <w:color w:val="000000"/>
                <w:sz w:val="24"/>
                <w:szCs w:val="24"/>
              </w:rPr>
              <w:t>акції</w:t>
            </w:r>
          </w:p>
        </w:tc>
        <w:tc>
          <w:tcPr>
            <w:tcW w:w="924" w:type="dxa"/>
            <w:tcBorders>
              <w:top w:val="nil"/>
              <w:left w:val="nil"/>
              <w:bottom w:val="single" w:sz="4" w:space="0" w:color="auto"/>
              <w:right w:val="single" w:sz="4" w:space="0" w:color="auto"/>
            </w:tcBorders>
            <w:shd w:val="clear" w:color="auto" w:fill="auto"/>
            <w:noWrap/>
            <w:vAlign w:val="bottom"/>
          </w:tcPr>
          <w:p w14:paraId="2309DEA6" w14:textId="77777777" w:rsidR="00816627" w:rsidRPr="00863A7B" w:rsidRDefault="00816627" w:rsidP="00F4034A">
            <w:pPr>
              <w:jc w:val="center"/>
              <w:rPr>
                <w:color w:val="000000"/>
                <w:sz w:val="24"/>
                <w:szCs w:val="24"/>
              </w:rPr>
            </w:pPr>
            <w:r w:rsidRPr="00863A7B">
              <w:rPr>
                <w:color w:val="000000"/>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4CAF5774" w14:textId="77777777" w:rsidR="00816627" w:rsidRPr="00863A7B" w:rsidRDefault="00816627" w:rsidP="00F4034A">
            <w:pPr>
              <w:jc w:val="center"/>
              <w:rPr>
                <w:sz w:val="24"/>
                <w:szCs w:val="24"/>
              </w:rPr>
            </w:pPr>
            <w:r w:rsidRPr="00863A7B">
              <w:rPr>
                <w:sz w:val="24"/>
                <w:szCs w:val="24"/>
              </w:rPr>
              <w:t>-</w:t>
            </w:r>
          </w:p>
        </w:tc>
        <w:tc>
          <w:tcPr>
            <w:tcW w:w="850" w:type="dxa"/>
            <w:tcBorders>
              <w:top w:val="nil"/>
              <w:left w:val="nil"/>
              <w:bottom w:val="single" w:sz="4" w:space="0" w:color="auto"/>
              <w:right w:val="single" w:sz="4" w:space="0" w:color="auto"/>
            </w:tcBorders>
            <w:shd w:val="clear" w:color="auto" w:fill="auto"/>
            <w:noWrap/>
            <w:vAlign w:val="bottom"/>
          </w:tcPr>
          <w:p w14:paraId="7DBACC1D"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02355F9D" w14:textId="77777777" w:rsidR="00816627" w:rsidRPr="00863A7B" w:rsidRDefault="00816627" w:rsidP="00F4034A">
            <w:pPr>
              <w:jc w:val="center"/>
              <w:rPr>
                <w:sz w:val="24"/>
                <w:szCs w:val="24"/>
              </w:rPr>
            </w:pPr>
            <w:r w:rsidRPr="00863A7B">
              <w:rPr>
                <w:sz w:val="24"/>
                <w:szCs w:val="24"/>
              </w:rPr>
              <w:t>-</w:t>
            </w:r>
          </w:p>
        </w:tc>
        <w:tc>
          <w:tcPr>
            <w:tcW w:w="850" w:type="dxa"/>
            <w:tcBorders>
              <w:top w:val="nil"/>
              <w:left w:val="nil"/>
              <w:bottom w:val="single" w:sz="4" w:space="0" w:color="auto"/>
              <w:right w:val="single" w:sz="4" w:space="0" w:color="auto"/>
            </w:tcBorders>
            <w:shd w:val="clear" w:color="auto" w:fill="auto"/>
            <w:noWrap/>
            <w:vAlign w:val="bottom"/>
          </w:tcPr>
          <w:p w14:paraId="54A1ACE0"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5971F8F9" w14:textId="77777777" w:rsidR="00816627" w:rsidRPr="00863A7B" w:rsidRDefault="00816627" w:rsidP="00F4034A">
            <w:pPr>
              <w:jc w:val="center"/>
              <w:rPr>
                <w:sz w:val="24"/>
                <w:szCs w:val="24"/>
              </w:rPr>
            </w:pPr>
            <w:r w:rsidRPr="00863A7B">
              <w:rPr>
                <w:sz w:val="24"/>
                <w:szCs w:val="24"/>
              </w:rPr>
              <w:t>-</w:t>
            </w:r>
          </w:p>
        </w:tc>
        <w:tc>
          <w:tcPr>
            <w:tcW w:w="1021" w:type="dxa"/>
            <w:tcBorders>
              <w:top w:val="nil"/>
              <w:left w:val="nil"/>
              <w:bottom w:val="single" w:sz="4" w:space="0" w:color="auto"/>
              <w:right w:val="single" w:sz="4" w:space="0" w:color="auto"/>
            </w:tcBorders>
            <w:shd w:val="clear" w:color="auto" w:fill="auto"/>
            <w:noWrap/>
            <w:vAlign w:val="bottom"/>
          </w:tcPr>
          <w:p w14:paraId="04695302" w14:textId="77777777" w:rsidR="00816627" w:rsidRPr="00863A7B" w:rsidRDefault="00816627" w:rsidP="00F4034A">
            <w:pPr>
              <w:jc w:val="center"/>
              <w:rPr>
                <w:sz w:val="24"/>
                <w:szCs w:val="24"/>
              </w:rPr>
            </w:pPr>
            <w:r w:rsidRPr="00863A7B">
              <w:rPr>
                <w:sz w:val="24"/>
                <w:szCs w:val="24"/>
              </w:rPr>
              <w:t>-</w:t>
            </w:r>
          </w:p>
        </w:tc>
        <w:tc>
          <w:tcPr>
            <w:tcW w:w="992" w:type="dxa"/>
            <w:tcBorders>
              <w:top w:val="nil"/>
              <w:left w:val="nil"/>
              <w:bottom w:val="single" w:sz="4" w:space="0" w:color="auto"/>
              <w:right w:val="single" w:sz="4" w:space="0" w:color="auto"/>
            </w:tcBorders>
            <w:shd w:val="clear" w:color="auto" w:fill="auto"/>
            <w:noWrap/>
            <w:vAlign w:val="bottom"/>
          </w:tcPr>
          <w:p w14:paraId="57A23271" w14:textId="77777777" w:rsidR="00816627" w:rsidRPr="00863A7B" w:rsidRDefault="00816627" w:rsidP="00F4034A">
            <w:pPr>
              <w:jc w:val="center"/>
              <w:rPr>
                <w:sz w:val="24"/>
                <w:szCs w:val="24"/>
              </w:rPr>
            </w:pPr>
            <w:r w:rsidRPr="00863A7B">
              <w:rPr>
                <w:sz w:val="24"/>
                <w:szCs w:val="24"/>
              </w:rPr>
              <w:t>-</w:t>
            </w:r>
          </w:p>
        </w:tc>
      </w:tr>
      <w:tr w:rsidR="00816627" w:rsidRPr="00863A7B" w14:paraId="62A1A958" w14:textId="77777777" w:rsidTr="00863A7B">
        <w:trPr>
          <w:trHeight w:val="300"/>
        </w:trPr>
        <w:tc>
          <w:tcPr>
            <w:tcW w:w="3060" w:type="dxa"/>
            <w:tcBorders>
              <w:top w:val="nil"/>
              <w:left w:val="single" w:sz="4" w:space="0" w:color="auto"/>
              <w:bottom w:val="single" w:sz="4" w:space="0" w:color="auto"/>
              <w:right w:val="single" w:sz="4" w:space="0" w:color="auto"/>
            </w:tcBorders>
            <w:shd w:val="clear" w:color="auto" w:fill="auto"/>
            <w:vAlign w:val="bottom"/>
            <w:hideMark/>
          </w:tcPr>
          <w:p w14:paraId="3C24C44D" w14:textId="77777777" w:rsidR="00816627" w:rsidRPr="00863A7B" w:rsidRDefault="00816627" w:rsidP="00F4034A">
            <w:pPr>
              <w:rPr>
                <w:color w:val="000000"/>
                <w:sz w:val="24"/>
                <w:szCs w:val="24"/>
              </w:rPr>
            </w:pPr>
            <w:r w:rsidRPr="00863A7B">
              <w:rPr>
                <w:color w:val="000000"/>
                <w:sz w:val="24"/>
                <w:szCs w:val="24"/>
              </w:rPr>
              <w:t>облігації</w:t>
            </w:r>
          </w:p>
        </w:tc>
        <w:tc>
          <w:tcPr>
            <w:tcW w:w="924" w:type="dxa"/>
            <w:tcBorders>
              <w:top w:val="nil"/>
              <w:left w:val="nil"/>
              <w:bottom w:val="single" w:sz="4" w:space="0" w:color="auto"/>
              <w:right w:val="single" w:sz="4" w:space="0" w:color="auto"/>
            </w:tcBorders>
            <w:shd w:val="clear" w:color="auto" w:fill="auto"/>
            <w:noWrap/>
            <w:vAlign w:val="bottom"/>
          </w:tcPr>
          <w:p w14:paraId="698B9E07" w14:textId="77777777" w:rsidR="00816627" w:rsidRPr="00863A7B" w:rsidRDefault="00816627" w:rsidP="00F4034A">
            <w:pPr>
              <w:jc w:val="center"/>
              <w:rPr>
                <w:color w:val="000000"/>
                <w:sz w:val="24"/>
                <w:szCs w:val="24"/>
              </w:rPr>
            </w:pPr>
            <w:r w:rsidRPr="00863A7B">
              <w:rPr>
                <w:color w:val="000000"/>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2C3A6D80" w14:textId="77777777" w:rsidR="00816627" w:rsidRPr="00863A7B" w:rsidRDefault="00816627" w:rsidP="00F4034A">
            <w:pPr>
              <w:jc w:val="center"/>
              <w:rPr>
                <w:sz w:val="24"/>
                <w:szCs w:val="24"/>
              </w:rPr>
            </w:pPr>
            <w:r w:rsidRPr="00863A7B">
              <w:rPr>
                <w:sz w:val="24"/>
                <w:szCs w:val="24"/>
              </w:rPr>
              <w:t>-</w:t>
            </w:r>
          </w:p>
        </w:tc>
        <w:tc>
          <w:tcPr>
            <w:tcW w:w="850" w:type="dxa"/>
            <w:tcBorders>
              <w:top w:val="nil"/>
              <w:left w:val="nil"/>
              <w:bottom w:val="single" w:sz="4" w:space="0" w:color="auto"/>
              <w:right w:val="single" w:sz="4" w:space="0" w:color="auto"/>
            </w:tcBorders>
            <w:shd w:val="clear" w:color="auto" w:fill="auto"/>
            <w:noWrap/>
            <w:vAlign w:val="bottom"/>
          </w:tcPr>
          <w:p w14:paraId="5887A41C"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66AFB37D" w14:textId="77777777" w:rsidR="00816627" w:rsidRPr="00863A7B" w:rsidRDefault="00816627" w:rsidP="00F4034A">
            <w:pPr>
              <w:jc w:val="center"/>
              <w:rPr>
                <w:sz w:val="24"/>
                <w:szCs w:val="24"/>
              </w:rPr>
            </w:pPr>
            <w:r w:rsidRPr="00863A7B">
              <w:rPr>
                <w:sz w:val="24"/>
                <w:szCs w:val="24"/>
              </w:rPr>
              <w:t>-</w:t>
            </w:r>
          </w:p>
        </w:tc>
        <w:tc>
          <w:tcPr>
            <w:tcW w:w="850" w:type="dxa"/>
            <w:tcBorders>
              <w:top w:val="nil"/>
              <w:left w:val="nil"/>
              <w:bottom w:val="single" w:sz="4" w:space="0" w:color="auto"/>
              <w:right w:val="single" w:sz="4" w:space="0" w:color="auto"/>
            </w:tcBorders>
            <w:shd w:val="clear" w:color="auto" w:fill="auto"/>
            <w:noWrap/>
            <w:vAlign w:val="bottom"/>
          </w:tcPr>
          <w:p w14:paraId="7D85C322"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0F9BF1CE" w14:textId="77777777" w:rsidR="00816627" w:rsidRPr="00863A7B" w:rsidRDefault="00816627" w:rsidP="00F4034A">
            <w:pPr>
              <w:jc w:val="center"/>
              <w:rPr>
                <w:sz w:val="24"/>
                <w:szCs w:val="24"/>
              </w:rPr>
            </w:pPr>
            <w:r w:rsidRPr="00863A7B">
              <w:rPr>
                <w:sz w:val="24"/>
                <w:szCs w:val="24"/>
              </w:rPr>
              <w:t>-</w:t>
            </w:r>
          </w:p>
        </w:tc>
        <w:tc>
          <w:tcPr>
            <w:tcW w:w="1021" w:type="dxa"/>
            <w:tcBorders>
              <w:top w:val="nil"/>
              <w:left w:val="nil"/>
              <w:bottom w:val="single" w:sz="4" w:space="0" w:color="auto"/>
              <w:right w:val="single" w:sz="4" w:space="0" w:color="auto"/>
            </w:tcBorders>
            <w:shd w:val="clear" w:color="auto" w:fill="auto"/>
            <w:noWrap/>
            <w:vAlign w:val="bottom"/>
          </w:tcPr>
          <w:p w14:paraId="6C982873" w14:textId="77777777" w:rsidR="00816627" w:rsidRPr="00863A7B" w:rsidRDefault="00816627" w:rsidP="00F4034A">
            <w:pPr>
              <w:jc w:val="center"/>
              <w:rPr>
                <w:sz w:val="24"/>
                <w:szCs w:val="24"/>
              </w:rPr>
            </w:pPr>
            <w:r w:rsidRPr="00863A7B">
              <w:rPr>
                <w:sz w:val="24"/>
                <w:szCs w:val="24"/>
              </w:rPr>
              <w:t>-</w:t>
            </w:r>
          </w:p>
        </w:tc>
        <w:tc>
          <w:tcPr>
            <w:tcW w:w="992" w:type="dxa"/>
            <w:tcBorders>
              <w:top w:val="nil"/>
              <w:left w:val="nil"/>
              <w:bottom w:val="single" w:sz="4" w:space="0" w:color="auto"/>
              <w:right w:val="single" w:sz="4" w:space="0" w:color="auto"/>
            </w:tcBorders>
            <w:shd w:val="clear" w:color="auto" w:fill="auto"/>
            <w:noWrap/>
            <w:vAlign w:val="bottom"/>
          </w:tcPr>
          <w:p w14:paraId="2454C1F5" w14:textId="77777777" w:rsidR="00816627" w:rsidRPr="00863A7B" w:rsidRDefault="00816627" w:rsidP="00F4034A">
            <w:pPr>
              <w:jc w:val="center"/>
              <w:rPr>
                <w:sz w:val="24"/>
                <w:szCs w:val="24"/>
              </w:rPr>
            </w:pPr>
            <w:r w:rsidRPr="00863A7B">
              <w:rPr>
                <w:sz w:val="24"/>
                <w:szCs w:val="24"/>
              </w:rPr>
              <w:t>-</w:t>
            </w:r>
          </w:p>
        </w:tc>
      </w:tr>
      <w:tr w:rsidR="00816627" w:rsidRPr="00863A7B" w14:paraId="043E70FD" w14:textId="77777777" w:rsidTr="00863A7B">
        <w:trPr>
          <w:trHeight w:val="275"/>
        </w:trPr>
        <w:tc>
          <w:tcPr>
            <w:tcW w:w="3060" w:type="dxa"/>
            <w:tcBorders>
              <w:top w:val="nil"/>
              <w:left w:val="single" w:sz="4" w:space="0" w:color="auto"/>
              <w:bottom w:val="single" w:sz="4" w:space="0" w:color="auto"/>
              <w:right w:val="single" w:sz="4" w:space="0" w:color="auto"/>
            </w:tcBorders>
            <w:shd w:val="clear" w:color="auto" w:fill="auto"/>
            <w:vAlign w:val="bottom"/>
            <w:hideMark/>
          </w:tcPr>
          <w:p w14:paraId="6EEA90E6" w14:textId="77777777" w:rsidR="00816627" w:rsidRPr="00863A7B" w:rsidRDefault="00816627" w:rsidP="00F4034A">
            <w:pPr>
              <w:rPr>
                <w:color w:val="000000"/>
                <w:sz w:val="24"/>
                <w:szCs w:val="24"/>
              </w:rPr>
            </w:pPr>
            <w:r w:rsidRPr="00863A7B">
              <w:rPr>
                <w:color w:val="000000"/>
                <w:sz w:val="24"/>
                <w:szCs w:val="24"/>
              </w:rPr>
              <w:t>частки у статутному капіталі</w:t>
            </w:r>
          </w:p>
        </w:tc>
        <w:tc>
          <w:tcPr>
            <w:tcW w:w="924" w:type="dxa"/>
            <w:tcBorders>
              <w:top w:val="nil"/>
              <w:left w:val="nil"/>
              <w:bottom w:val="single" w:sz="4" w:space="0" w:color="auto"/>
              <w:right w:val="single" w:sz="4" w:space="0" w:color="auto"/>
            </w:tcBorders>
            <w:shd w:val="clear" w:color="auto" w:fill="auto"/>
            <w:noWrap/>
            <w:vAlign w:val="bottom"/>
          </w:tcPr>
          <w:p w14:paraId="37C5B207" w14:textId="77777777" w:rsidR="00816627" w:rsidRPr="00863A7B" w:rsidRDefault="00816627" w:rsidP="00F4034A">
            <w:pPr>
              <w:jc w:val="center"/>
              <w:rPr>
                <w:color w:val="000000"/>
                <w:sz w:val="24"/>
                <w:szCs w:val="24"/>
              </w:rPr>
            </w:pPr>
            <w:r w:rsidRPr="00863A7B">
              <w:rPr>
                <w:color w:val="000000"/>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364B94BB" w14:textId="77777777" w:rsidR="00816627" w:rsidRPr="00863A7B" w:rsidRDefault="00816627" w:rsidP="00F4034A">
            <w:pPr>
              <w:jc w:val="center"/>
              <w:rPr>
                <w:sz w:val="24"/>
                <w:szCs w:val="24"/>
              </w:rPr>
            </w:pPr>
            <w:r w:rsidRPr="00863A7B">
              <w:rPr>
                <w:sz w:val="24"/>
                <w:szCs w:val="24"/>
              </w:rPr>
              <w:t>-</w:t>
            </w:r>
          </w:p>
        </w:tc>
        <w:tc>
          <w:tcPr>
            <w:tcW w:w="850" w:type="dxa"/>
            <w:tcBorders>
              <w:top w:val="nil"/>
              <w:left w:val="nil"/>
              <w:bottom w:val="single" w:sz="4" w:space="0" w:color="auto"/>
              <w:right w:val="single" w:sz="4" w:space="0" w:color="auto"/>
            </w:tcBorders>
            <w:shd w:val="clear" w:color="auto" w:fill="auto"/>
            <w:noWrap/>
            <w:vAlign w:val="bottom"/>
          </w:tcPr>
          <w:p w14:paraId="0C9589C7"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5FD3417A" w14:textId="77777777" w:rsidR="00816627" w:rsidRPr="00863A7B" w:rsidRDefault="00816627" w:rsidP="00F4034A">
            <w:pPr>
              <w:jc w:val="center"/>
              <w:rPr>
                <w:sz w:val="24"/>
                <w:szCs w:val="24"/>
              </w:rPr>
            </w:pPr>
            <w:r w:rsidRPr="00863A7B">
              <w:rPr>
                <w:sz w:val="24"/>
                <w:szCs w:val="24"/>
              </w:rPr>
              <w:t>-</w:t>
            </w:r>
          </w:p>
        </w:tc>
        <w:tc>
          <w:tcPr>
            <w:tcW w:w="850" w:type="dxa"/>
            <w:tcBorders>
              <w:top w:val="nil"/>
              <w:left w:val="nil"/>
              <w:bottom w:val="single" w:sz="4" w:space="0" w:color="auto"/>
              <w:right w:val="single" w:sz="4" w:space="0" w:color="auto"/>
            </w:tcBorders>
            <w:shd w:val="clear" w:color="auto" w:fill="auto"/>
            <w:noWrap/>
            <w:vAlign w:val="bottom"/>
          </w:tcPr>
          <w:p w14:paraId="4683C946"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48CD681B" w14:textId="77777777" w:rsidR="00816627" w:rsidRPr="00863A7B" w:rsidRDefault="00816627" w:rsidP="00F4034A">
            <w:pPr>
              <w:jc w:val="center"/>
              <w:rPr>
                <w:sz w:val="24"/>
                <w:szCs w:val="24"/>
              </w:rPr>
            </w:pPr>
            <w:r w:rsidRPr="00863A7B">
              <w:rPr>
                <w:sz w:val="24"/>
                <w:szCs w:val="24"/>
              </w:rPr>
              <w:t>-</w:t>
            </w:r>
          </w:p>
        </w:tc>
        <w:tc>
          <w:tcPr>
            <w:tcW w:w="1021" w:type="dxa"/>
            <w:tcBorders>
              <w:top w:val="nil"/>
              <w:left w:val="nil"/>
              <w:bottom w:val="single" w:sz="4" w:space="0" w:color="auto"/>
              <w:right w:val="single" w:sz="4" w:space="0" w:color="auto"/>
            </w:tcBorders>
            <w:shd w:val="clear" w:color="auto" w:fill="auto"/>
            <w:noWrap/>
            <w:vAlign w:val="bottom"/>
          </w:tcPr>
          <w:p w14:paraId="0B1FC04F" w14:textId="77777777" w:rsidR="00816627" w:rsidRPr="00863A7B" w:rsidRDefault="00816627" w:rsidP="00F4034A">
            <w:pPr>
              <w:jc w:val="center"/>
              <w:rPr>
                <w:sz w:val="24"/>
                <w:szCs w:val="24"/>
              </w:rPr>
            </w:pPr>
            <w:r w:rsidRPr="00863A7B">
              <w:rPr>
                <w:sz w:val="24"/>
                <w:szCs w:val="24"/>
              </w:rPr>
              <w:t>-</w:t>
            </w:r>
          </w:p>
        </w:tc>
        <w:tc>
          <w:tcPr>
            <w:tcW w:w="992" w:type="dxa"/>
            <w:tcBorders>
              <w:top w:val="nil"/>
              <w:left w:val="nil"/>
              <w:bottom w:val="single" w:sz="4" w:space="0" w:color="auto"/>
              <w:right w:val="single" w:sz="4" w:space="0" w:color="auto"/>
            </w:tcBorders>
            <w:shd w:val="clear" w:color="auto" w:fill="auto"/>
            <w:noWrap/>
            <w:vAlign w:val="bottom"/>
          </w:tcPr>
          <w:p w14:paraId="5C214AC6" w14:textId="77777777" w:rsidR="00816627" w:rsidRPr="00863A7B" w:rsidRDefault="00816627" w:rsidP="00F4034A">
            <w:pPr>
              <w:jc w:val="center"/>
              <w:rPr>
                <w:sz w:val="24"/>
                <w:szCs w:val="24"/>
              </w:rPr>
            </w:pPr>
            <w:r w:rsidRPr="00863A7B">
              <w:rPr>
                <w:sz w:val="24"/>
                <w:szCs w:val="24"/>
              </w:rPr>
              <w:t>-</w:t>
            </w:r>
          </w:p>
        </w:tc>
      </w:tr>
      <w:tr w:rsidR="00816627" w:rsidRPr="00863A7B" w14:paraId="1AC0ADC1" w14:textId="77777777" w:rsidTr="00863A7B">
        <w:trPr>
          <w:trHeight w:val="300"/>
        </w:trPr>
        <w:tc>
          <w:tcPr>
            <w:tcW w:w="3060" w:type="dxa"/>
            <w:tcBorders>
              <w:top w:val="nil"/>
              <w:left w:val="single" w:sz="4" w:space="0" w:color="auto"/>
              <w:bottom w:val="single" w:sz="4" w:space="0" w:color="auto"/>
              <w:right w:val="single" w:sz="4" w:space="0" w:color="auto"/>
            </w:tcBorders>
            <w:shd w:val="clear" w:color="auto" w:fill="auto"/>
            <w:vAlign w:val="bottom"/>
            <w:hideMark/>
          </w:tcPr>
          <w:p w14:paraId="6A815254" w14:textId="77777777" w:rsidR="00816627" w:rsidRPr="00863A7B" w:rsidRDefault="00816627" w:rsidP="00F4034A">
            <w:pPr>
              <w:rPr>
                <w:color w:val="000000"/>
                <w:sz w:val="24"/>
                <w:szCs w:val="24"/>
              </w:rPr>
            </w:pPr>
            <w:r w:rsidRPr="00863A7B">
              <w:rPr>
                <w:color w:val="000000"/>
                <w:sz w:val="24"/>
                <w:szCs w:val="24"/>
              </w:rPr>
              <w:t>депозити</w:t>
            </w:r>
          </w:p>
        </w:tc>
        <w:tc>
          <w:tcPr>
            <w:tcW w:w="924" w:type="dxa"/>
            <w:tcBorders>
              <w:top w:val="nil"/>
              <w:left w:val="nil"/>
              <w:bottom w:val="single" w:sz="4" w:space="0" w:color="auto"/>
              <w:right w:val="single" w:sz="4" w:space="0" w:color="auto"/>
            </w:tcBorders>
            <w:shd w:val="clear" w:color="auto" w:fill="auto"/>
            <w:noWrap/>
            <w:vAlign w:val="bottom"/>
          </w:tcPr>
          <w:p w14:paraId="7E405819" w14:textId="77777777" w:rsidR="00816627" w:rsidRPr="00863A7B" w:rsidRDefault="00816627" w:rsidP="00F4034A">
            <w:pPr>
              <w:jc w:val="center"/>
              <w:rPr>
                <w:color w:val="000000"/>
                <w:sz w:val="24"/>
                <w:szCs w:val="24"/>
              </w:rPr>
            </w:pPr>
            <w:r w:rsidRPr="00863A7B">
              <w:rPr>
                <w:color w:val="000000"/>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0580B364" w14:textId="77777777" w:rsidR="00816627" w:rsidRPr="00863A7B" w:rsidRDefault="00816627" w:rsidP="00F4034A">
            <w:pPr>
              <w:jc w:val="center"/>
              <w:rPr>
                <w:sz w:val="24"/>
                <w:szCs w:val="24"/>
              </w:rPr>
            </w:pPr>
            <w:r w:rsidRPr="00863A7B">
              <w:rPr>
                <w:sz w:val="24"/>
                <w:szCs w:val="24"/>
              </w:rPr>
              <w:t>-</w:t>
            </w:r>
          </w:p>
        </w:tc>
        <w:tc>
          <w:tcPr>
            <w:tcW w:w="850" w:type="dxa"/>
            <w:tcBorders>
              <w:top w:val="nil"/>
              <w:left w:val="nil"/>
              <w:bottom w:val="single" w:sz="4" w:space="0" w:color="auto"/>
              <w:right w:val="single" w:sz="4" w:space="0" w:color="auto"/>
            </w:tcBorders>
            <w:shd w:val="clear" w:color="auto" w:fill="auto"/>
            <w:noWrap/>
            <w:vAlign w:val="bottom"/>
          </w:tcPr>
          <w:p w14:paraId="356EC3FE"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7561B7BE" w14:textId="77777777" w:rsidR="00816627" w:rsidRPr="00863A7B" w:rsidRDefault="00816627" w:rsidP="00F4034A">
            <w:pPr>
              <w:jc w:val="center"/>
              <w:rPr>
                <w:sz w:val="24"/>
                <w:szCs w:val="24"/>
              </w:rPr>
            </w:pPr>
            <w:r w:rsidRPr="00863A7B">
              <w:rPr>
                <w:sz w:val="24"/>
                <w:szCs w:val="24"/>
              </w:rPr>
              <w:t>-</w:t>
            </w:r>
          </w:p>
        </w:tc>
        <w:tc>
          <w:tcPr>
            <w:tcW w:w="850" w:type="dxa"/>
            <w:tcBorders>
              <w:top w:val="nil"/>
              <w:left w:val="nil"/>
              <w:bottom w:val="single" w:sz="4" w:space="0" w:color="auto"/>
              <w:right w:val="single" w:sz="4" w:space="0" w:color="auto"/>
            </w:tcBorders>
            <w:shd w:val="clear" w:color="auto" w:fill="auto"/>
            <w:noWrap/>
            <w:vAlign w:val="bottom"/>
          </w:tcPr>
          <w:p w14:paraId="40D2F75F"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7868E162" w14:textId="77777777" w:rsidR="00816627" w:rsidRPr="00863A7B" w:rsidRDefault="00816627" w:rsidP="00F4034A">
            <w:pPr>
              <w:jc w:val="center"/>
              <w:rPr>
                <w:sz w:val="24"/>
                <w:szCs w:val="24"/>
              </w:rPr>
            </w:pPr>
            <w:r w:rsidRPr="00863A7B">
              <w:rPr>
                <w:sz w:val="24"/>
                <w:szCs w:val="24"/>
              </w:rPr>
              <w:t>-</w:t>
            </w:r>
          </w:p>
        </w:tc>
        <w:tc>
          <w:tcPr>
            <w:tcW w:w="1021" w:type="dxa"/>
            <w:tcBorders>
              <w:top w:val="nil"/>
              <w:left w:val="nil"/>
              <w:bottom w:val="single" w:sz="4" w:space="0" w:color="auto"/>
              <w:right w:val="single" w:sz="4" w:space="0" w:color="auto"/>
            </w:tcBorders>
            <w:shd w:val="clear" w:color="auto" w:fill="auto"/>
            <w:noWrap/>
            <w:vAlign w:val="bottom"/>
          </w:tcPr>
          <w:p w14:paraId="6A9B5FB0" w14:textId="77777777" w:rsidR="00816627" w:rsidRPr="00863A7B" w:rsidRDefault="00816627" w:rsidP="00F4034A">
            <w:pPr>
              <w:jc w:val="center"/>
              <w:rPr>
                <w:sz w:val="24"/>
                <w:szCs w:val="24"/>
              </w:rPr>
            </w:pPr>
            <w:r w:rsidRPr="00863A7B">
              <w:rPr>
                <w:sz w:val="24"/>
                <w:szCs w:val="24"/>
              </w:rPr>
              <w:t>-</w:t>
            </w:r>
          </w:p>
        </w:tc>
        <w:tc>
          <w:tcPr>
            <w:tcW w:w="992" w:type="dxa"/>
            <w:tcBorders>
              <w:top w:val="nil"/>
              <w:left w:val="nil"/>
              <w:bottom w:val="single" w:sz="4" w:space="0" w:color="auto"/>
              <w:right w:val="single" w:sz="4" w:space="0" w:color="auto"/>
            </w:tcBorders>
            <w:shd w:val="clear" w:color="auto" w:fill="auto"/>
            <w:noWrap/>
            <w:vAlign w:val="bottom"/>
          </w:tcPr>
          <w:p w14:paraId="65B2E323" w14:textId="77777777" w:rsidR="00816627" w:rsidRPr="00863A7B" w:rsidRDefault="00816627" w:rsidP="00F4034A">
            <w:pPr>
              <w:jc w:val="center"/>
              <w:rPr>
                <w:sz w:val="24"/>
                <w:szCs w:val="24"/>
              </w:rPr>
            </w:pPr>
            <w:r w:rsidRPr="00863A7B">
              <w:rPr>
                <w:sz w:val="24"/>
                <w:szCs w:val="24"/>
              </w:rPr>
              <w:t>-</w:t>
            </w:r>
          </w:p>
        </w:tc>
      </w:tr>
      <w:tr w:rsidR="00816627" w:rsidRPr="00863A7B" w14:paraId="5582169D" w14:textId="77777777" w:rsidTr="00863A7B">
        <w:trPr>
          <w:trHeight w:val="300"/>
        </w:trPr>
        <w:tc>
          <w:tcPr>
            <w:tcW w:w="3060" w:type="dxa"/>
            <w:tcBorders>
              <w:top w:val="nil"/>
              <w:left w:val="single" w:sz="4" w:space="0" w:color="auto"/>
              <w:bottom w:val="single" w:sz="4" w:space="0" w:color="auto"/>
              <w:right w:val="single" w:sz="4" w:space="0" w:color="auto"/>
            </w:tcBorders>
            <w:shd w:val="clear" w:color="auto" w:fill="auto"/>
            <w:vAlign w:val="bottom"/>
            <w:hideMark/>
          </w:tcPr>
          <w:p w14:paraId="6CD67823" w14:textId="77777777" w:rsidR="00816627" w:rsidRPr="00863A7B" w:rsidRDefault="00816627" w:rsidP="00F4034A">
            <w:pPr>
              <w:rPr>
                <w:color w:val="000000"/>
                <w:sz w:val="24"/>
                <w:szCs w:val="24"/>
              </w:rPr>
            </w:pPr>
            <w:r w:rsidRPr="00863A7B">
              <w:rPr>
                <w:color w:val="000000"/>
                <w:sz w:val="24"/>
                <w:szCs w:val="24"/>
              </w:rPr>
              <w:t>Інші</w:t>
            </w:r>
          </w:p>
        </w:tc>
        <w:tc>
          <w:tcPr>
            <w:tcW w:w="924" w:type="dxa"/>
            <w:tcBorders>
              <w:top w:val="nil"/>
              <w:left w:val="nil"/>
              <w:bottom w:val="single" w:sz="4" w:space="0" w:color="auto"/>
              <w:right w:val="single" w:sz="4" w:space="0" w:color="auto"/>
            </w:tcBorders>
            <w:shd w:val="clear" w:color="auto" w:fill="auto"/>
            <w:noWrap/>
            <w:vAlign w:val="bottom"/>
          </w:tcPr>
          <w:p w14:paraId="7ACBCB4D" w14:textId="77777777" w:rsidR="00816627" w:rsidRPr="00863A7B" w:rsidRDefault="00816627" w:rsidP="00F4034A">
            <w:pPr>
              <w:jc w:val="center"/>
              <w:rPr>
                <w:color w:val="000000"/>
                <w:sz w:val="24"/>
                <w:szCs w:val="24"/>
              </w:rPr>
            </w:pPr>
            <w:r w:rsidRPr="00863A7B">
              <w:rPr>
                <w:color w:val="000000"/>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77433B16" w14:textId="77777777" w:rsidR="00816627" w:rsidRPr="00863A7B" w:rsidRDefault="00816627" w:rsidP="00F4034A">
            <w:pPr>
              <w:jc w:val="center"/>
              <w:rPr>
                <w:sz w:val="24"/>
                <w:szCs w:val="24"/>
              </w:rPr>
            </w:pPr>
            <w:r w:rsidRPr="00863A7B">
              <w:rPr>
                <w:sz w:val="24"/>
                <w:szCs w:val="24"/>
              </w:rPr>
              <w:t>-</w:t>
            </w:r>
          </w:p>
        </w:tc>
        <w:tc>
          <w:tcPr>
            <w:tcW w:w="850" w:type="dxa"/>
            <w:tcBorders>
              <w:top w:val="nil"/>
              <w:left w:val="nil"/>
              <w:bottom w:val="single" w:sz="4" w:space="0" w:color="auto"/>
              <w:right w:val="single" w:sz="4" w:space="0" w:color="auto"/>
            </w:tcBorders>
            <w:shd w:val="clear" w:color="auto" w:fill="auto"/>
            <w:noWrap/>
            <w:vAlign w:val="bottom"/>
          </w:tcPr>
          <w:p w14:paraId="693EAD68"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248F56B5" w14:textId="77777777" w:rsidR="00816627" w:rsidRPr="00863A7B" w:rsidRDefault="00816627" w:rsidP="00F4034A">
            <w:pPr>
              <w:jc w:val="center"/>
              <w:rPr>
                <w:sz w:val="24"/>
                <w:szCs w:val="24"/>
              </w:rPr>
            </w:pPr>
            <w:r w:rsidRPr="00863A7B">
              <w:rPr>
                <w:sz w:val="24"/>
                <w:szCs w:val="24"/>
              </w:rPr>
              <w:t>-</w:t>
            </w:r>
          </w:p>
        </w:tc>
        <w:tc>
          <w:tcPr>
            <w:tcW w:w="850" w:type="dxa"/>
            <w:tcBorders>
              <w:top w:val="nil"/>
              <w:left w:val="nil"/>
              <w:bottom w:val="single" w:sz="4" w:space="0" w:color="auto"/>
              <w:right w:val="single" w:sz="4" w:space="0" w:color="auto"/>
            </w:tcBorders>
            <w:shd w:val="clear" w:color="auto" w:fill="auto"/>
            <w:noWrap/>
            <w:vAlign w:val="bottom"/>
          </w:tcPr>
          <w:p w14:paraId="29FE351F"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1848B829" w14:textId="77777777" w:rsidR="00816627" w:rsidRPr="00863A7B" w:rsidRDefault="00816627" w:rsidP="00F4034A">
            <w:pPr>
              <w:jc w:val="center"/>
              <w:rPr>
                <w:sz w:val="24"/>
                <w:szCs w:val="24"/>
              </w:rPr>
            </w:pPr>
            <w:r w:rsidRPr="00863A7B">
              <w:rPr>
                <w:sz w:val="24"/>
                <w:szCs w:val="24"/>
              </w:rPr>
              <w:t>-</w:t>
            </w:r>
          </w:p>
        </w:tc>
        <w:tc>
          <w:tcPr>
            <w:tcW w:w="1021" w:type="dxa"/>
            <w:tcBorders>
              <w:top w:val="nil"/>
              <w:left w:val="nil"/>
              <w:bottom w:val="single" w:sz="4" w:space="0" w:color="auto"/>
              <w:right w:val="single" w:sz="4" w:space="0" w:color="auto"/>
            </w:tcBorders>
            <w:shd w:val="clear" w:color="auto" w:fill="auto"/>
            <w:noWrap/>
            <w:vAlign w:val="bottom"/>
          </w:tcPr>
          <w:p w14:paraId="38CDC4D4" w14:textId="77777777" w:rsidR="00816627" w:rsidRPr="00863A7B" w:rsidRDefault="00816627" w:rsidP="00F4034A">
            <w:pPr>
              <w:jc w:val="center"/>
              <w:rPr>
                <w:sz w:val="24"/>
                <w:szCs w:val="24"/>
              </w:rPr>
            </w:pPr>
            <w:r w:rsidRPr="00863A7B">
              <w:rPr>
                <w:sz w:val="24"/>
                <w:szCs w:val="24"/>
              </w:rPr>
              <w:t>-</w:t>
            </w:r>
          </w:p>
        </w:tc>
        <w:tc>
          <w:tcPr>
            <w:tcW w:w="992" w:type="dxa"/>
            <w:tcBorders>
              <w:top w:val="nil"/>
              <w:left w:val="nil"/>
              <w:bottom w:val="single" w:sz="4" w:space="0" w:color="auto"/>
              <w:right w:val="single" w:sz="4" w:space="0" w:color="auto"/>
            </w:tcBorders>
            <w:shd w:val="clear" w:color="auto" w:fill="auto"/>
            <w:noWrap/>
            <w:vAlign w:val="bottom"/>
          </w:tcPr>
          <w:p w14:paraId="4904BAE1" w14:textId="77777777" w:rsidR="00816627" w:rsidRPr="00863A7B" w:rsidRDefault="00816627" w:rsidP="00F4034A">
            <w:pPr>
              <w:jc w:val="center"/>
              <w:rPr>
                <w:sz w:val="24"/>
                <w:szCs w:val="24"/>
              </w:rPr>
            </w:pPr>
            <w:r w:rsidRPr="00863A7B">
              <w:rPr>
                <w:sz w:val="24"/>
                <w:szCs w:val="24"/>
              </w:rPr>
              <w:t>-</w:t>
            </w:r>
          </w:p>
        </w:tc>
      </w:tr>
      <w:tr w:rsidR="00816627" w:rsidRPr="00863A7B" w14:paraId="5EDF6176" w14:textId="77777777" w:rsidTr="00863A7B">
        <w:trPr>
          <w:trHeight w:val="300"/>
        </w:trPr>
        <w:tc>
          <w:tcPr>
            <w:tcW w:w="3060" w:type="dxa"/>
            <w:tcBorders>
              <w:top w:val="nil"/>
              <w:left w:val="single" w:sz="4" w:space="0" w:color="auto"/>
              <w:bottom w:val="single" w:sz="4" w:space="0" w:color="auto"/>
              <w:right w:val="single" w:sz="4" w:space="0" w:color="auto"/>
            </w:tcBorders>
            <w:shd w:val="clear" w:color="auto" w:fill="auto"/>
            <w:vAlign w:val="bottom"/>
            <w:hideMark/>
          </w:tcPr>
          <w:p w14:paraId="7AAA6CCF" w14:textId="77777777" w:rsidR="00816627" w:rsidRPr="00863A7B" w:rsidRDefault="00816627" w:rsidP="00F4034A">
            <w:pPr>
              <w:rPr>
                <w:b/>
                <w:bCs/>
                <w:color w:val="000000"/>
                <w:sz w:val="24"/>
                <w:szCs w:val="24"/>
              </w:rPr>
            </w:pPr>
            <w:r w:rsidRPr="00863A7B">
              <w:rPr>
                <w:b/>
                <w:bCs/>
                <w:color w:val="000000"/>
                <w:sz w:val="24"/>
                <w:szCs w:val="24"/>
              </w:rPr>
              <w:t>Всього</w:t>
            </w:r>
          </w:p>
        </w:tc>
        <w:tc>
          <w:tcPr>
            <w:tcW w:w="924" w:type="dxa"/>
            <w:tcBorders>
              <w:top w:val="nil"/>
              <w:left w:val="nil"/>
              <w:bottom w:val="single" w:sz="4" w:space="0" w:color="auto"/>
              <w:right w:val="single" w:sz="4" w:space="0" w:color="auto"/>
            </w:tcBorders>
            <w:shd w:val="clear" w:color="auto" w:fill="auto"/>
            <w:noWrap/>
            <w:vAlign w:val="bottom"/>
          </w:tcPr>
          <w:p w14:paraId="771D30FD" w14:textId="77777777" w:rsidR="00816627" w:rsidRPr="00863A7B" w:rsidRDefault="00816627" w:rsidP="00F4034A">
            <w:pPr>
              <w:jc w:val="center"/>
              <w:rPr>
                <w:b/>
                <w:bCs/>
                <w:color w:val="000000"/>
                <w:sz w:val="24"/>
                <w:szCs w:val="24"/>
              </w:rPr>
            </w:pPr>
            <w:r w:rsidRPr="00863A7B">
              <w:rPr>
                <w:b/>
                <w:bCs/>
                <w:color w:val="000000"/>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35ED5A6A" w14:textId="77777777" w:rsidR="00816627" w:rsidRPr="00863A7B" w:rsidRDefault="00816627" w:rsidP="00F4034A">
            <w:pPr>
              <w:jc w:val="center"/>
              <w:rPr>
                <w:b/>
                <w:bCs/>
                <w:sz w:val="24"/>
                <w:szCs w:val="24"/>
              </w:rPr>
            </w:pPr>
            <w:r w:rsidRPr="00863A7B">
              <w:rPr>
                <w:b/>
                <w:bCs/>
                <w:sz w:val="24"/>
                <w:szCs w:val="24"/>
              </w:rPr>
              <w:t>-</w:t>
            </w:r>
          </w:p>
        </w:tc>
        <w:tc>
          <w:tcPr>
            <w:tcW w:w="850" w:type="dxa"/>
            <w:tcBorders>
              <w:top w:val="nil"/>
              <w:left w:val="nil"/>
              <w:bottom w:val="single" w:sz="4" w:space="0" w:color="auto"/>
              <w:right w:val="single" w:sz="4" w:space="0" w:color="auto"/>
            </w:tcBorders>
            <w:shd w:val="clear" w:color="auto" w:fill="auto"/>
            <w:noWrap/>
            <w:vAlign w:val="bottom"/>
          </w:tcPr>
          <w:p w14:paraId="6DB25BC3" w14:textId="77777777" w:rsidR="00816627" w:rsidRPr="00863A7B" w:rsidRDefault="00816627" w:rsidP="00F4034A">
            <w:pPr>
              <w:jc w:val="center"/>
              <w:rPr>
                <w:b/>
                <w:bCs/>
                <w:sz w:val="24"/>
                <w:szCs w:val="24"/>
              </w:rPr>
            </w:pPr>
            <w:r w:rsidRPr="00863A7B">
              <w:rPr>
                <w:b/>
                <w:bCs/>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6E773E13" w14:textId="77777777" w:rsidR="00816627" w:rsidRPr="00863A7B" w:rsidRDefault="00816627" w:rsidP="00F4034A">
            <w:pPr>
              <w:jc w:val="center"/>
              <w:rPr>
                <w:sz w:val="24"/>
                <w:szCs w:val="24"/>
              </w:rPr>
            </w:pPr>
            <w:r w:rsidRPr="00863A7B">
              <w:rPr>
                <w:sz w:val="24"/>
                <w:szCs w:val="24"/>
              </w:rPr>
              <w:t>1,4</w:t>
            </w:r>
          </w:p>
        </w:tc>
        <w:tc>
          <w:tcPr>
            <w:tcW w:w="850" w:type="dxa"/>
            <w:tcBorders>
              <w:top w:val="nil"/>
              <w:left w:val="nil"/>
              <w:bottom w:val="single" w:sz="4" w:space="0" w:color="auto"/>
              <w:right w:val="single" w:sz="4" w:space="0" w:color="auto"/>
            </w:tcBorders>
            <w:shd w:val="clear" w:color="auto" w:fill="auto"/>
            <w:noWrap/>
            <w:vAlign w:val="bottom"/>
          </w:tcPr>
          <w:p w14:paraId="6F955104" w14:textId="77777777" w:rsidR="00816627" w:rsidRPr="00863A7B" w:rsidRDefault="00816627" w:rsidP="00F4034A">
            <w:pPr>
              <w:jc w:val="center"/>
              <w:rPr>
                <w:sz w:val="24"/>
                <w:szCs w:val="24"/>
              </w:rPr>
            </w:pPr>
            <w:r w:rsidRPr="00863A7B">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4E51F8DE" w14:textId="77777777" w:rsidR="00816627" w:rsidRPr="00863A7B" w:rsidRDefault="00816627" w:rsidP="00F4034A">
            <w:pPr>
              <w:jc w:val="center"/>
              <w:rPr>
                <w:sz w:val="24"/>
                <w:szCs w:val="24"/>
              </w:rPr>
            </w:pPr>
            <w:r w:rsidRPr="00863A7B">
              <w:rPr>
                <w:sz w:val="24"/>
                <w:szCs w:val="24"/>
              </w:rPr>
              <w:t>-</w:t>
            </w:r>
          </w:p>
        </w:tc>
        <w:tc>
          <w:tcPr>
            <w:tcW w:w="1021" w:type="dxa"/>
            <w:tcBorders>
              <w:top w:val="nil"/>
              <w:left w:val="nil"/>
              <w:bottom w:val="single" w:sz="4" w:space="0" w:color="auto"/>
              <w:right w:val="single" w:sz="4" w:space="0" w:color="auto"/>
            </w:tcBorders>
            <w:shd w:val="clear" w:color="auto" w:fill="auto"/>
            <w:noWrap/>
            <w:vAlign w:val="bottom"/>
          </w:tcPr>
          <w:p w14:paraId="39C54493" w14:textId="77777777" w:rsidR="00816627" w:rsidRPr="00863A7B" w:rsidRDefault="00816627" w:rsidP="00F4034A">
            <w:pPr>
              <w:jc w:val="center"/>
              <w:rPr>
                <w:sz w:val="24"/>
                <w:szCs w:val="24"/>
              </w:rPr>
            </w:pPr>
            <w:r w:rsidRPr="00863A7B">
              <w:rPr>
                <w:sz w:val="24"/>
                <w:szCs w:val="24"/>
              </w:rPr>
              <w:t>-</w:t>
            </w:r>
          </w:p>
        </w:tc>
        <w:tc>
          <w:tcPr>
            <w:tcW w:w="992" w:type="dxa"/>
            <w:tcBorders>
              <w:top w:val="nil"/>
              <w:left w:val="nil"/>
              <w:bottom w:val="single" w:sz="4" w:space="0" w:color="auto"/>
              <w:right w:val="single" w:sz="4" w:space="0" w:color="auto"/>
            </w:tcBorders>
            <w:shd w:val="clear" w:color="auto" w:fill="auto"/>
            <w:noWrap/>
            <w:vAlign w:val="bottom"/>
          </w:tcPr>
          <w:p w14:paraId="5FE492C4" w14:textId="77777777" w:rsidR="00816627" w:rsidRPr="00863A7B" w:rsidRDefault="00816627" w:rsidP="00F4034A">
            <w:pPr>
              <w:jc w:val="center"/>
              <w:rPr>
                <w:sz w:val="24"/>
                <w:szCs w:val="24"/>
              </w:rPr>
            </w:pPr>
            <w:r w:rsidRPr="00863A7B">
              <w:rPr>
                <w:sz w:val="24"/>
                <w:szCs w:val="24"/>
              </w:rPr>
              <w:t>1,4</w:t>
            </w:r>
          </w:p>
        </w:tc>
      </w:tr>
    </w:tbl>
    <w:p w14:paraId="3AAADA2A" w14:textId="77777777" w:rsidR="00863A7B" w:rsidRDefault="00863A7B" w:rsidP="00816627">
      <w:pPr>
        <w:spacing w:line="276" w:lineRule="auto"/>
        <w:ind w:firstLine="567"/>
        <w:jc w:val="both"/>
        <w:rPr>
          <w:sz w:val="26"/>
          <w:szCs w:val="26"/>
        </w:rPr>
      </w:pPr>
    </w:p>
    <w:p w14:paraId="47803F1F" w14:textId="77777777" w:rsidR="00816627" w:rsidRPr="00863A7B" w:rsidRDefault="00816627" w:rsidP="00816627">
      <w:pPr>
        <w:spacing w:line="276" w:lineRule="auto"/>
        <w:ind w:firstLine="567"/>
        <w:jc w:val="both"/>
        <w:rPr>
          <w:sz w:val="26"/>
          <w:szCs w:val="26"/>
        </w:rPr>
      </w:pPr>
      <w:r w:rsidRPr="00863A7B">
        <w:rPr>
          <w:sz w:val="26"/>
          <w:szCs w:val="26"/>
        </w:rPr>
        <w:t xml:space="preserve">Товариство не має фінансових інвестицій доступних для продажу станом на </w:t>
      </w:r>
      <w:r w:rsidR="00FC310B">
        <w:rPr>
          <w:sz w:val="26"/>
          <w:szCs w:val="26"/>
        </w:rPr>
        <w:t>31</w:t>
      </w:r>
      <w:r w:rsidRPr="00863A7B">
        <w:rPr>
          <w:sz w:val="26"/>
          <w:szCs w:val="26"/>
        </w:rPr>
        <w:t>.</w:t>
      </w:r>
      <w:r w:rsidR="00FC310B">
        <w:rPr>
          <w:sz w:val="26"/>
          <w:szCs w:val="26"/>
        </w:rPr>
        <w:t>12</w:t>
      </w:r>
      <w:r w:rsidRPr="00863A7B">
        <w:rPr>
          <w:sz w:val="26"/>
          <w:szCs w:val="26"/>
        </w:rPr>
        <w:t>.</w:t>
      </w:r>
      <w:r w:rsidR="00CF1CFA">
        <w:rPr>
          <w:sz w:val="26"/>
          <w:szCs w:val="26"/>
        </w:rPr>
        <w:t>2020</w:t>
      </w:r>
      <w:r w:rsidRPr="00863A7B">
        <w:rPr>
          <w:sz w:val="26"/>
          <w:szCs w:val="26"/>
        </w:rPr>
        <w:t>.</w:t>
      </w:r>
    </w:p>
    <w:p w14:paraId="1E025524" w14:textId="77777777" w:rsidR="00FC136E" w:rsidRPr="00863A7B" w:rsidRDefault="00FC136E" w:rsidP="00C5238D">
      <w:pPr>
        <w:pStyle w:val="a8"/>
        <w:numPr>
          <w:ilvl w:val="0"/>
          <w:numId w:val="15"/>
        </w:numPr>
        <w:jc w:val="both"/>
        <w:rPr>
          <w:b/>
          <w:bCs/>
          <w:sz w:val="26"/>
          <w:szCs w:val="26"/>
        </w:rPr>
      </w:pPr>
      <w:r w:rsidRPr="00863A7B">
        <w:rPr>
          <w:b/>
          <w:bCs/>
          <w:sz w:val="26"/>
          <w:szCs w:val="26"/>
        </w:rPr>
        <w:t>Інвестиції до погашення</w:t>
      </w:r>
    </w:p>
    <w:p w14:paraId="5A89077D" w14:textId="77777777" w:rsidR="00CA7F99" w:rsidRPr="003700E6" w:rsidRDefault="00E05059" w:rsidP="00863A7B">
      <w:pPr>
        <w:ind w:firstLine="567"/>
        <w:jc w:val="both"/>
        <w:rPr>
          <w:sz w:val="26"/>
          <w:szCs w:val="26"/>
        </w:rPr>
      </w:pPr>
      <w:r w:rsidRPr="003700E6">
        <w:rPr>
          <w:sz w:val="26"/>
          <w:szCs w:val="26"/>
        </w:rPr>
        <w:t>Інвестиції</w:t>
      </w:r>
      <w:r w:rsidR="00FC136E" w:rsidRPr="003700E6">
        <w:rPr>
          <w:sz w:val="26"/>
          <w:szCs w:val="26"/>
        </w:rPr>
        <w:t xml:space="preserve"> до погашення станом на </w:t>
      </w:r>
      <w:r w:rsidR="00FC310B">
        <w:rPr>
          <w:sz w:val="26"/>
          <w:szCs w:val="26"/>
        </w:rPr>
        <w:t>31</w:t>
      </w:r>
      <w:r w:rsidR="00FC136E" w:rsidRPr="003700E6">
        <w:rPr>
          <w:sz w:val="26"/>
          <w:szCs w:val="26"/>
        </w:rPr>
        <w:t xml:space="preserve"> </w:t>
      </w:r>
      <w:r w:rsidR="00FC310B">
        <w:rPr>
          <w:sz w:val="26"/>
          <w:szCs w:val="26"/>
        </w:rPr>
        <w:t>грудня</w:t>
      </w:r>
      <w:r w:rsidR="00CF1CFA">
        <w:rPr>
          <w:sz w:val="26"/>
          <w:szCs w:val="26"/>
        </w:rPr>
        <w:t xml:space="preserve"> </w:t>
      </w:r>
      <w:r w:rsidR="00364090" w:rsidRPr="003700E6">
        <w:rPr>
          <w:sz w:val="26"/>
          <w:szCs w:val="26"/>
        </w:rPr>
        <w:t xml:space="preserve"> 20</w:t>
      </w:r>
      <w:r w:rsidR="00CF1CFA">
        <w:rPr>
          <w:sz w:val="26"/>
          <w:szCs w:val="26"/>
        </w:rPr>
        <w:t>20</w:t>
      </w:r>
      <w:r w:rsidR="00364090" w:rsidRPr="003700E6">
        <w:rPr>
          <w:sz w:val="26"/>
          <w:szCs w:val="26"/>
        </w:rPr>
        <w:t xml:space="preserve"> року</w:t>
      </w:r>
      <w:r w:rsidR="00C225B0" w:rsidRPr="003700E6">
        <w:rPr>
          <w:sz w:val="26"/>
          <w:szCs w:val="26"/>
        </w:rPr>
        <w:t xml:space="preserve"> відсутні.</w:t>
      </w:r>
      <w:r w:rsidR="00CA7F99" w:rsidRPr="003700E6">
        <w:rPr>
          <w:sz w:val="26"/>
          <w:szCs w:val="26"/>
        </w:rPr>
        <w:t xml:space="preserve"> </w:t>
      </w:r>
    </w:p>
    <w:p w14:paraId="55F13634" w14:textId="77777777" w:rsidR="00FC136E" w:rsidRPr="00863A7B" w:rsidRDefault="00D67945" w:rsidP="00C5238D">
      <w:pPr>
        <w:pStyle w:val="a8"/>
        <w:numPr>
          <w:ilvl w:val="0"/>
          <w:numId w:val="15"/>
        </w:numPr>
        <w:jc w:val="both"/>
        <w:rPr>
          <w:b/>
          <w:bCs/>
          <w:sz w:val="26"/>
          <w:szCs w:val="26"/>
        </w:rPr>
      </w:pPr>
      <w:r w:rsidRPr="00863A7B">
        <w:rPr>
          <w:b/>
          <w:bCs/>
          <w:sz w:val="26"/>
          <w:szCs w:val="26"/>
        </w:rPr>
        <w:lastRenderedPageBreak/>
        <w:t>Довгострокова дебіторська заборгованість</w:t>
      </w:r>
    </w:p>
    <w:p w14:paraId="21B94308" w14:textId="77777777" w:rsidR="00D67945" w:rsidRPr="003700E6" w:rsidRDefault="00D67945" w:rsidP="00271FBF">
      <w:pPr>
        <w:jc w:val="both"/>
        <w:rPr>
          <w:sz w:val="26"/>
          <w:szCs w:val="26"/>
        </w:rPr>
      </w:pPr>
      <w:r w:rsidRPr="003700E6">
        <w:rPr>
          <w:sz w:val="26"/>
          <w:szCs w:val="26"/>
        </w:rPr>
        <w:t>Довгострокової дебіторської заборгованості</w:t>
      </w:r>
      <w:r w:rsidRPr="003700E6">
        <w:rPr>
          <w:b/>
          <w:bCs/>
          <w:sz w:val="26"/>
          <w:szCs w:val="26"/>
        </w:rPr>
        <w:t xml:space="preserve"> </w:t>
      </w:r>
      <w:r w:rsidR="00271FBF" w:rsidRPr="003700E6">
        <w:rPr>
          <w:sz w:val="26"/>
          <w:szCs w:val="26"/>
        </w:rPr>
        <w:t xml:space="preserve">станом на </w:t>
      </w:r>
      <w:r w:rsidR="00670DAA">
        <w:rPr>
          <w:sz w:val="26"/>
          <w:szCs w:val="26"/>
        </w:rPr>
        <w:t>31</w:t>
      </w:r>
      <w:r w:rsidRPr="003700E6">
        <w:rPr>
          <w:sz w:val="26"/>
          <w:szCs w:val="26"/>
        </w:rPr>
        <w:t xml:space="preserve"> </w:t>
      </w:r>
      <w:r w:rsidR="00670DAA">
        <w:rPr>
          <w:sz w:val="26"/>
          <w:szCs w:val="26"/>
        </w:rPr>
        <w:t xml:space="preserve">грудня </w:t>
      </w:r>
      <w:r w:rsidR="00364090" w:rsidRPr="003700E6">
        <w:rPr>
          <w:sz w:val="26"/>
          <w:szCs w:val="26"/>
        </w:rPr>
        <w:t>20</w:t>
      </w:r>
      <w:r w:rsidR="00670DAA">
        <w:rPr>
          <w:sz w:val="26"/>
          <w:szCs w:val="26"/>
        </w:rPr>
        <w:t>20</w:t>
      </w:r>
      <w:r w:rsidRPr="003700E6">
        <w:rPr>
          <w:sz w:val="26"/>
          <w:szCs w:val="26"/>
        </w:rPr>
        <w:t xml:space="preserve"> року Товариство не має.</w:t>
      </w:r>
    </w:p>
    <w:p w14:paraId="5B4D5116" w14:textId="77777777" w:rsidR="00D67945" w:rsidRPr="00863A7B" w:rsidRDefault="00482AF5" w:rsidP="00C5238D">
      <w:pPr>
        <w:pStyle w:val="a8"/>
        <w:numPr>
          <w:ilvl w:val="0"/>
          <w:numId w:val="15"/>
        </w:numPr>
        <w:jc w:val="both"/>
        <w:rPr>
          <w:b/>
          <w:bCs/>
          <w:sz w:val="26"/>
          <w:szCs w:val="26"/>
        </w:rPr>
      </w:pPr>
      <w:r w:rsidRPr="00863A7B">
        <w:rPr>
          <w:b/>
          <w:bCs/>
          <w:sz w:val="26"/>
          <w:szCs w:val="26"/>
        </w:rPr>
        <w:t>Інвестиційна нерухомість</w:t>
      </w:r>
    </w:p>
    <w:p w14:paraId="402CA843" w14:textId="77777777" w:rsidR="00482AF5" w:rsidRDefault="00364090" w:rsidP="00271FBF">
      <w:pPr>
        <w:jc w:val="both"/>
        <w:rPr>
          <w:sz w:val="26"/>
          <w:szCs w:val="26"/>
        </w:rPr>
      </w:pPr>
      <w:r w:rsidRPr="003700E6">
        <w:rPr>
          <w:sz w:val="26"/>
          <w:szCs w:val="26"/>
        </w:rPr>
        <w:t xml:space="preserve">За період  </w:t>
      </w:r>
      <w:r w:rsidR="00412858">
        <w:rPr>
          <w:sz w:val="26"/>
          <w:szCs w:val="26"/>
        </w:rPr>
        <w:t>січень-</w:t>
      </w:r>
      <w:r w:rsidR="00670DAA">
        <w:rPr>
          <w:sz w:val="26"/>
          <w:szCs w:val="26"/>
        </w:rPr>
        <w:t>грудень</w:t>
      </w:r>
      <w:r w:rsidR="00412858">
        <w:rPr>
          <w:sz w:val="26"/>
          <w:szCs w:val="26"/>
        </w:rPr>
        <w:t xml:space="preserve"> 2020 року </w:t>
      </w:r>
      <w:r w:rsidR="00776F15" w:rsidRPr="003700E6">
        <w:rPr>
          <w:sz w:val="26"/>
          <w:szCs w:val="26"/>
        </w:rPr>
        <w:t>Товариство не мало інвестиційної нерухомості.</w:t>
      </w:r>
    </w:p>
    <w:p w14:paraId="0C3FE211" w14:textId="77777777" w:rsidR="00316529" w:rsidRDefault="00482AF5" w:rsidP="00C5238D">
      <w:pPr>
        <w:pStyle w:val="a8"/>
        <w:numPr>
          <w:ilvl w:val="0"/>
          <w:numId w:val="15"/>
        </w:numPr>
        <w:jc w:val="both"/>
        <w:rPr>
          <w:b/>
          <w:bCs/>
          <w:sz w:val="26"/>
          <w:szCs w:val="26"/>
        </w:rPr>
      </w:pPr>
      <w:r w:rsidRPr="00863A7B">
        <w:rPr>
          <w:b/>
          <w:bCs/>
          <w:sz w:val="26"/>
          <w:szCs w:val="26"/>
        </w:rPr>
        <w:t>Запаси</w:t>
      </w:r>
      <w:r w:rsidR="006B7A1C" w:rsidRPr="00863A7B">
        <w:rPr>
          <w:b/>
          <w:bCs/>
          <w:sz w:val="26"/>
          <w:szCs w:val="26"/>
        </w:rPr>
        <w:t xml:space="preserve"> </w:t>
      </w:r>
    </w:p>
    <w:p w14:paraId="09D063D8" w14:textId="77777777" w:rsidR="00863A7B" w:rsidRPr="00863A7B" w:rsidRDefault="00863A7B" w:rsidP="00863A7B">
      <w:pPr>
        <w:ind w:left="9000" w:firstLine="360"/>
        <w:jc w:val="both"/>
        <w:rPr>
          <w:b/>
          <w:bCs/>
          <w:spacing w:val="6"/>
          <w:sz w:val="24"/>
          <w:szCs w:val="24"/>
        </w:rPr>
      </w:pPr>
      <w:r w:rsidRPr="00863A7B">
        <w:rPr>
          <w:bCs/>
          <w:spacing w:val="-9"/>
          <w:sz w:val="24"/>
          <w:szCs w:val="24"/>
        </w:rPr>
        <w:t>тис.</w:t>
      </w:r>
      <w:r w:rsidRPr="00863A7B">
        <w:rPr>
          <w:sz w:val="24"/>
          <w:szCs w:val="24"/>
        </w:rPr>
        <w:t> </w:t>
      </w:r>
      <w:r w:rsidRPr="00863A7B">
        <w:rPr>
          <w:bCs/>
          <w:spacing w:val="-9"/>
          <w:sz w:val="24"/>
          <w:szCs w:val="24"/>
        </w:rPr>
        <w:t>грн.</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5"/>
        <w:gridCol w:w="2078"/>
        <w:gridCol w:w="2551"/>
      </w:tblGrid>
      <w:tr w:rsidR="006E19EA" w:rsidRPr="003700E6" w14:paraId="2D521B39" w14:textId="77777777" w:rsidTr="00B251F4">
        <w:tc>
          <w:tcPr>
            <w:tcW w:w="5685" w:type="dxa"/>
            <w:shd w:val="clear" w:color="auto" w:fill="auto"/>
          </w:tcPr>
          <w:p w14:paraId="1A931BC1" w14:textId="77777777" w:rsidR="006E19EA" w:rsidRPr="00863A7B" w:rsidRDefault="006E19EA" w:rsidP="00240666">
            <w:pPr>
              <w:jc w:val="both"/>
              <w:rPr>
                <w:b/>
                <w:bCs/>
                <w:sz w:val="24"/>
                <w:szCs w:val="24"/>
              </w:rPr>
            </w:pPr>
          </w:p>
        </w:tc>
        <w:tc>
          <w:tcPr>
            <w:tcW w:w="2078" w:type="dxa"/>
          </w:tcPr>
          <w:p w14:paraId="189C7D21" w14:textId="77777777" w:rsidR="006E19EA" w:rsidRPr="00863A7B" w:rsidRDefault="00670DAA" w:rsidP="007A6C67">
            <w:pPr>
              <w:jc w:val="center"/>
              <w:rPr>
                <w:b/>
                <w:bCs/>
                <w:sz w:val="24"/>
                <w:szCs w:val="24"/>
              </w:rPr>
            </w:pPr>
            <w:r>
              <w:rPr>
                <w:b/>
                <w:bCs/>
                <w:sz w:val="24"/>
                <w:szCs w:val="24"/>
              </w:rPr>
              <w:t>31.12</w:t>
            </w:r>
            <w:r w:rsidR="00412858">
              <w:rPr>
                <w:b/>
                <w:bCs/>
                <w:sz w:val="24"/>
                <w:szCs w:val="24"/>
              </w:rPr>
              <w:t>.2020</w:t>
            </w:r>
          </w:p>
        </w:tc>
        <w:tc>
          <w:tcPr>
            <w:tcW w:w="2551" w:type="dxa"/>
            <w:shd w:val="clear" w:color="auto" w:fill="auto"/>
          </w:tcPr>
          <w:p w14:paraId="46790F70" w14:textId="77777777" w:rsidR="006E19EA" w:rsidRPr="00863A7B" w:rsidRDefault="00670DAA" w:rsidP="00670DAA">
            <w:pPr>
              <w:jc w:val="center"/>
              <w:rPr>
                <w:b/>
                <w:bCs/>
                <w:sz w:val="24"/>
                <w:szCs w:val="24"/>
              </w:rPr>
            </w:pPr>
            <w:r>
              <w:rPr>
                <w:b/>
                <w:bCs/>
                <w:sz w:val="24"/>
                <w:szCs w:val="24"/>
              </w:rPr>
              <w:t>31</w:t>
            </w:r>
            <w:r w:rsidR="00412858">
              <w:rPr>
                <w:b/>
                <w:bCs/>
                <w:sz w:val="24"/>
                <w:szCs w:val="24"/>
              </w:rPr>
              <w:t>.</w:t>
            </w:r>
            <w:r>
              <w:rPr>
                <w:b/>
                <w:bCs/>
                <w:sz w:val="24"/>
                <w:szCs w:val="24"/>
              </w:rPr>
              <w:t>12</w:t>
            </w:r>
            <w:r w:rsidR="00412858">
              <w:rPr>
                <w:b/>
                <w:bCs/>
                <w:sz w:val="24"/>
                <w:szCs w:val="24"/>
              </w:rPr>
              <w:t>.3019</w:t>
            </w:r>
          </w:p>
        </w:tc>
      </w:tr>
      <w:tr w:rsidR="006E19EA" w:rsidRPr="003700E6" w14:paraId="3B2122F5" w14:textId="77777777" w:rsidTr="00B251F4">
        <w:tc>
          <w:tcPr>
            <w:tcW w:w="5685" w:type="dxa"/>
            <w:shd w:val="clear" w:color="auto" w:fill="auto"/>
          </w:tcPr>
          <w:p w14:paraId="41EB23E3" w14:textId="77777777" w:rsidR="006E19EA" w:rsidRPr="00863A7B" w:rsidRDefault="006E19EA" w:rsidP="00240666">
            <w:pPr>
              <w:jc w:val="both"/>
              <w:rPr>
                <w:sz w:val="24"/>
                <w:szCs w:val="24"/>
              </w:rPr>
            </w:pPr>
            <w:r w:rsidRPr="00863A7B">
              <w:rPr>
                <w:sz w:val="24"/>
                <w:szCs w:val="24"/>
              </w:rPr>
              <w:t>Сировина й матеріали</w:t>
            </w:r>
          </w:p>
        </w:tc>
        <w:tc>
          <w:tcPr>
            <w:tcW w:w="2078" w:type="dxa"/>
          </w:tcPr>
          <w:p w14:paraId="74CC8E8F" w14:textId="77777777" w:rsidR="006E19EA" w:rsidRPr="00C168F6" w:rsidRDefault="00C168F6" w:rsidP="005675A9">
            <w:pPr>
              <w:jc w:val="center"/>
              <w:rPr>
                <w:sz w:val="24"/>
                <w:szCs w:val="24"/>
                <w:lang w:val="en-US"/>
              </w:rPr>
            </w:pPr>
            <w:r>
              <w:rPr>
                <w:sz w:val="24"/>
                <w:szCs w:val="24"/>
                <w:lang w:val="en-US"/>
              </w:rPr>
              <w:t>2</w:t>
            </w:r>
            <w:r w:rsidR="005675A9">
              <w:rPr>
                <w:sz w:val="24"/>
                <w:szCs w:val="24"/>
                <w:lang w:val="en-US"/>
              </w:rPr>
              <w:t>2</w:t>
            </w:r>
          </w:p>
        </w:tc>
        <w:tc>
          <w:tcPr>
            <w:tcW w:w="2551" w:type="dxa"/>
            <w:shd w:val="clear" w:color="auto" w:fill="auto"/>
          </w:tcPr>
          <w:p w14:paraId="6685EEA5" w14:textId="77777777" w:rsidR="006E19EA" w:rsidRPr="00BE4C07" w:rsidRDefault="00BE4C07" w:rsidP="00024C4B">
            <w:pPr>
              <w:jc w:val="center"/>
              <w:rPr>
                <w:sz w:val="24"/>
                <w:szCs w:val="24"/>
                <w:lang w:val="en-US"/>
              </w:rPr>
            </w:pPr>
            <w:r>
              <w:rPr>
                <w:sz w:val="24"/>
                <w:szCs w:val="24"/>
                <w:lang w:val="en-US"/>
              </w:rPr>
              <w:t>28</w:t>
            </w:r>
          </w:p>
        </w:tc>
      </w:tr>
      <w:tr w:rsidR="006E19EA" w:rsidRPr="003700E6" w14:paraId="41577A77" w14:textId="77777777" w:rsidTr="00B251F4">
        <w:tc>
          <w:tcPr>
            <w:tcW w:w="5685" w:type="dxa"/>
            <w:shd w:val="clear" w:color="auto" w:fill="auto"/>
          </w:tcPr>
          <w:p w14:paraId="0146E3E1" w14:textId="77777777" w:rsidR="006E19EA" w:rsidRPr="00863A7B" w:rsidRDefault="006E19EA" w:rsidP="00240666">
            <w:pPr>
              <w:jc w:val="both"/>
              <w:rPr>
                <w:sz w:val="24"/>
                <w:szCs w:val="24"/>
              </w:rPr>
            </w:pPr>
            <w:r w:rsidRPr="00863A7B">
              <w:rPr>
                <w:sz w:val="24"/>
                <w:szCs w:val="24"/>
              </w:rPr>
              <w:t>Паливо</w:t>
            </w:r>
          </w:p>
        </w:tc>
        <w:tc>
          <w:tcPr>
            <w:tcW w:w="2078" w:type="dxa"/>
          </w:tcPr>
          <w:p w14:paraId="17A0DE2C" w14:textId="77777777" w:rsidR="006E19EA" w:rsidRPr="00CC7F1F" w:rsidRDefault="00CC7F1F" w:rsidP="007A6C67">
            <w:pPr>
              <w:jc w:val="center"/>
              <w:rPr>
                <w:sz w:val="24"/>
                <w:szCs w:val="24"/>
                <w:lang w:val="en-US"/>
              </w:rPr>
            </w:pPr>
            <w:r>
              <w:rPr>
                <w:sz w:val="24"/>
                <w:szCs w:val="24"/>
                <w:lang w:val="en-US"/>
              </w:rPr>
              <w:t>8</w:t>
            </w:r>
          </w:p>
        </w:tc>
        <w:tc>
          <w:tcPr>
            <w:tcW w:w="2551" w:type="dxa"/>
            <w:shd w:val="clear" w:color="auto" w:fill="auto"/>
          </w:tcPr>
          <w:p w14:paraId="1177F0A4" w14:textId="77777777" w:rsidR="006E19EA" w:rsidRPr="00003D57" w:rsidRDefault="00003D57" w:rsidP="00024C4B">
            <w:pPr>
              <w:jc w:val="center"/>
              <w:rPr>
                <w:sz w:val="24"/>
                <w:szCs w:val="24"/>
                <w:lang w:val="en-US"/>
              </w:rPr>
            </w:pPr>
            <w:r>
              <w:rPr>
                <w:sz w:val="24"/>
                <w:szCs w:val="24"/>
                <w:lang w:val="en-US"/>
              </w:rPr>
              <w:t>2</w:t>
            </w:r>
          </w:p>
        </w:tc>
      </w:tr>
      <w:tr w:rsidR="006E19EA" w:rsidRPr="003700E6" w14:paraId="58D63578" w14:textId="77777777" w:rsidTr="00B251F4">
        <w:tc>
          <w:tcPr>
            <w:tcW w:w="5685" w:type="dxa"/>
            <w:shd w:val="clear" w:color="auto" w:fill="auto"/>
          </w:tcPr>
          <w:p w14:paraId="5401EFDF" w14:textId="77777777" w:rsidR="006E19EA" w:rsidRPr="00863A7B" w:rsidRDefault="006E19EA" w:rsidP="00240666">
            <w:pPr>
              <w:jc w:val="both"/>
              <w:rPr>
                <w:sz w:val="24"/>
                <w:szCs w:val="24"/>
              </w:rPr>
            </w:pPr>
            <w:r w:rsidRPr="00863A7B">
              <w:rPr>
                <w:sz w:val="24"/>
                <w:szCs w:val="24"/>
              </w:rPr>
              <w:t>Тара й тарні матеріали</w:t>
            </w:r>
          </w:p>
        </w:tc>
        <w:tc>
          <w:tcPr>
            <w:tcW w:w="2078" w:type="dxa"/>
          </w:tcPr>
          <w:p w14:paraId="695C2EDA" w14:textId="77777777" w:rsidR="006E19EA" w:rsidRPr="00CC7F1F" w:rsidRDefault="00CC7F1F" w:rsidP="007A6C67">
            <w:pPr>
              <w:jc w:val="center"/>
              <w:rPr>
                <w:sz w:val="24"/>
                <w:szCs w:val="24"/>
                <w:lang w:val="en-US"/>
              </w:rPr>
            </w:pPr>
            <w:r>
              <w:rPr>
                <w:sz w:val="24"/>
                <w:szCs w:val="24"/>
                <w:lang w:val="en-US"/>
              </w:rPr>
              <w:t>4</w:t>
            </w:r>
          </w:p>
        </w:tc>
        <w:tc>
          <w:tcPr>
            <w:tcW w:w="2551" w:type="dxa"/>
            <w:shd w:val="clear" w:color="auto" w:fill="auto"/>
          </w:tcPr>
          <w:p w14:paraId="107E502B" w14:textId="77777777" w:rsidR="006E19EA" w:rsidRPr="00003D57" w:rsidRDefault="00003D57" w:rsidP="00024C4B">
            <w:pPr>
              <w:jc w:val="center"/>
              <w:rPr>
                <w:sz w:val="24"/>
                <w:szCs w:val="24"/>
                <w:lang w:val="en-US"/>
              </w:rPr>
            </w:pPr>
            <w:r>
              <w:rPr>
                <w:sz w:val="24"/>
                <w:szCs w:val="24"/>
                <w:lang w:val="en-US"/>
              </w:rPr>
              <w:t>4</w:t>
            </w:r>
          </w:p>
        </w:tc>
      </w:tr>
      <w:tr w:rsidR="006E19EA" w:rsidRPr="003700E6" w14:paraId="7F56EC06" w14:textId="77777777" w:rsidTr="00B251F4">
        <w:tc>
          <w:tcPr>
            <w:tcW w:w="5685" w:type="dxa"/>
            <w:shd w:val="clear" w:color="auto" w:fill="auto"/>
          </w:tcPr>
          <w:p w14:paraId="2CCE311C" w14:textId="77777777" w:rsidR="006E19EA" w:rsidRPr="00863A7B" w:rsidRDefault="006E19EA" w:rsidP="00240666">
            <w:pPr>
              <w:jc w:val="both"/>
              <w:rPr>
                <w:sz w:val="24"/>
                <w:szCs w:val="24"/>
              </w:rPr>
            </w:pPr>
            <w:r w:rsidRPr="00863A7B">
              <w:rPr>
                <w:sz w:val="24"/>
                <w:szCs w:val="24"/>
              </w:rPr>
              <w:t>Будівельні матеріали</w:t>
            </w:r>
          </w:p>
        </w:tc>
        <w:tc>
          <w:tcPr>
            <w:tcW w:w="2078" w:type="dxa"/>
          </w:tcPr>
          <w:p w14:paraId="7D3EC3F4" w14:textId="77777777" w:rsidR="006E19EA" w:rsidRPr="00CC7F1F" w:rsidRDefault="00CC7F1F" w:rsidP="007A6C67">
            <w:pPr>
              <w:jc w:val="center"/>
              <w:rPr>
                <w:sz w:val="24"/>
                <w:szCs w:val="24"/>
                <w:lang w:val="en-US"/>
              </w:rPr>
            </w:pPr>
            <w:r>
              <w:rPr>
                <w:sz w:val="24"/>
                <w:szCs w:val="24"/>
                <w:lang w:val="en-US"/>
              </w:rPr>
              <w:t>1</w:t>
            </w:r>
          </w:p>
        </w:tc>
        <w:tc>
          <w:tcPr>
            <w:tcW w:w="2551" w:type="dxa"/>
            <w:shd w:val="clear" w:color="auto" w:fill="auto"/>
          </w:tcPr>
          <w:p w14:paraId="6BF05E1A" w14:textId="77777777" w:rsidR="006E19EA" w:rsidRPr="00003D57" w:rsidRDefault="00003D57" w:rsidP="00024C4B">
            <w:pPr>
              <w:jc w:val="center"/>
              <w:rPr>
                <w:sz w:val="24"/>
                <w:szCs w:val="24"/>
                <w:lang w:val="en-US"/>
              </w:rPr>
            </w:pPr>
            <w:r>
              <w:rPr>
                <w:sz w:val="24"/>
                <w:szCs w:val="24"/>
                <w:lang w:val="en-US"/>
              </w:rPr>
              <w:t>1</w:t>
            </w:r>
          </w:p>
        </w:tc>
      </w:tr>
      <w:tr w:rsidR="006E19EA" w:rsidRPr="003700E6" w14:paraId="78444F98" w14:textId="77777777" w:rsidTr="00B251F4">
        <w:tc>
          <w:tcPr>
            <w:tcW w:w="5685" w:type="dxa"/>
            <w:shd w:val="clear" w:color="auto" w:fill="auto"/>
          </w:tcPr>
          <w:p w14:paraId="44A9A7A1" w14:textId="77777777" w:rsidR="006E19EA" w:rsidRPr="00863A7B" w:rsidRDefault="006E19EA" w:rsidP="00240666">
            <w:pPr>
              <w:jc w:val="both"/>
              <w:rPr>
                <w:sz w:val="24"/>
                <w:szCs w:val="24"/>
              </w:rPr>
            </w:pPr>
            <w:r w:rsidRPr="00863A7B">
              <w:rPr>
                <w:sz w:val="24"/>
                <w:szCs w:val="24"/>
              </w:rPr>
              <w:t>Запасні частини</w:t>
            </w:r>
          </w:p>
        </w:tc>
        <w:tc>
          <w:tcPr>
            <w:tcW w:w="2078" w:type="dxa"/>
          </w:tcPr>
          <w:p w14:paraId="3B90924C" w14:textId="77777777" w:rsidR="006E19EA" w:rsidRPr="00CC7F1F" w:rsidRDefault="00CC7F1F" w:rsidP="007A6C67">
            <w:pPr>
              <w:jc w:val="center"/>
              <w:rPr>
                <w:sz w:val="24"/>
                <w:szCs w:val="24"/>
                <w:lang w:val="en-US"/>
              </w:rPr>
            </w:pPr>
            <w:r>
              <w:rPr>
                <w:sz w:val="24"/>
                <w:szCs w:val="24"/>
                <w:lang w:val="en-US"/>
              </w:rPr>
              <w:t>86</w:t>
            </w:r>
          </w:p>
        </w:tc>
        <w:tc>
          <w:tcPr>
            <w:tcW w:w="2551" w:type="dxa"/>
            <w:shd w:val="clear" w:color="auto" w:fill="auto"/>
          </w:tcPr>
          <w:p w14:paraId="34493A0A" w14:textId="77777777" w:rsidR="006E19EA" w:rsidRPr="00003D57" w:rsidRDefault="00003D57" w:rsidP="00024C4B">
            <w:pPr>
              <w:jc w:val="center"/>
              <w:rPr>
                <w:sz w:val="24"/>
                <w:szCs w:val="24"/>
                <w:lang w:val="en-US"/>
              </w:rPr>
            </w:pPr>
            <w:r>
              <w:rPr>
                <w:sz w:val="24"/>
                <w:szCs w:val="24"/>
                <w:lang w:val="en-US"/>
              </w:rPr>
              <w:t>27</w:t>
            </w:r>
          </w:p>
        </w:tc>
      </w:tr>
      <w:tr w:rsidR="006E19EA" w:rsidRPr="003700E6" w14:paraId="15E479DF" w14:textId="77777777" w:rsidTr="00B251F4">
        <w:tc>
          <w:tcPr>
            <w:tcW w:w="5685" w:type="dxa"/>
            <w:shd w:val="clear" w:color="auto" w:fill="auto"/>
          </w:tcPr>
          <w:p w14:paraId="6FAE82BC" w14:textId="77777777" w:rsidR="006E19EA" w:rsidRPr="00863A7B" w:rsidRDefault="006E19EA" w:rsidP="00240666">
            <w:pPr>
              <w:jc w:val="both"/>
              <w:rPr>
                <w:sz w:val="24"/>
                <w:szCs w:val="24"/>
              </w:rPr>
            </w:pPr>
            <w:r w:rsidRPr="00863A7B">
              <w:rPr>
                <w:sz w:val="24"/>
                <w:szCs w:val="24"/>
              </w:rPr>
              <w:t>Малоцінні та швидкозношувальні предмети</w:t>
            </w:r>
          </w:p>
        </w:tc>
        <w:tc>
          <w:tcPr>
            <w:tcW w:w="2078" w:type="dxa"/>
          </w:tcPr>
          <w:p w14:paraId="14DA64B4" w14:textId="77777777" w:rsidR="006E19EA" w:rsidRPr="00CC7F1F" w:rsidRDefault="00CC7F1F" w:rsidP="007A6C67">
            <w:pPr>
              <w:jc w:val="center"/>
              <w:rPr>
                <w:sz w:val="24"/>
                <w:szCs w:val="24"/>
                <w:lang w:val="en-US"/>
              </w:rPr>
            </w:pPr>
            <w:r>
              <w:rPr>
                <w:sz w:val="24"/>
                <w:szCs w:val="24"/>
                <w:lang w:val="en-US"/>
              </w:rPr>
              <w:t>2</w:t>
            </w:r>
          </w:p>
        </w:tc>
        <w:tc>
          <w:tcPr>
            <w:tcW w:w="2551" w:type="dxa"/>
            <w:shd w:val="clear" w:color="auto" w:fill="auto"/>
          </w:tcPr>
          <w:p w14:paraId="1956115A" w14:textId="77777777" w:rsidR="006E19EA" w:rsidRPr="00003D57" w:rsidRDefault="00003D57" w:rsidP="00024C4B">
            <w:pPr>
              <w:jc w:val="center"/>
              <w:rPr>
                <w:sz w:val="24"/>
                <w:szCs w:val="24"/>
                <w:lang w:val="en-US"/>
              </w:rPr>
            </w:pPr>
            <w:r>
              <w:rPr>
                <w:sz w:val="24"/>
                <w:szCs w:val="24"/>
                <w:lang w:val="en-US"/>
              </w:rPr>
              <w:t>3</w:t>
            </w:r>
          </w:p>
        </w:tc>
      </w:tr>
      <w:tr w:rsidR="006E19EA" w:rsidRPr="003700E6" w14:paraId="27634A06" w14:textId="77777777" w:rsidTr="00B251F4">
        <w:tc>
          <w:tcPr>
            <w:tcW w:w="5685" w:type="dxa"/>
            <w:shd w:val="clear" w:color="auto" w:fill="auto"/>
          </w:tcPr>
          <w:p w14:paraId="7924211F" w14:textId="77777777" w:rsidR="006E19EA" w:rsidRPr="00863A7B" w:rsidRDefault="006E19EA" w:rsidP="00240666">
            <w:pPr>
              <w:jc w:val="both"/>
              <w:rPr>
                <w:sz w:val="24"/>
                <w:szCs w:val="24"/>
              </w:rPr>
            </w:pPr>
            <w:r w:rsidRPr="00863A7B">
              <w:rPr>
                <w:sz w:val="24"/>
                <w:szCs w:val="24"/>
              </w:rPr>
              <w:t xml:space="preserve">Готова продукція </w:t>
            </w:r>
          </w:p>
        </w:tc>
        <w:tc>
          <w:tcPr>
            <w:tcW w:w="2078" w:type="dxa"/>
          </w:tcPr>
          <w:p w14:paraId="7A179C8B" w14:textId="77777777" w:rsidR="006E19EA" w:rsidRPr="00CC7F1F" w:rsidRDefault="00CC7F1F" w:rsidP="007A6C67">
            <w:pPr>
              <w:jc w:val="center"/>
              <w:rPr>
                <w:sz w:val="24"/>
                <w:szCs w:val="24"/>
                <w:lang w:val="en-US"/>
              </w:rPr>
            </w:pPr>
            <w:r>
              <w:rPr>
                <w:sz w:val="24"/>
                <w:szCs w:val="24"/>
                <w:lang w:val="en-US"/>
              </w:rPr>
              <w:t>-</w:t>
            </w:r>
          </w:p>
        </w:tc>
        <w:tc>
          <w:tcPr>
            <w:tcW w:w="2551" w:type="dxa"/>
            <w:shd w:val="clear" w:color="auto" w:fill="auto"/>
          </w:tcPr>
          <w:p w14:paraId="76DD6B1E" w14:textId="77777777" w:rsidR="006E19EA" w:rsidRPr="00CC7F1F" w:rsidRDefault="00CC7F1F" w:rsidP="00024C4B">
            <w:pPr>
              <w:jc w:val="center"/>
              <w:rPr>
                <w:sz w:val="24"/>
                <w:szCs w:val="24"/>
                <w:lang w:val="en-US"/>
              </w:rPr>
            </w:pPr>
            <w:r>
              <w:rPr>
                <w:sz w:val="24"/>
                <w:szCs w:val="24"/>
                <w:lang w:val="en-US"/>
              </w:rPr>
              <w:t>-</w:t>
            </w:r>
          </w:p>
        </w:tc>
      </w:tr>
      <w:tr w:rsidR="006E19EA" w:rsidRPr="003700E6" w14:paraId="167B713D" w14:textId="77777777" w:rsidTr="00B251F4">
        <w:tc>
          <w:tcPr>
            <w:tcW w:w="5685" w:type="dxa"/>
            <w:shd w:val="clear" w:color="auto" w:fill="auto"/>
          </w:tcPr>
          <w:p w14:paraId="271B7FDA" w14:textId="77777777" w:rsidR="006E19EA" w:rsidRPr="00863A7B" w:rsidRDefault="006E19EA" w:rsidP="00240666">
            <w:pPr>
              <w:jc w:val="both"/>
              <w:rPr>
                <w:sz w:val="24"/>
                <w:szCs w:val="24"/>
              </w:rPr>
            </w:pPr>
            <w:r w:rsidRPr="00863A7B">
              <w:rPr>
                <w:sz w:val="24"/>
                <w:szCs w:val="24"/>
              </w:rPr>
              <w:t>Поточні біологічні активи</w:t>
            </w:r>
          </w:p>
        </w:tc>
        <w:tc>
          <w:tcPr>
            <w:tcW w:w="2078" w:type="dxa"/>
          </w:tcPr>
          <w:p w14:paraId="6504A675" w14:textId="77777777" w:rsidR="006E19EA" w:rsidRPr="00CC7F1F" w:rsidRDefault="00CC7F1F" w:rsidP="007A6C67">
            <w:pPr>
              <w:jc w:val="center"/>
              <w:rPr>
                <w:sz w:val="24"/>
                <w:szCs w:val="24"/>
                <w:lang w:val="en-US"/>
              </w:rPr>
            </w:pPr>
            <w:r>
              <w:rPr>
                <w:sz w:val="24"/>
                <w:szCs w:val="24"/>
                <w:lang w:val="en-US"/>
              </w:rPr>
              <w:t>-</w:t>
            </w:r>
          </w:p>
        </w:tc>
        <w:tc>
          <w:tcPr>
            <w:tcW w:w="2551" w:type="dxa"/>
            <w:shd w:val="clear" w:color="auto" w:fill="auto"/>
          </w:tcPr>
          <w:p w14:paraId="7E72D5A7" w14:textId="77777777" w:rsidR="006E19EA" w:rsidRPr="00CC7F1F" w:rsidRDefault="00CC7F1F" w:rsidP="00024C4B">
            <w:pPr>
              <w:jc w:val="center"/>
              <w:rPr>
                <w:sz w:val="24"/>
                <w:szCs w:val="24"/>
                <w:lang w:val="en-US"/>
              </w:rPr>
            </w:pPr>
            <w:r>
              <w:rPr>
                <w:sz w:val="24"/>
                <w:szCs w:val="24"/>
                <w:lang w:val="en-US"/>
              </w:rPr>
              <w:t>-</w:t>
            </w:r>
          </w:p>
        </w:tc>
      </w:tr>
      <w:tr w:rsidR="006E19EA" w:rsidRPr="003700E6" w14:paraId="31C7FDE2" w14:textId="77777777" w:rsidTr="00B251F4">
        <w:tc>
          <w:tcPr>
            <w:tcW w:w="5685" w:type="dxa"/>
            <w:shd w:val="clear" w:color="auto" w:fill="auto"/>
          </w:tcPr>
          <w:p w14:paraId="18B3F785" w14:textId="77777777" w:rsidR="006E19EA" w:rsidRPr="00863A7B" w:rsidRDefault="006E19EA" w:rsidP="00240666">
            <w:pPr>
              <w:jc w:val="both"/>
              <w:rPr>
                <w:sz w:val="24"/>
                <w:szCs w:val="24"/>
              </w:rPr>
            </w:pPr>
            <w:r w:rsidRPr="00863A7B">
              <w:rPr>
                <w:sz w:val="24"/>
                <w:szCs w:val="24"/>
              </w:rPr>
              <w:t>Товари</w:t>
            </w:r>
          </w:p>
        </w:tc>
        <w:tc>
          <w:tcPr>
            <w:tcW w:w="2078" w:type="dxa"/>
          </w:tcPr>
          <w:p w14:paraId="4B2B724C" w14:textId="77777777" w:rsidR="006E19EA" w:rsidRPr="00CC7F1F" w:rsidRDefault="00CC7F1F" w:rsidP="007A6C67">
            <w:pPr>
              <w:jc w:val="center"/>
              <w:rPr>
                <w:sz w:val="24"/>
                <w:szCs w:val="24"/>
                <w:lang w:val="en-US"/>
              </w:rPr>
            </w:pPr>
            <w:r>
              <w:rPr>
                <w:sz w:val="24"/>
                <w:szCs w:val="24"/>
                <w:lang w:val="en-US"/>
              </w:rPr>
              <w:t>-</w:t>
            </w:r>
          </w:p>
        </w:tc>
        <w:tc>
          <w:tcPr>
            <w:tcW w:w="2551" w:type="dxa"/>
            <w:shd w:val="clear" w:color="auto" w:fill="auto"/>
          </w:tcPr>
          <w:p w14:paraId="5CCCA44D" w14:textId="77777777" w:rsidR="006E19EA" w:rsidRPr="00003D57" w:rsidRDefault="00003D57" w:rsidP="00024C4B">
            <w:pPr>
              <w:jc w:val="center"/>
              <w:rPr>
                <w:sz w:val="24"/>
                <w:szCs w:val="24"/>
                <w:lang w:val="en-US"/>
              </w:rPr>
            </w:pPr>
            <w:r>
              <w:rPr>
                <w:sz w:val="24"/>
                <w:szCs w:val="24"/>
                <w:lang w:val="en-US"/>
              </w:rPr>
              <w:t>612</w:t>
            </w:r>
          </w:p>
        </w:tc>
      </w:tr>
      <w:tr w:rsidR="006E19EA" w:rsidRPr="003700E6" w14:paraId="342E7466" w14:textId="77777777" w:rsidTr="00B251F4">
        <w:tc>
          <w:tcPr>
            <w:tcW w:w="5685" w:type="dxa"/>
            <w:shd w:val="clear" w:color="auto" w:fill="auto"/>
          </w:tcPr>
          <w:p w14:paraId="60638DC2" w14:textId="77777777" w:rsidR="006E19EA" w:rsidRPr="00863A7B" w:rsidRDefault="006E19EA" w:rsidP="00240666">
            <w:pPr>
              <w:jc w:val="both"/>
              <w:rPr>
                <w:sz w:val="24"/>
                <w:szCs w:val="24"/>
              </w:rPr>
            </w:pPr>
            <w:r w:rsidRPr="00863A7B">
              <w:rPr>
                <w:sz w:val="24"/>
                <w:szCs w:val="24"/>
              </w:rPr>
              <w:t>Незавершене виробництво</w:t>
            </w:r>
          </w:p>
        </w:tc>
        <w:tc>
          <w:tcPr>
            <w:tcW w:w="2078" w:type="dxa"/>
          </w:tcPr>
          <w:p w14:paraId="66423054" w14:textId="77777777" w:rsidR="006E19EA" w:rsidRPr="00CC7F1F" w:rsidRDefault="00CC7F1F" w:rsidP="007A6C67">
            <w:pPr>
              <w:jc w:val="center"/>
              <w:rPr>
                <w:sz w:val="24"/>
                <w:szCs w:val="24"/>
                <w:lang w:val="en-US"/>
              </w:rPr>
            </w:pPr>
            <w:r>
              <w:rPr>
                <w:sz w:val="24"/>
                <w:szCs w:val="24"/>
                <w:lang w:val="en-US"/>
              </w:rPr>
              <w:t>19 109</w:t>
            </w:r>
          </w:p>
        </w:tc>
        <w:tc>
          <w:tcPr>
            <w:tcW w:w="2551" w:type="dxa"/>
            <w:shd w:val="clear" w:color="auto" w:fill="auto"/>
          </w:tcPr>
          <w:p w14:paraId="1444F317" w14:textId="77777777" w:rsidR="006E19EA" w:rsidRPr="00003D57" w:rsidRDefault="00003D57" w:rsidP="00024C4B">
            <w:pPr>
              <w:jc w:val="center"/>
              <w:rPr>
                <w:sz w:val="24"/>
                <w:szCs w:val="24"/>
                <w:lang w:val="en-US"/>
              </w:rPr>
            </w:pPr>
            <w:r w:rsidRPr="00003D57">
              <w:rPr>
                <w:sz w:val="24"/>
                <w:szCs w:val="24"/>
              </w:rPr>
              <w:t>15</w:t>
            </w:r>
            <w:r w:rsidRPr="00003D57">
              <w:rPr>
                <w:sz w:val="24"/>
                <w:szCs w:val="24"/>
                <w:lang w:val="en-US"/>
              </w:rPr>
              <w:t> </w:t>
            </w:r>
            <w:r w:rsidRPr="00003D57">
              <w:rPr>
                <w:sz w:val="24"/>
                <w:szCs w:val="24"/>
              </w:rPr>
              <w:t>150</w:t>
            </w:r>
          </w:p>
        </w:tc>
      </w:tr>
      <w:tr w:rsidR="006E19EA" w:rsidRPr="003700E6" w14:paraId="029F93AE" w14:textId="77777777" w:rsidTr="00B251F4">
        <w:tc>
          <w:tcPr>
            <w:tcW w:w="5685" w:type="dxa"/>
            <w:shd w:val="clear" w:color="auto" w:fill="auto"/>
          </w:tcPr>
          <w:p w14:paraId="75344BFC" w14:textId="77777777" w:rsidR="006E19EA" w:rsidRPr="00863A7B" w:rsidRDefault="006E19EA" w:rsidP="00240666">
            <w:pPr>
              <w:jc w:val="both"/>
              <w:rPr>
                <w:b/>
                <w:bCs/>
                <w:sz w:val="24"/>
                <w:szCs w:val="24"/>
              </w:rPr>
            </w:pPr>
            <w:r w:rsidRPr="00863A7B">
              <w:rPr>
                <w:b/>
                <w:bCs/>
                <w:sz w:val="24"/>
                <w:szCs w:val="24"/>
              </w:rPr>
              <w:t>Всього запаси</w:t>
            </w:r>
          </w:p>
        </w:tc>
        <w:tc>
          <w:tcPr>
            <w:tcW w:w="2078" w:type="dxa"/>
          </w:tcPr>
          <w:p w14:paraId="72540811" w14:textId="77777777" w:rsidR="006E19EA" w:rsidRPr="005675A9" w:rsidRDefault="005675A9" w:rsidP="007A6C67">
            <w:pPr>
              <w:jc w:val="center"/>
              <w:rPr>
                <w:b/>
                <w:bCs/>
                <w:sz w:val="24"/>
                <w:szCs w:val="24"/>
                <w:lang w:val="en-US"/>
              </w:rPr>
            </w:pPr>
            <w:r>
              <w:rPr>
                <w:b/>
                <w:bCs/>
                <w:sz w:val="24"/>
                <w:szCs w:val="24"/>
                <w:lang w:val="en-US"/>
              </w:rPr>
              <w:t>19</w:t>
            </w:r>
            <w:r w:rsidR="00091627">
              <w:rPr>
                <w:b/>
                <w:bCs/>
                <w:sz w:val="24"/>
                <w:szCs w:val="24"/>
                <w:lang w:val="en-US"/>
              </w:rPr>
              <w:t> </w:t>
            </w:r>
            <w:r>
              <w:rPr>
                <w:b/>
                <w:bCs/>
                <w:sz w:val="24"/>
                <w:szCs w:val="24"/>
                <w:lang w:val="en-US"/>
              </w:rPr>
              <w:t>231</w:t>
            </w:r>
          </w:p>
        </w:tc>
        <w:tc>
          <w:tcPr>
            <w:tcW w:w="2551" w:type="dxa"/>
            <w:shd w:val="clear" w:color="auto" w:fill="auto"/>
          </w:tcPr>
          <w:p w14:paraId="1CC66864" w14:textId="77777777" w:rsidR="006E19EA" w:rsidRPr="00003D57" w:rsidRDefault="00003D57" w:rsidP="00024C4B">
            <w:pPr>
              <w:jc w:val="center"/>
              <w:rPr>
                <w:b/>
                <w:bCs/>
                <w:sz w:val="24"/>
                <w:szCs w:val="24"/>
                <w:lang w:val="en-US"/>
              </w:rPr>
            </w:pPr>
            <w:r>
              <w:rPr>
                <w:b/>
                <w:bCs/>
                <w:sz w:val="24"/>
                <w:szCs w:val="24"/>
                <w:lang w:val="en-US"/>
              </w:rPr>
              <w:t>15 827</w:t>
            </w:r>
          </w:p>
        </w:tc>
      </w:tr>
    </w:tbl>
    <w:p w14:paraId="3EF13B66" w14:textId="77777777" w:rsidR="00C70636" w:rsidRPr="003700E6" w:rsidRDefault="00C70636" w:rsidP="00D67945">
      <w:pPr>
        <w:jc w:val="both"/>
        <w:rPr>
          <w:b/>
          <w:bCs/>
          <w:sz w:val="26"/>
          <w:szCs w:val="26"/>
        </w:rPr>
      </w:pPr>
    </w:p>
    <w:p w14:paraId="478092F2" w14:textId="77777777" w:rsidR="00030DBE" w:rsidRPr="00863A7B" w:rsidRDefault="00F40E27" w:rsidP="00C5238D">
      <w:pPr>
        <w:pStyle w:val="a8"/>
        <w:numPr>
          <w:ilvl w:val="0"/>
          <w:numId w:val="15"/>
        </w:numPr>
        <w:jc w:val="both"/>
        <w:rPr>
          <w:b/>
          <w:bCs/>
          <w:sz w:val="26"/>
          <w:szCs w:val="26"/>
        </w:rPr>
      </w:pPr>
      <w:r w:rsidRPr="00863A7B">
        <w:rPr>
          <w:b/>
          <w:bCs/>
          <w:sz w:val="26"/>
          <w:szCs w:val="26"/>
        </w:rPr>
        <w:t>Торгівельна та інша дебіторська заборгованість.</w:t>
      </w:r>
      <w:r w:rsidR="00030DBE" w:rsidRPr="00863A7B">
        <w:rPr>
          <w:b/>
          <w:bCs/>
          <w:color w:val="FF0000"/>
          <w:sz w:val="26"/>
          <w:szCs w:val="26"/>
        </w:rPr>
        <w:t xml:space="preserve"> </w:t>
      </w:r>
    </w:p>
    <w:p w14:paraId="2A92250F" w14:textId="77777777" w:rsidR="00863A7B" w:rsidRPr="00863A7B" w:rsidRDefault="00863A7B" w:rsidP="00863A7B">
      <w:pPr>
        <w:ind w:left="9000" w:firstLine="360"/>
        <w:jc w:val="both"/>
        <w:rPr>
          <w:b/>
          <w:bCs/>
          <w:spacing w:val="6"/>
          <w:sz w:val="24"/>
          <w:szCs w:val="24"/>
        </w:rPr>
      </w:pPr>
      <w:r w:rsidRPr="00863A7B">
        <w:rPr>
          <w:bCs/>
          <w:spacing w:val="-9"/>
          <w:sz w:val="24"/>
          <w:szCs w:val="24"/>
        </w:rPr>
        <w:t>тис.</w:t>
      </w:r>
      <w:r w:rsidRPr="00863A7B">
        <w:rPr>
          <w:sz w:val="24"/>
          <w:szCs w:val="24"/>
        </w:rPr>
        <w:t> </w:t>
      </w:r>
      <w:r w:rsidRPr="00863A7B">
        <w:rPr>
          <w:bCs/>
          <w:spacing w:val="-9"/>
          <w:sz w:val="24"/>
          <w:szCs w:val="24"/>
        </w:rPr>
        <w:t>грн.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2126"/>
        <w:gridCol w:w="2410"/>
      </w:tblGrid>
      <w:tr w:rsidR="00E21F82" w:rsidRPr="003700E6" w14:paraId="31A720FB" w14:textId="77777777" w:rsidTr="00B251F4">
        <w:tc>
          <w:tcPr>
            <w:tcW w:w="5637" w:type="dxa"/>
            <w:shd w:val="clear" w:color="auto" w:fill="auto"/>
          </w:tcPr>
          <w:p w14:paraId="43A46D71" w14:textId="77777777" w:rsidR="00E21F82" w:rsidRPr="00863A7B" w:rsidRDefault="00E21F82" w:rsidP="00240666">
            <w:pPr>
              <w:jc w:val="both"/>
              <w:rPr>
                <w:b/>
                <w:bCs/>
                <w:sz w:val="24"/>
                <w:szCs w:val="24"/>
              </w:rPr>
            </w:pPr>
          </w:p>
        </w:tc>
        <w:tc>
          <w:tcPr>
            <w:tcW w:w="2126" w:type="dxa"/>
          </w:tcPr>
          <w:p w14:paraId="16075C59" w14:textId="77777777" w:rsidR="00E21F82" w:rsidRPr="00863A7B" w:rsidRDefault="00670DAA" w:rsidP="0014257C">
            <w:pPr>
              <w:jc w:val="center"/>
              <w:rPr>
                <w:b/>
                <w:bCs/>
                <w:sz w:val="24"/>
                <w:szCs w:val="24"/>
              </w:rPr>
            </w:pPr>
            <w:r>
              <w:rPr>
                <w:b/>
                <w:bCs/>
                <w:sz w:val="24"/>
                <w:szCs w:val="24"/>
              </w:rPr>
              <w:t>31.12.2020</w:t>
            </w:r>
          </w:p>
        </w:tc>
        <w:tc>
          <w:tcPr>
            <w:tcW w:w="2410" w:type="dxa"/>
            <w:shd w:val="clear" w:color="auto" w:fill="auto"/>
          </w:tcPr>
          <w:p w14:paraId="336E8312" w14:textId="77777777" w:rsidR="00E21F82" w:rsidRPr="00863A7B" w:rsidRDefault="00670DAA" w:rsidP="00670DAA">
            <w:pPr>
              <w:jc w:val="center"/>
              <w:rPr>
                <w:b/>
                <w:bCs/>
                <w:sz w:val="24"/>
                <w:szCs w:val="24"/>
              </w:rPr>
            </w:pPr>
            <w:r>
              <w:rPr>
                <w:b/>
                <w:bCs/>
                <w:sz w:val="24"/>
                <w:szCs w:val="24"/>
              </w:rPr>
              <w:t>31.12.2019</w:t>
            </w:r>
          </w:p>
        </w:tc>
      </w:tr>
      <w:tr w:rsidR="00E21F82" w:rsidRPr="003700E6" w14:paraId="498C2BF4" w14:textId="77777777" w:rsidTr="00B251F4">
        <w:trPr>
          <w:trHeight w:val="304"/>
        </w:trPr>
        <w:tc>
          <w:tcPr>
            <w:tcW w:w="5637" w:type="dxa"/>
            <w:shd w:val="clear" w:color="auto" w:fill="auto"/>
          </w:tcPr>
          <w:p w14:paraId="73A9160C" w14:textId="77777777" w:rsidR="00E21F82" w:rsidRPr="00863A7B" w:rsidRDefault="00E21F82" w:rsidP="00240666">
            <w:pPr>
              <w:jc w:val="both"/>
              <w:rPr>
                <w:sz w:val="24"/>
                <w:szCs w:val="24"/>
              </w:rPr>
            </w:pPr>
            <w:r w:rsidRPr="00863A7B">
              <w:rPr>
                <w:sz w:val="24"/>
                <w:szCs w:val="24"/>
              </w:rPr>
              <w:t xml:space="preserve">Торгівельна дебіторська заборгованість </w:t>
            </w:r>
          </w:p>
        </w:tc>
        <w:tc>
          <w:tcPr>
            <w:tcW w:w="2126" w:type="dxa"/>
          </w:tcPr>
          <w:p w14:paraId="38BFB489" w14:textId="77777777" w:rsidR="00E21F82" w:rsidRPr="00F43E53" w:rsidRDefault="00F43E53" w:rsidP="007A6C67">
            <w:pPr>
              <w:jc w:val="center"/>
              <w:rPr>
                <w:sz w:val="24"/>
                <w:szCs w:val="24"/>
                <w:lang w:val="en-US"/>
              </w:rPr>
            </w:pPr>
            <w:r>
              <w:rPr>
                <w:sz w:val="24"/>
                <w:szCs w:val="24"/>
                <w:lang w:val="en-US"/>
              </w:rPr>
              <w:t>609</w:t>
            </w:r>
          </w:p>
        </w:tc>
        <w:tc>
          <w:tcPr>
            <w:tcW w:w="2410" w:type="dxa"/>
            <w:shd w:val="clear" w:color="auto" w:fill="auto"/>
          </w:tcPr>
          <w:p w14:paraId="2D7DAE15" w14:textId="77777777" w:rsidR="00E21F82" w:rsidRPr="00003D57" w:rsidRDefault="00003D57" w:rsidP="00024C4B">
            <w:pPr>
              <w:jc w:val="center"/>
              <w:rPr>
                <w:sz w:val="24"/>
                <w:szCs w:val="24"/>
                <w:lang w:val="en-US"/>
              </w:rPr>
            </w:pPr>
            <w:r>
              <w:rPr>
                <w:sz w:val="24"/>
                <w:szCs w:val="24"/>
                <w:lang w:val="en-US"/>
              </w:rPr>
              <w:t>1 232</w:t>
            </w:r>
          </w:p>
        </w:tc>
      </w:tr>
      <w:tr w:rsidR="00E21F82" w:rsidRPr="003700E6" w14:paraId="768465CD" w14:textId="77777777" w:rsidTr="00B251F4">
        <w:tc>
          <w:tcPr>
            <w:tcW w:w="5637" w:type="dxa"/>
            <w:shd w:val="clear" w:color="auto" w:fill="auto"/>
          </w:tcPr>
          <w:p w14:paraId="217EFEB1" w14:textId="77777777" w:rsidR="00E21F82" w:rsidRPr="00863A7B" w:rsidRDefault="00E21F82" w:rsidP="00240666">
            <w:pPr>
              <w:jc w:val="both"/>
              <w:rPr>
                <w:sz w:val="24"/>
                <w:szCs w:val="24"/>
              </w:rPr>
            </w:pPr>
            <w:r w:rsidRPr="00863A7B">
              <w:rPr>
                <w:sz w:val="24"/>
                <w:szCs w:val="24"/>
              </w:rPr>
              <w:t xml:space="preserve">Інша поточна дебіторська заборгованість </w:t>
            </w:r>
          </w:p>
        </w:tc>
        <w:tc>
          <w:tcPr>
            <w:tcW w:w="2126" w:type="dxa"/>
          </w:tcPr>
          <w:p w14:paraId="1FFD97FB" w14:textId="77777777" w:rsidR="00E21F82" w:rsidRPr="009B34DF" w:rsidRDefault="009B34DF" w:rsidP="007A6C67">
            <w:pPr>
              <w:jc w:val="center"/>
              <w:rPr>
                <w:sz w:val="24"/>
                <w:szCs w:val="24"/>
                <w:lang w:val="en-US"/>
              </w:rPr>
            </w:pPr>
            <w:r>
              <w:rPr>
                <w:sz w:val="24"/>
                <w:szCs w:val="24"/>
                <w:lang w:val="en-US"/>
              </w:rPr>
              <w:t>1 914</w:t>
            </w:r>
          </w:p>
        </w:tc>
        <w:tc>
          <w:tcPr>
            <w:tcW w:w="2410" w:type="dxa"/>
            <w:shd w:val="clear" w:color="auto" w:fill="auto"/>
          </w:tcPr>
          <w:p w14:paraId="5EBC3D31" w14:textId="77777777" w:rsidR="00E21F82" w:rsidRPr="00003D57" w:rsidRDefault="00003D57" w:rsidP="00AD07EB">
            <w:pPr>
              <w:jc w:val="center"/>
              <w:rPr>
                <w:sz w:val="24"/>
                <w:szCs w:val="24"/>
                <w:lang w:val="en-US"/>
              </w:rPr>
            </w:pPr>
            <w:r>
              <w:rPr>
                <w:sz w:val="24"/>
                <w:szCs w:val="24"/>
                <w:lang w:val="en-US"/>
              </w:rPr>
              <w:t>771</w:t>
            </w:r>
          </w:p>
        </w:tc>
      </w:tr>
      <w:tr w:rsidR="00E21F82" w:rsidRPr="003700E6" w14:paraId="733E0E75" w14:textId="77777777" w:rsidTr="00B251F4">
        <w:tc>
          <w:tcPr>
            <w:tcW w:w="5637" w:type="dxa"/>
            <w:shd w:val="clear" w:color="auto" w:fill="auto"/>
          </w:tcPr>
          <w:p w14:paraId="504263FB" w14:textId="77777777" w:rsidR="00E21F82" w:rsidRPr="00863A7B" w:rsidRDefault="00E21F82" w:rsidP="00240666">
            <w:pPr>
              <w:jc w:val="both"/>
              <w:rPr>
                <w:sz w:val="24"/>
                <w:szCs w:val="24"/>
              </w:rPr>
            </w:pPr>
            <w:r w:rsidRPr="00863A7B">
              <w:rPr>
                <w:sz w:val="24"/>
                <w:szCs w:val="24"/>
              </w:rPr>
              <w:t>Інші оборотні активи</w:t>
            </w:r>
          </w:p>
        </w:tc>
        <w:tc>
          <w:tcPr>
            <w:tcW w:w="2126" w:type="dxa"/>
          </w:tcPr>
          <w:p w14:paraId="1E026D6D" w14:textId="77777777" w:rsidR="00E21F82" w:rsidRPr="009B34DF" w:rsidRDefault="009B34DF" w:rsidP="007A6C67">
            <w:pPr>
              <w:jc w:val="center"/>
              <w:rPr>
                <w:sz w:val="24"/>
                <w:szCs w:val="24"/>
                <w:lang w:val="en-US"/>
              </w:rPr>
            </w:pPr>
            <w:r>
              <w:rPr>
                <w:sz w:val="24"/>
                <w:szCs w:val="24"/>
                <w:lang w:val="en-US"/>
              </w:rPr>
              <w:t>1 477</w:t>
            </w:r>
          </w:p>
        </w:tc>
        <w:tc>
          <w:tcPr>
            <w:tcW w:w="2410" w:type="dxa"/>
            <w:shd w:val="clear" w:color="auto" w:fill="auto"/>
          </w:tcPr>
          <w:p w14:paraId="5E2CAEE2" w14:textId="77777777" w:rsidR="00E21F82" w:rsidRPr="00003D57" w:rsidRDefault="00003D57" w:rsidP="00024C4B">
            <w:pPr>
              <w:jc w:val="center"/>
              <w:rPr>
                <w:sz w:val="24"/>
                <w:szCs w:val="24"/>
                <w:lang w:val="en-US"/>
              </w:rPr>
            </w:pPr>
            <w:r>
              <w:rPr>
                <w:sz w:val="24"/>
                <w:szCs w:val="24"/>
                <w:lang w:val="en-US"/>
              </w:rPr>
              <w:t>253</w:t>
            </w:r>
          </w:p>
        </w:tc>
      </w:tr>
      <w:tr w:rsidR="00E21F82" w:rsidRPr="003700E6" w14:paraId="2BECA599" w14:textId="77777777" w:rsidTr="00B251F4">
        <w:tc>
          <w:tcPr>
            <w:tcW w:w="5637" w:type="dxa"/>
            <w:shd w:val="clear" w:color="auto" w:fill="auto"/>
          </w:tcPr>
          <w:p w14:paraId="2EBD9019" w14:textId="77777777" w:rsidR="00E21F82" w:rsidRPr="00863A7B" w:rsidRDefault="00E21F82" w:rsidP="00123FAA">
            <w:pPr>
              <w:rPr>
                <w:b/>
                <w:bCs/>
                <w:sz w:val="24"/>
                <w:szCs w:val="24"/>
              </w:rPr>
            </w:pPr>
            <w:r w:rsidRPr="00863A7B">
              <w:rPr>
                <w:b/>
                <w:bCs/>
                <w:sz w:val="24"/>
                <w:szCs w:val="24"/>
              </w:rPr>
              <w:t>Всього торгівельна та інша дебіторська заборгованість</w:t>
            </w:r>
          </w:p>
        </w:tc>
        <w:tc>
          <w:tcPr>
            <w:tcW w:w="2126" w:type="dxa"/>
          </w:tcPr>
          <w:p w14:paraId="394DD0A5" w14:textId="77777777" w:rsidR="00E21F82" w:rsidRPr="009B34DF" w:rsidRDefault="009B34DF" w:rsidP="007A6C67">
            <w:pPr>
              <w:jc w:val="center"/>
              <w:rPr>
                <w:b/>
                <w:bCs/>
                <w:sz w:val="24"/>
                <w:szCs w:val="24"/>
                <w:lang w:val="en-US"/>
              </w:rPr>
            </w:pPr>
            <w:r>
              <w:rPr>
                <w:b/>
                <w:bCs/>
                <w:sz w:val="24"/>
                <w:szCs w:val="24"/>
                <w:lang w:val="en-US"/>
              </w:rPr>
              <w:t>4 000</w:t>
            </w:r>
          </w:p>
        </w:tc>
        <w:tc>
          <w:tcPr>
            <w:tcW w:w="2410" w:type="dxa"/>
            <w:shd w:val="clear" w:color="auto" w:fill="auto"/>
          </w:tcPr>
          <w:p w14:paraId="794A214E" w14:textId="77777777" w:rsidR="00E21F82" w:rsidRPr="00003D57" w:rsidRDefault="00003D57" w:rsidP="00024C4B">
            <w:pPr>
              <w:jc w:val="center"/>
              <w:rPr>
                <w:b/>
                <w:bCs/>
                <w:sz w:val="24"/>
                <w:szCs w:val="24"/>
                <w:lang w:val="en-US"/>
              </w:rPr>
            </w:pPr>
            <w:r>
              <w:rPr>
                <w:b/>
                <w:bCs/>
                <w:sz w:val="24"/>
                <w:szCs w:val="24"/>
                <w:lang w:val="en-US"/>
              </w:rPr>
              <w:t>2 256</w:t>
            </w:r>
          </w:p>
        </w:tc>
      </w:tr>
    </w:tbl>
    <w:p w14:paraId="3099A697" w14:textId="77777777" w:rsidR="007A2714" w:rsidRDefault="00B62111" w:rsidP="00D36407">
      <w:pPr>
        <w:jc w:val="both"/>
        <w:rPr>
          <w:sz w:val="26"/>
          <w:szCs w:val="26"/>
        </w:rPr>
      </w:pPr>
      <w:r w:rsidRPr="003700E6">
        <w:rPr>
          <w:sz w:val="26"/>
          <w:szCs w:val="26"/>
        </w:rPr>
        <w:t xml:space="preserve">Протягом звітного періоду був створений резерв сумнівних боргів </w:t>
      </w:r>
      <w:r w:rsidR="007A2714">
        <w:rPr>
          <w:sz w:val="26"/>
          <w:szCs w:val="26"/>
        </w:rPr>
        <w:t xml:space="preserve">не створювався </w:t>
      </w:r>
    </w:p>
    <w:p w14:paraId="1198B7B0" w14:textId="77777777" w:rsidR="007A2714" w:rsidRDefault="007A2714" w:rsidP="00D36407">
      <w:pPr>
        <w:jc w:val="both"/>
        <w:rPr>
          <w:sz w:val="26"/>
          <w:szCs w:val="26"/>
        </w:rPr>
      </w:pPr>
    </w:p>
    <w:p w14:paraId="2ACBA3B2" w14:textId="77777777" w:rsidR="001045E5" w:rsidRPr="003700E6" w:rsidRDefault="001045E5" w:rsidP="00D36407">
      <w:pPr>
        <w:jc w:val="both"/>
        <w:rPr>
          <w:sz w:val="26"/>
          <w:szCs w:val="26"/>
        </w:rPr>
      </w:pPr>
      <w:r w:rsidRPr="003700E6">
        <w:rPr>
          <w:sz w:val="26"/>
          <w:szCs w:val="26"/>
        </w:rPr>
        <w:t>Аналіз простроченої,</w:t>
      </w:r>
      <w:r w:rsidR="00030DBE" w:rsidRPr="003700E6">
        <w:rPr>
          <w:b/>
          <w:bCs/>
          <w:color w:val="FF0000"/>
          <w:sz w:val="26"/>
          <w:szCs w:val="26"/>
        </w:rPr>
        <w:t xml:space="preserve"> </w:t>
      </w:r>
      <w:r w:rsidRPr="003700E6">
        <w:rPr>
          <w:sz w:val="26"/>
          <w:szCs w:val="26"/>
        </w:rPr>
        <w:t>але не знеціненої дебіторської заборгованості, представлено наступним чином:</w:t>
      </w:r>
    </w:p>
    <w:tbl>
      <w:tblPr>
        <w:tblW w:w="5528" w:type="dxa"/>
        <w:tblInd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7"/>
        <w:gridCol w:w="1585"/>
        <w:gridCol w:w="1296"/>
      </w:tblGrid>
      <w:tr w:rsidR="00E21F82" w:rsidRPr="0041529F" w14:paraId="437F2608" w14:textId="77777777" w:rsidTr="0041529F">
        <w:tc>
          <w:tcPr>
            <w:tcW w:w="2665" w:type="dxa"/>
            <w:shd w:val="clear" w:color="auto" w:fill="auto"/>
          </w:tcPr>
          <w:p w14:paraId="6153A573" w14:textId="77777777" w:rsidR="00E21F82" w:rsidRPr="0041529F" w:rsidRDefault="00E21F82" w:rsidP="00240666">
            <w:pPr>
              <w:jc w:val="both"/>
              <w:rPr>
                <w:sz w:val="24"/>
                <w:szCs w:val="24"/>
              </w:rPr>
            </w:pPr>
          </w:p>
        </w:tc>
        <w:tc>
          <w:tcPr>
            <w:tcW w:w="1588" w:type="dxa"/>
            <w:shd w:val="clear" w:color="auto" w:fill="auto"/>
          </w:tcPr>
          <w:p w14:paraId="60FF190C" w14:textId="77777777" w:rsidR="00E21F82" w:rsidRPr="0041529F" w:rsidRDefault="00744157" w:rsidP="007A6C67">
            <w:pPr>
              <w:jc w:val="center"/>
              <w:rPr>
                <w:sz w:val="24"/>
                <w:szCs w:val="24"/>
              </w:rPr>
            </w:pPr>
            <w:r>
              <w:rPr>
                <w:b/>
                <w:bCs/>
                <w:sz w:val="24"/>
                <w:szCs w:val="24"/>
              </w:rPr>
              <w:t>31.12.2020</w:t>
            </w:r>
          </w:p>
        </w:tc>
        <w:tc>
          <w:tcPr>
            <w:tcW w:w="1275" w:type="dxa"/>
            <w:shd w:val="clear" w:color="auto" w:fill="auto"/>
          </w:tcPr>
          <w:p w14:paraId="3570CD42" w14:textId="77777777" w:rsidR="00E21F82" w:rsidRPr="0041529F" w:rsidRDefault="00744157" w:rsidP="00E21F82">
            <w:pPr>
              <w:jc w:val="center"/>
              <w:rPr>
                <w:sz w:val="24"/>
                <w:szCs w:val="24"/>
              </w:rPr>
            </w:pPr>
            <w:r>
              <w:rPr>
                <w:b/>
                <w:bCs/>
                <w:sz w:val="24"/>
                <w:szCs w:val="24"/>
              </w:rPr>
              <w:t>31.12.2019</w:t>
            </w:r>
          </w:p>
        </w:tc>
      </w:tr>
      <w:tr w:rsidR="00E21F82" w:rsidRPr="0041529F" w14:paraId="7824938A" w14:textId="77777777" w:rsidTr="0041529F">
        <w:tc>
          <w:tcPr>
            <w:tcW w:w="2665" w:type="dxa"/>
            <w:shd w:val="clear" w:color="auto" w:fill="auto"/>
          </w:tcPr>
          <w:p w14:paraId="7FE2DE90" w14:textId="77777777" w:rsidR="00E21F82" w:rsidRPr="0041529F" w:rsidRDefault="00E21F82" w:rsidP="00E75C35">
            <w:pPr>
              <w:jc w:val="both"/>
              <w:rPr>
                <w:sz w:val="24"/>
                <w:szCs w:val="24"/>
              </w:rPr>
            </w:pPr>
            <w:r w:rsidRPr="0041529F">
              <w:rPr>
                <w:sz w:val="24"/>
                <w:szCs w:val="24"/>
              </w:rPr>
              <w:t>До 30 днів</w:t>
            </w:r>
          </w:p>
        </w:tc>
        <w:tc>
          <w:tcPr>
            <w:tcW w:w="1588" w:type="dxa"/>
            <w:shd w:val="clear" w:color="auto" w:fill="auto"/>
          </w:tcPr>
          <w:p w14:paraId="3D813C77" w14:textId="77777777" w:rsidR="00E21F82" w:rsidRPr="006571A8" w:rsidRDefault="006571A8" w:rsidP="007A6C67">
            <w:pPr>
              <w:jc w:val="center"/>
              <w:rPr>
                <w:sz w:val="24"/>
                <w:szCs w:val="24"/>
                <w:lang w:val="en-US"/>
              </w:rPr>
            </w:pPr>
            <w:r>
              <w:rPr>
                <w:sz w:val="24"/>
                <w:szCs w:val="24"/>
                <w:lang w:val="en-US"/>
              </w:rPr>
              <w:t>-</w:t>
            </w:r>
          </w:p>
        </w:tc>
        <w:tc>
          <w:tcPr>
            <w:tcW w:w="1275" w:type="dxa"/>
            <w:shd w:val="clear" w:color="auto" w:fill="auto"/>
          </w:tcPr>
          <w:p w14:paraId="21F96857" w14:textId="77777777" w:rsidR="00E21F82" w:rsidRPr="006571A8" w:rsidRDefault="006571A8" w:rsidP="00E75C35">
            <w:pPr>
              <w:jc w:val="center"/>
              <w:rPr>
                <w:sz w:val="24"/>
                <w:szCs w:val="24"/>
                <w:lang w:val="en-US"/>
              </w:rPr>
            </w:pPr>
            <w:r>
              <w:rPr>
                <w:sz w:val="24"/>
                <w:szCs w:val="24"/>
                <w:lang w:val="en-US"/>
              </w:rPr>
              <w:t>-</w:t>
            </w:r>
          </w:p>
        </w:tc>
      </w:tr>
      <w:tr w:rsidR="00E21F82" w:rsidRPr="0041529F" w14:paraId="7A593019" w14:textId="77777777" w:rsidTr="0041529F">
        <w:tc>
          <w:tcPr>
            <w:tcW w:w="2665" w:type="dxa"/>
            <w:shd w:val="clear" w:color="auto" w:fill="auto"/>
          </w:tcPr>
          <w:p w14:paraId="2E3D0F58" w14:textId="77777777" w:rsidR="00E21F82" w:rsidRPr="0041529F" w:rsidRDefault="00E21F82" w:rsidP="00E75C35">
            <w:pPr>
              <w:jc w:val="both"/>
              <w:rPr>
                <w:sz w:val="24"/>
                <w:szCs w:val="24"/>
              </w:rPr>
            </w:pPr>
            <w:r w:rsidRPr="0041529F">
              <w:rPr>
                <w:sz w:val="24"/>
                <w:szCs w:val="24"/>
              </w:rPr>
              <w:t>30-60 днів</w:t>
            </w:r>
          </w:p>
        </w:tc>
        <w:tc>
          <w:tcPr>
            <w:tcW w:w="1588" w:type="dxa"/>
            <w:shd w:val="clear" w:color="auto" w:fill="auto"/>
          </w:tcPr>
          <w:p w14:paraId="77826055" w14:textId="77777777" w:rsidR="00E21F82" w:rsidRPr="006571A8" w:rsidRDefault="007168A8" w:rsidP="007A6C67">
            <w:pPr>
              <w:jc w:val="center"/>
              <w:rPr>
                <w:sz w:val="24"/>
                <w:szCs w:val="24"/>
                <w:lang w:val="en-US"/>
              </w:rPr>
            </w:pPr>
            <w:r>
              <w:rPr>
                <w:sz w:val="24"/>
                <w:szCs w:val="24"/>
                <w:lang w:val="en-US"/>
              </w:rPr>
              <w:t>609</w:t>
            </w:r>
            <w:r w:rsidR="006571A8">
              <w:rPr>
                <w:sz w:val="24"/>
                <w:szCs w:val="24"/>
                <w:lang w:val="en-US"/>
              </w:rPr>
              <w:t>-</w:t>
            </w:r>
          </w:p>
        </w:tc>
        <w:tc>
          <w:tcPr>
            <w:tcW w:w="1275" w:type="dxa"/>
            <w:shd w:val="clear" w:color="auto" w:fill="auto"/>
          </w:tcPr>
          <w:p w14:paraId="5FB69403" w14:textId="77777777" w:rsidR="00E21F82" w:rsidRPr="006571A8" w:rsidRDefault="006571A8" w:rsidP="00E75C35">
            <w:pPr>
              <w:jc w:val="center"/>
              <w:rPr>
                <w:sz w:val="24"/>
                <w:szCs w:val="24"/>
                <w:lang w:val="en-US"/>
              </w:rPr>
            </w:pPr>
            <w:r>
              <w:rPr>
                <w:sz w:val="24"/>
                <w:szCs w:val="24"/>
                <w:lang w:val="en-US"/>
              </w:rPr>
              <w:t>-</w:t>
            </w:r>
          </w:p>
        </w:tc>
      </w:tr>
      <w:tr w:rsidR="00E21F82" w:rsidRPr="0041529F" w14:paraId="5F85B049" w14:textId="77777777" w:rsidTr="0041529F">
        <w:tc>
          <w:tcPr>
            <w:tcW w:w="2665" w:type="dxa"/>
            <w:shd w:val="clear" w:color="auto" w:fill="auto"/>
          </w:tcPr>
          <w:p w14:paraId="4A971655" w14:textId="77777777" w:rsidR="00E21F82" w:rsidRPr="0041529F" w:rsidRDefault="00E21F82" w:rsidP="00E75C35">
            <w:pPr>
              <w:jc w:val="both"/>
              <w:rPr>
                <w:sz w:val="24"/>
                <w:szCs w:val="24"/>
              </w:rPr>
            </w:pPr>
            <w:r w:rsidRPr="0041529F">
              <w:rPr>
                <w:sz w:val="24"/>
                <w:szCs w:val="24"/>
              </w:rPr>
              <w:t>60-90 днів</w:t>
            </w:r>
          </w:p>
        </w:tc>
        <w:tc>
          <w:tcPr>
            <w:tcW w:w="1588" w:type="dxa"/>
            <w:shd w:val="clear" w:color="auto" w:fill="auto"/>
          </w:tcPr>
          <w:p w14:paraId="2140A069" w14:textId="77777777" w:rsidR="00E21F82" w:rsidRPr="006571A8" w:rsidRDefault="006571A8" w:rsidP="007A6C67">
            <w:pPr>
              <w:jc w:val="center"/>
              <w:rPr>
                <w:sz w:val="24"/>
                <w:szCs w:val="24"/>
                <w:lang w:val="en-US"/>
              </w:rPr>
            </w:pPr>
            <w:r>
              <w:rPr>
                <w:sz w:val="24"/>
                <w:szCs w:val="24"/>
                <w:lang w:val="en-US"/>
              </w:rPr>
              <w:t>-</w:t>
            </w:r>
          </w:p>
        </w:tc>
        <w:tc>
          <w:tcPr>
            <w:tcW w:w="1275" w:type="dxa"/>
            <w:shd w:val="clear" w:color="auto" w:fill="auto"/>
          </w:tcPr>
          <w:p w14:paraId="47569457" w14:textId="77777777" w:rsidR="00E21F82" w:rsidRPr="006571A8" w:rsidRDefault="006571A8" w:rsidP="00E75C35">
            <w:pPr>
              <w:jc w:val="center"/>
              <w:rPr>
                <w:sz w:val="24"/>
                <w:szCs w:val="24"/>
                <w:lang w:val="en-US"/>
              </w:rPr>
            </w:pPr>
            <w:r>
              <w:rPr>
                <w:sz w:val="24"/>
                <w:szCs w:val="24"/>
                <w:lang w:val="en-US"/>
              </w:rPr>
              <w:t>-</w:t>
            </w:r>
          </w:p>
        </w:tc>
      </w:tr>
      <w:tr w:rsidR="00E21F82" w:rsidRPr="0041529F" w14:paraId="48342676" w14:textId="77777777" w:rsidTr="0041529F">
        <w:tc>
          <w:tcPr>
            <w:tcW w:w="2665" w:type="dxa"/>
            <w:shd w:val="clear" w:color="auto" w:fill="auto"/>
          </w:tcPr>
          <w:p w14:paraId="26C8C2D4" w14:textId="77777777" w:rsidR="00E21F82" w:rsidRPr="0041529F" w:rsidRDefault="00E21F82" w:rsidP="00E75C35">
            <w:pPr>
              <w:jc w:val="both"/>
              <w:rPr>
                <w:sz w:val="24"/>
                <w:szCs w:val="24"/>
              </w:rPr>
            </w:pPr>
            <w:r w:rsidRPr="0041529F">
              <w:rPr>
                <w:sz w:val="24"/>
                <w:szCs w:val="24"/>
              </w:rPr>
              <w:t>90-120 днів</w:t>
            </w:r>
          </w:p>
        </w:tc>
        <w:tc>
          <w:tcPr>
            <w:tcW w:w="1588" w:type="dxa"/>
            <w:shd w:val="clear" w:color="auto" w:fill="auto"/>
          </w:tcPr>
          <w:p w14:paraId="7EE6FE7A" w14:textId="77777777" w:rsidR="00E21F82" w:rsidRPr="006571A8" w:rsidRDefault="006571A8" w:rsidP="007A6C67">
            <w:pPr>
              <w:jc w:val="center"/>
              <w:rPr>
                <w:sz w:val="24"/>
                <w:szCs w:val="24"/>
                <w:lang w:val="en-US"/>
              </w:rPr>
            </w:pPr>
            <w:r>
              <w:rPr>
                <w:sz w:val="24"/>
                <w:szCs w:val="24"/>
                <w:lang w:val="en-US"/>
              </w:rPr>
              <w:t>-</w:t>
            </w:r>
          </w:p>
        </w:tc>
        <w:tc>
          <w:tcPr>
            <w:tcW w:w="1275" w:type="dxa"/>
            <w:shd w:val="clear" w:color="auto" w:fill="auto"/>
          </w:tcPr>
          <w:p w14:paraId="7EBD88C0" w14:textId="77777777" w:rsidR="00E21F82" w:rsidRPr="006571A8" w:rsidRDefault="006571A8" w:rsidP="00E75C35">
            <w:pPr>
              <w:jc w:val="center"/>
              <w:rPr>
                <w:sz w:val="24"/>
                <w:szCs w:val="24"/>
                <w:lang w:val="en-US"/>
              </w:rPr>
            </w:pPr>
            <w:r>
              <w:rPr>
                <w:sz w:val="24"/>
                <w:szCs w:val="24"/>
                <w:lang w:val="en-US"/>
              </w:rPr>
              <w:t>-</w:t>
            </w:r>
          </w:p>
        </w:tc>
      </w:tr>
      <w:tr w:rsidR="00E21F82" w:rsidRPr="0041529F" w14:paraId="16632E35" w14:textId="77777777" w:rsidTr="0041529F">
        <w:tc>
          <w:tcPr>
            <w:tcW w:w="2665" w:type="dxa"/>
            <w:shd w:val="clear" w:color="auto" w:fill="auto"/>
          </w:tcPr>
          <w:p w14:paraId="13B44853" w14:textId="77777777" w:rsidR="00E21F82" w:rsidRPr="0002062A" w:rsidRDefault="00E21F82" w:rsidP="00E75C35">
            <w:pPr>
              <w:jc w:val="both"/>
              <w:rPr>
                <w:sz w:val="24"/>
                <w:szCs w:val="24"/>
              </w:rPr>
            </w:pPr>
            <w:r w:rsidRPr="0002062A">
              <w:rPr>
                <w:sz w:val="24"/>
                <w:szCs w:val="24"/>
              </w:rPr>
              <w:t>Більше 120 днів</w:t>
            </w:r>
          </w:p>
        </w:tc>
        <w:tc>
          <w:tcPr>
            <w:tcW w:w="1588" w:type="dxa"/>
            <w:shd w:val="clear" w:color="auto" w:fill="auto"/>
          </w:tcPr>
          <w:p w14:paraId="06474843" w14:textId="77777777" w:rsidR="00E21F82" w:rsidRPr="000A40BA" w:rsidRDefault="000A40BA" w:rsidP="007A6C67">
            <w:pPr>
              <w:jc w:val="center"/>
              <w:rPr>
                <w:sz w:val="24"/>
                <w:szCs w:val="24"/>
                <w:lang w:val="en-US"/>
              </w:rPr>
            </w:pPr>
            <w:r>
              <w:rPr>
                <w:sz w:val="24"/>
                <w:szCs w:val="24"/>
                <w:lang w:val="en-US"/>
              </w:rPr>
              <w:t>-</w:t>
            </w:r>
          </w:p>
        </w:tc>
        <w:tc>
          <w:tcPr>
            <w:tcW w:w="1275" w:type="dxa"/>
            <w:shd w:val="clear" w:color="auto" w:fill="auto"/>
          </w:tcPr>
          <w:p w14:paraId="77ABD6FA" w14:textId="77777777" w:rsidR="00E21F82" w:rsidRPr="006571A8" w:rsidRDefault="006571A8" w:rsidP="00E75C35">
            <w:pPr>
              <w:jc w:val="center"/>
              <w:rPr>
                <w:sz w:val="24"/>
                <w:szCs w:val="24"/>
                <w:lang w:val="en-US"/>
              </w:rPr>
            </w:pPr>
            <w:r>
              <w:rPr>
                <w:sz w:val="24"/>
                <w:szCs w:val="24"/>
                <w:lang w:val="en-US"/>
              </w:rPr>
              <w:t>406</w:t>
            </w:r>
          </w:p>
        </w:tc>
      </w:tr>
      <w:tr w:rsidR="00E75C35" w:rsidRPr="0041529F" w14:paraId="2A4133C3" w14:textId="77777777" w:rsidTr="0078472F">
        <w:trPr>
          <w:trHeight w:val="313"/>
        </w:trPr>
        <w:tc>
          <w:tcPr>
            <w:tcW w:w="2665" w:type="dxa"/>
            <w:shd w:val="clear" w:color="auto" w:fill="auto"/>
          </w:tcPr>
          <w:p w14:paraId="75F0649E" w14:textId="77777777" w:rsidR="00E75C35" w:rsidRPr="0002062A" w:rsidRDefault="00E75C35" w:rsidP="00E75C35">
            <w:pPr>
              <w:jc w:val="both"/>
              <w:rPr>
                <w:b/>
                <w:bCs/>
                <w:sz w:val="24"/>
                <w:szCs w:val="24"/>
              </w:rPr>
            </w:pPr>
            <w:r w:rsidRPr="0002062A">
              <w:rPr>
                <w:b/>
                <w:bCs/>
                <w:sz w:val="24"/>
                <w:szCs w:val="24"/>
              </w:rPr>
              <w:t>Всього</w:t>
            </w:r>
          </w:p>
        </w:tc>
        <w:tc>
          <w:tcPr>
            <w:tcW w:w="1588" w:type="dxa"/>
            <w:shd w:val="clear" w:color="auto" w:fill="auto"/>
          </w:tcPr>
          <w:p w14:paraId="2250F889" w14:textId="77777777" w:rsidR="00E75C35" w:rsidRPr="007168A8" w:rsidRDefault="007168A8" w:rsidP="00E75C35">
            <w:pPr>
              <w:jc w:val="center"/>
              <w:rPr>
                <w:b/>
                <w:bCs/>
                <w:sz w:val="24"/>
                <w:szCs w:val="24"/>
                <w:lang w:val="en-US"/>
              </w:rPr>
            </w:pPr>
            <w:r>
              <w:rPr>
                <w:b/>
                <w:bCs/>
                <w:sz w:val="24"/>
                <w:szCs w:val="24"/>
                <w:lang w:val="en-US"/>
              </w:rPr>
              <w:t>609</w:t>
            </w:r>
          </w:p>
        </w:tc>
        <w:tc>
          <w:tcPr>
            <w:tcW w:w="1275" w:type="dxa"/>
            <w:shd w:val="clear" w:color="auto" w:fill="auto"/>
          </w:tcPr>
          <w:p w14:paraId="175B726B" w14:textId="77777777" w:rsidR="00E75C35" w:rsidRPr="006571A8" w:rsidRDefault="006571A8" w:rsidP="00E75C35">
            <w:pPr>
              <w:jc w:val="center"/>
              <w:rPr>
                <w:b/>
                <w:bCs/>
                <w:sz w:val="24"/>
                <w:szCs w:val="24"/>
                <w:lang w:val="en-US"/>
              </w:rPr>
            </w:pPr>
            <w:r>
              <w:rPr>
                <w:b/>
                <w:bCs/>
                <w:sz w:val="24"/>
                <w:szCs w:val="24"/>
                <w:lang w:val="en-US"/>
              </w:rPr>
              <w:t>406</w:t>
            </w:r>
          </w:p>
        </w:tc>
      </w:tr>
    </w:tbl>
    <w:p w14:paraId="226B7EDB" w14:textId="77777777" w:rsidR="001045E5" w:rsidRPr="003700E6" w:rsidRDefault="001045E5" w:rsidP="00D36407">
      <w:pPr>
        <w:jc w:val="both"/>
        <w:rPr>
          <w:sz w:val="26"/>
          <w:szCs w:val="26"/>
        </w:rPr>
      </w:pPr>
    </w:p>
    <w:p w14:paraId="10EE682F" w14:textId="77777777" w:rsidR="00030DBE" w:rsidRPr="002B0733" w:rsidRDefault="001045E5" w:rsidP="00C5238D">
      <w:pPr>
        <w:pStyle w:val="a8"/>
        <w:numPr>
          <w:ilvl w:val="0"/>
          <w:numId w:val="15"/>
        </w:numPr>
        <w:jc w:val="both"/>
        <w:rPr>
          <w:b/>
          <w:bCs/>
          <w:sz w:val="26"/>
          <w:szCs w:val="26"/>
        </w:rPr>
      </w:pPr>
      <w:r w:rsidRPr="0041529F">
        <w:rPr>
          <w:b/>
          <w:bCs/>
          <w:sz w:val="26"/>
          <w:szCs w:val="26"/>
        </w:rPr>
        <w:t>Грошові кошти.</w:t>
      </w:r>
    </w:p>
    <w:p w14:paraId="251F97A3" w14:textId="77777777" w:rsidR="0041529F" w:rsidRPr="00863A7B" w:rsidRDefault="0041529F" w:rsidP="0041529F">
      <w:pPr>
        <w:ind w:left="9000" w:firstLine="360"/>
        <w:jc w:val="both"/>
        <w:rPr>
          <w:b/>
          <w:bCs/>
          <w:spacing w:val="6"/>
          <w:sz w:val="24"/>
          <w:szCs w:val="24"/>
        </w:rPr>
      </w:pPr>
      <w:r w:rsidRPr="00863A7B">
        <w:rPr>
          <w:bCs/>
          <w:spacing w:val="-9"/>
          <w:sz w:val="24"/>
          <w:szCs w:val="24"/>
        </w:rPr>
        <w:t>тис.</w:t>
      </w:r>
      <w:r w:rsidRPr="00863A7B">
        <w:rPr>
          <w:sz w:val="24"/>
          <w:szCs w:val="24"/>
        </w:rPr>
        <w:t> </w:t>
      </w:r>
      <w:r w:rsidRPr="00863A7B">
        <w:rPr>
          <w:bCs/>
          <w:spacing w:val="-9"/>
          <w:sz w:val="24"/>
          <w:szCs w:val="24"/>
        </w:rPr>
        <w:t>грн.</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1"/>
        <w:gridCol w:w="2272"/>
        <w:gridCol w:w="2127"/>
      </w:tblGrid>
      <w:tr w:rsidR="00C441E0" w:rsidRPr="003700E6" w14:paraId="5593B2F1" w14:textId="77777777" w:rsidTr="0041529F">
        <w:trPr>
          <w:jc w:val="center"/>
        </w:trPr>
        <w:tc>
          <w:tcPr>
            <w:tcW w:w="5661" w:type="dxa"/>
            <w:vAlign w:val="center"/>
          </w:tcPr>
          <w:p w14:paraId="48090368" w14:textId="77777777" w:rsidR="00C441E0" w:rsidRPr="0041529F" w:rsidRDefault="00C441E0" w:rsidP="00F4034A">
            <w:pPr>
              <w:spacing w:line="288" w:lineRule="auto"/>
              <w:jc w:val="center"/>
              <w:rPr>
                <w:b/>
                <w:sz w:val="24"/>
                <w:szCs w:val="24"/>
              </w:rPr>
            </w:pPr>
            <w:r w:rsidRPr="0041529F">
              <w:rPr>
                <w:b/>
                <w:sz w:val="24"/>
                <w:szCs w:val="24"/>
              </w:rPr>
              <w:t>Найменування показника структури грошових коштів</w:t>
            </w:r>
          </w:p>
        </w:tc>
        <w:tc>
          <w:tcPr>
            <w:tcW w:w="2272" w:type="dxa"/>
            <w:vAlign w:val="bottom"/>
          </w:tcPr>
          <w:p w14:paraId="1CD499A8" w14:textId="77777777" w:rsidR="00C441E0" w:rsidRPr="0041529F" w:rsidRDefault="00744157" w:rsidP="00F4034A">
            <w:pPr>
              <w:jc w:val="center"/>
              <w:rPr>
                <w:b/>
                <w:bCs/>
                <w:sz w:val="24"/>
                <w:szCs w:val="24"/>
              </w:rPr>
            </w:pPr>
            <w:r>
              <w:rPr>
                <w:b/>
                <w:bCs/>
                <w:sz w:val="24"/>
                <w:szCs w:val="24"/>
              </w:rPr>
              <w:t>31.12.2020</w:t>
            </w:r>
            <w:r w:rsidR="00C441E0" w:rsidRPr="0041529F">
              <w:rPr>
                <w:b/>
                <w:bCs/>
                <w:sz w:val="24"/>
                <w:szCs w:val="24"/>
              </w:rPr>
              <w:t xml:space="preserve"> </w:t>
            </w:r>
          </w:p>
        </w:tc>
        <w:tc>
          <w:tcPr>
            <w:tcW w:w="2127" w:type="dxa"/>
            <w:vAlign w:val="bottom"/>
          </w:tcPr>
          <w:p w14:paraId="23177296" w14:textId="77777777" w:rsidR="00C441E0" w:rsidRPr="0041529F" w:rsidRDefault="00744157" w:rsidP="00F4034A">
            <w:pPr>
              <w:jc w:val="center"/>
              <w:rPr>
                <w:b/>
                <w:bCs/>
                <w:sz w:val="24"/>
                <w:szCs w:val="24"/>
              </w:rPr>
            </w:pPr>
            <w:r>
              <w:rPr>
                <w:b/>
                <w:bCs/>
                <w:sz w:val="24"/>
                <w:szCs w:val="24"/>
              </w:rPr>
              <w:t>31.12.2019</w:t>
            </w:r>
          </w:p>
        </w:tc>
      </w:tr>
      <w:tr w:rsidR="00E21F82" w:rsidRPr="003700E6" w14:paraId="6D270501" w14:textId="77777777" w:rsidTr="00744157">
        <w:trPr>
          <w:trHeight w:val="418"/>
          <w:jc w:val="center"/>
        </w:trPr>
        <w:tc>
          <w:tcPr>
            <w:tcW w:w="5661" w:type="dxa"/>
          </w:tcPr>
          <w:p w14:paraId="1E44A836" w14:textId="77777777" w:rsidR="00E21F82" w:rsidRPr="0041529F" w:rsidRDefault="00E21F82" w:rsidP="00C441E0">
            <w:pPr>
              <w:spacing w:line="288" w:lineRule="auto"/>
              <w:jc w:val="both"/>
              <w:rPr>
                <w:sz w:val="24"/>
                <w:szCs w:val="24"/>
              </w:rPr>
            </w:pPr>
            <w:r w:rsidRPr="0041529F">
              <w:rPr>
                <w:sz w:val="24"/>
                <w:szCs w:val="24"/>
              </w:rPr>
              <w:t>Каса</w:t>
            </w:r>
          </w:p>
        </w:tc>
        <w:tc>
          <w:tcPr>
            <w:tcW w:w="2272" w:type="dxa"/>
            <w:vAlign w:val="center"/>
          </w:tcPr>
          <w:p w14:paraId="4AF5DF3B" w14:textId="77777777" w:rsidR="00E21F82" w:rsidRPr="0041529F" w:rsidRDefault="00E21F82" w:rsidP="007A6C67">
            <w:pPr>
              <w:spacing w:line="288" w:lineRule="auto"/>
              <w:jc w:val="center"/>
              <w:rPr>
                <w:sz w:val="24"/>
                <w:szCs w:val="24"/>
              </w:rPr>
            </w:pPr>
            <w:r>
              <w:rPr>
                <w:sz w:val="24"/>
                <w:szCs w:val="24"/>
              </w:rPr>
              <w:t>-</w:t>
            </w:r>
          </w:p>
        </w:tc>
        <w:tc>
          <w:tcPr>
            <w:tcW w:w="2127" w:type="dxa"/>
            <w:vAlign w:val="center"/>
          </w:tcPr>
          <w:p w14:paraId="5581BC70" w14:textId="77777777" w:rsidR="00E21F82" w:rsidRPr="006571A8" w:rsidRDefault="006571A8" w:rsidP="00C441E0">
            <w:pPr>
              <w:spacing w:line="288" w:lineRule="auto"/>
              <w:jc w:val="center"/>
              <w:rPr>
                <w:sz w:val="24"/>
                <w:szCs w:val="24"/>
                <w:lang w:val="en-US"/>
              </w:rPr>
            </w:pPr>
            <w:r>
              <w:rPr>
                <w:sz w:val="24"/>
                <w:szCs w:val="24"/>
                <w:lang w:val="en-US"/>
              </w:rPr>
              <w:t>-</w:t>
            </w:r>
          </w:p>
        </w:tc>
      </w:tr>
      <w:tr w:rsidR="00E21F82" w:rsidRPr="003700E6" w14:paraId="447E9265" w14:textId="77777777" w:rsidTr="0041529F">
        <w:trPr>
          <w:jc w:val="center"/>
        </w:trPr>
        <w:tc>
          <w:tcPr>
            <w:tcW w:w="5661" w:type="dxa"/>
          </w:tcPr>
          <w:p w14:paraId="0CF7DBEC" w14:textId="77777777" w:rsidR="00E21F82" w:rsidRPr="0041529F" w:rsidRDefault="00E21F82" w:rsidP="00C441E0">
            <w:pPr>
              <w:spacing w:line="288" w:lineRule="auto"/>
              <w:jc w:val="both"/>
              <w:rPr>
                <w:sz w:val="24"/>
                <w:szCs w:val="24"/>
              </w:rPr>
            </w:pPr>
            <w:r w:rsidRPr="0041529F">
              <w:rPr>
                <w:sz w:val="24"/>
                <w:szCs w:val="24"/>
              </w:rPr>
              <w:t>Поточні рахунки в банках в національній валюті</w:t>
            </w:r>
          </w:p>
        </w:tc>
        <w:tc>
          <w:tcPr>
            <w:tcW w:w="2272" w:type="dxa"/>
            <w:vAlign w:val="center"/>
          </w:tcPr>
          <w:p w14:paraId="1BBC9739" w14:textId="77777777" w:rsidR="00E21F82" w:rsidRPr="000A40BA" w:rsidRDefault="000A40BA" w:rsidP="007A6C67">
            <w:pPr>
              <w:spacing w:line="288" w:lineRule="auto"/>
              <w:jc w:val="center"/>
              <w:rPr>
                <w:sz w:val="24"/>
                <w:szCs w:val="24"/>
                <w:lang w:val="en-US"/>
              </w:rPr>
            </w:pPr>
            <w:r>
              <w:rPr>
                <w:sz w:val="24"/>
                <w:szCs w:val="24"/>
                <w:lang w:val="en-US"/>
              </w:rPr>
              <w:t>711</w:t>
            </w:r>
          </w:p>
        </w:tc>
        <w:tc>
          <w:tcPr>
            <w:tcW w:w="2127" w:type="dxa"/>
            <w:vAlign w:val="center"/>
          </w:tcPr>
          <w:p w14:paraId="2D0218CF" w14:textId="77777777" w:rsidR="00E21F82" w:rsidRPr="006571A8" w:rsidRDefault="006571A8" w:rsidP="00C441E0">
            <w:pPr>
              <w:spacing w:line="288" w:lineRule="auto"/>
              <w:jc w:val="center"/>
              <w:rPr>
                <w:sz w:val="24"/>
                <w:szCs w:val="24"/>
                <w:lang w:val="en-US"/>
              </w:rPr>
            </w:pPr>
            <w:r>
              <w:rPr>
                <w:sz w:val="24"/>
                <w:szCs w:val="24"/>
                <w:lang w:val="en-US"/>
              </w:rPr>
              <w:t>244</w:t>
            </w:r>
          </w:p>
        </w:tc>
      </w:tr>
      <w:tr w:rsidR="00E21F82" w:rsidRPr="003700E6" w14:paraId="35BE7AFC" w14:textId="77777777" w:rsidTr="0041529F">
        <w:trPr>
          <w:jc w:val="center"/>
        </w:trPr>
        <w:tc>
          <w:tcPr>
            <w:tcW w:w="5661" w:type="dxa"/>
          </w:tcPr>
          <w:p w14:paraId="46C2F453" w14:textId="77777777" w:rsidR="00E21F82" w:rsidRPr="0041529F" w:rsidRDefault="00E21F82" w:rsidP="00C441E0">
            <w:pPr>
              <w:spacing w:line="288" w:lineRule="auto"/>
              <w:jc w:val="both"/>
              <w:rPr>
                <w:sz w:val="24"/>
                <w:szCs w:val="24"/>
              </w:rPr>
            </w:pPr>
            <w:r w:rsidRPr="0041529F">
              <w:rPr>
                <w:sz w:val="24"/>
                <w:szCs w:val="24"/>
              </w:rPr>
              <w:t>Поточні рахунки в банках в іноземній валюті</w:t>
            </w:r>
          </w:p>
        </w:tc>
        <w:tc>
          <w:tcPr>
            <w:tcW w:w="2272" w:type="dxa"/>
            <w:vAlign w:val="center"/>
          </w:tcPr>
          <w:p w14:paraId="4023E081" w14:textId="77777777" w:rsidR="00E21F82" w:rsidRPr="000A40BA" w:rsidRDefault="000A40BA" w:rsidP="007A6C67">
            <w:pPr>
              <w:spacing w:line="288" w:lineRule="auto"/>
              <w:jc w:val="center"/>
              <w:rPr>
                <w:sz w:val="24"/>
                <w:szCs w:val="24"/>
                <w:lang w:val="en-US"/>
              </w:rPr>
            </w:pPr>
            <w:r>
              <w:rPr>
                <w:sz w:val="24"/>
                <w:szCs w:val="24"/>
                <w:lang w:val="en-US"/>
              </w:rPr>
              <w:t>866</w:t>
            </w:r>
          </w:p>
        </w:tc>
        <w:tc>
          <w:tcPr>
            <w:tcW w:w="2127" w:type="dxa"/>
            <w:vAlign w:val="center"/>
          </w:tcPr>
          <w:p w14:paraId="3B689239" w14:textId="77777777" w:rsidR="00E21F82" w:rsidRPr="006571A8" w:rsidRDefault="006571A8" w:rsidP="00C441E0">
            <w:pPr>
              <w:spacing w:line="288" w:lineRule="auto"/>
              <w:jc w:val="center"/>
              <w:rPr>
                <w:sz w:val="24"/>
                <w:szCs w:val="24"/>
                <w:lang w:val="en-US"/>
              </w:rPr>
            </w:pPr>
            <w:r>
              <w:rPr>
                <w:sz w:val="24"/>
                <w:szCs w:val="24"/>
                <w:lang w:val="en-US"/>
              </w:rPr>
              <w:t>-</w:t>
            </w:r>
          </w:p>
        </w:tc>
      </w:tr>
      <w:tr w:rsidR="00E21F82" w:rsidRPr="003700E6" w14:paraId="23128A40" w14:textId="77777777" w:rsidTr="0041529F">
        <w:trPr>
          <w:jc w:val="center"/>
        </w:trPr>
        <w:tc>
          <w:tcPr>
            <w:tcW w:w="5661" w:type="dxa"/>
          </w:tcPr>
          <w:p w14:paraId="6780ED10" w14:textId="77777777" w:rsidR="00E21F82" w:rsidRPr="0041529F" w:rsidRDefault="00E21F82" w:rsidP="00C441E0">
            <w:pPr>
              <w:spacing w:line="288" w:lineRule="auto"/>
              <w:jc w:val="both"/>
              <w:rPr>
                <w:sz w:val="24"/>
                <w:szCs w:val="24"/>
              </w:rPr>
            </w:pPr>
            <w:r w:rsidRPr="0041529F">
              <w:rPr>
                <w:sz w:val="24"/>
                <w:szCs w:val="24"/>
              </w:rPr>
              <w:t>Кошти на спеціальних рахунках, призначені для адміністрування податку на додану вартість</w:t>
            </w:r>
          </w:p>
        </w:tc>
        <w:tc>
          <w:tcPr>
            <w:tcW w:w="2272" w:type="dxa"/>
            <w:vAlign w:val="center"/>
          </w:tcPr>
          <w:p w14:paraId="58135EA5" w14:textId="77777777" w:rsidR="00E21F82" w:rsidRPr="000A40BA" w:rsidRDefault="000A40BA" w:rsidP="007A6C67">
            <w:pPr>
              <w:spacing w:line="288" w:lineRule="auto"/>
              <w:jc w:val="center"/>
              <w:rPr>
                <w:sz w:val="24"/>
                <w:szCs w:val="24"/>
                <w:lang w:val="en-US"/>
              </w:rPr>
            </w:pPr>
            <w:r>
              <w:rPr>
                <w:sz w:val="24"/>
                <w:szCs w:val="24"/>
                <w:lang w:val="en-US"/>
              </w:rPr>
              <w:t>833</w:t>
            </w:r>
          </w:p>
        </w:tc>
        <w:tc>
          <w:tcPr>
            <w:tcW w:w="2127" w:type="dxa"/>
            <w:vAlign w:val="center"/>
          </w:tcPr>
          <w:p w14:paraId="7A22C5FE" w14:textId="77777777" w:rsidR="00E21F82" w:rsidRPr="006571A8" w:rsidRDefault="006571A8" w:rsidP="00021AD6">
            <w:pPr>
              <w:spacing w:line="288" w:lineRule="auto"/>
              <w:jc w:val="center"/>
              <w:rPr>
                <w:sz w:val="24"/>
                <w:szCs w:val="24"/>
                <w:lang w:val="en-US"/>
              </w:rPr>
            </w:pPr>
            <w:r>
              <w:rPr>
                <w:sz w:val="24"/>
                <w:szCs w:val="24"/>
                <w:lang w:val="en-US"/>
              </w:rPr>
              <w:t>556</w:t>
            </w:r>
          </w:p>
        </w:tc>
      </w:tr>
      <w:tr w:rsidR="00E21F82" w:rsidRPr="003700E6" w14:paraId="1A49BD31" w14:textId="77777777" w:rsidTr="0041529F">
        <w:trPr>
          <w:jc w:val="center"/>
        </w:trPr>
        <w:tc>
          <w:tcPr>
            <w:tcW w:w="5661" w:type="dxa"/>
          </w:tcPr>
          <w:p w14:paraId="194E7F29" w14:textId="77777777" w:rsidR="00E21F82" w:rsidRPr="0041529F" w:rsidRDefault="00E21F82" w:rsidP="00C441E0">
            <w:pPr>
              <w:spacing w:line="288" w:lineRule="auto"/>
              <w:jc w:val="both"/>
              <w:rPr>
                <w:sz w:val="24"/>
                <w:szCs w:val="24"/>
              </w:rPr>
            </w:pPr>
            <w:r w:rsidRPr="0041529F">
              <w:rPr>
                <w:sz w:val="24"/>
                <w:szCs w:val="24"/>
              </w:rPr>
              <w:lastRenderedPageBreak/>
              <w:t>Грошові кошти в дорозі</w:t>
            </w:r>
          </w:p>
        </w:tc>
        <w:tc>
          <w:tcPr>
            <w:tcW w:w="2272" w:type="dxa"/>
            <w:vAlign w:val="center"/>
          </w:tcPr>
          <w:p w14:paraId="73710D6D" w14:textId="77777777" w:rsidR="00E21F82" w:rsidRPr="000A40BA" w:rsidRDefault="000A40BA" w:rsidP="007A6C67">
            <w:pPr>
              <w:spacing w:line="288" w:lineRule="auto"/>
              <w:jc w:val="center"/>
              <w:rPr>
                <w:sz w:val="24"/>
                <w:szCs w:val="24"/>
                <w:lang w:val="en-US"/>
              </w:rPr>
            </w:pPr>
            <w:r>
              <w:rPr>
                <w:sz w:val="24"/>
                <w:szCs w:val="24"/>
                <w:lang w:val="en-US"/>
              </w:rPr>
              <w:t>-</w:t>
            </w:r>
          </w:p>
        </w:tc>
        <w:tc>
          <w:tcPr>
            <w:tcW w:w="2127" w:type="dxa"/>
            <w:vAlign w:val="center"/>
          </w:tcPr>
          <w:p w14:paraId="531CFE04" w14:textId="77777777" w:rsidR="00E21F82" w:rsidRPr="006571A8" w:rsidRDefault="006571A8" w:rsidP="00C441E0">
            <w:pPr>
              <w:spacing w:line="288" w:lineRule="auto"/>
              <w:jc w:val="center"/>
              <w:rPr>
                <w:sz w:val="24"/>
                <w:szCs w:val="24"/>
                <w:lang w:val="en-US"/>
              </w:rPr>
            </w:pPr>
            <w:r>
              <w:rPr>
                <w:sz w:val="24"/>
                <w:szCs w:val="24"/>
                <w:lang w:val="en-US"/>
              </w:rPr>
              <w:t>-</w:t>
            </w:r>
          </w:p>
        </w:tc>
      </w:tr>
      <w:tr w:rsidR="00E21F82" w:rsidRPr="003700E6" w14:paraId="6F9D811D" w14:textId="77777777" w:rsidTr="0041529F">
        <w:trPr>
          <w:jc w:val="center"/>
        </w:trPr>
        <w:tc>
          <w:tcPr>
            <w:tcW w:w="5661" w:type="dxa"/>
          </w:tcPr>
          <w:p w14:paraId="19EBBD32" w14:textId="77777777" w:rsidR="00E21F82" w:rsidRPr="0041529F" w:rsidRDefault="00E21F82" w:rsidP="00C441E0">
            <w:pPr>
              <w:spacing w:line="288" w:lineRule="auto"/>
              <w:jc w:val="both"/>
              <w:rPr>
                <w:sz w:val="24"/>
                <w:szCs w:val="24"/>
              </w:rPr>
            </w:pPr>
            <w:r w:rsidRPr="0041529F">
              <w:rPr>
                <w:sz w:val="24"/>
                <w:szCs w:val="24"/>
              </w:rPr>
              <w:t>Еквіваленти грошових коштів</w:t>
            </w:r>
          </w:p>
        </w:tc>
        <w:tc>
          <w:tcPr>
            <w:tcW w:w="2272" w:type="dxa"/>
            <w:vAlign w:val="center"/>
          </w:tcPr>
          <w:p w14:paraId="03C5EA14" w14:textId="77777777" w:rsidR="00E21F82" w:rsidRPr="000A40BA" w:rsidRDefault="000A40BA" w:rsidP="007A6C67">
            <w:pPr>
              <w:spacing w:line="288" w:lineRule="auto"/>
              <w:jc w:val="center"/>
              <w:rPr>
                <w:sz w:val="24"/>
                <w:szCs w:val="24"/>
                <w:lang w:val="en-US"/>
              </w:rPr>
            </w:pPr>
            <w:r>
              <w:rPr>
                <w:sz w:val="24"/>
                <w:szCs w:val="24"/>
                <w:lang w:val="en-US"/>
              </w:rPr>
              <w:t>-</w:t>
            </w:r>
          </w:p>
        </w:tc>
        <w:tc>
          <w:tcPr>
            <w:tcW w:w="2127" w:type="dxa"/>
            <w:vAlign w:val="center"/>
          </w:tcPr>
          <w:p w14:paraId="5AB1BC9C" w14:textId="77777777" w:rsidR="00E21F82" w:rsidRPr="006571A8" w:rsidRDefault="006571A8" w:rsidP="00C441E0">
            <w:pPr>
              <w:spacing w:line="288" w:lineRule="auto"/>
              <w:jc w:val="center"/>
              <w:rPr>
                <w:sz w:val="24"/>
                <w:szCs w:val="24"/>
                <w:lang w:val="en-US"/>
              </w:rPr>
            </w:pPr>
            <w:r>
              <w:rPr>
                <w:sz w:val="24"/>
                <w:szCs w:val="24"/>
                <w:lang w:val="en-US"/>
              </w:rPr>
              <w:t>-</w:t>
            </w:r>
          </w:p>
        </w:tc>
      </w:tr>
      <w:tr w:rsidR="00E21F82" w:rsidRPr="003700E6" w14:paraId="7A3E15DC" w14:textId="77777777" w:rsidTr="0041529F">
        <w:trPr>
          <w:jc w:val="center"/>
        </w:trPr>
        <w:tc>
          <w:tcPr>
            <w:tcW w:w="5661" w:type="dxa"/>
          </w:tcPr>
          <w:p w14:paraId="086F2A94" w14:textId="77777777" w:rsidR="00E21F82" w:rsidRPr="0041529F" w:rsidRDefault="00E21F82" w:rsidP="00C441E0">
            <w:pPr>
              <w:spacing w:line="288" w:lineRule="auto"/>
              <w:jc w:val="both"/>
              <w:rPr>
                <w:b/>
                <w:sz w:val="24"/>
                <w:szCs w:val="24"/>
              </w:rPr>
            </w:pPr>
            <w:r w:rsidRPr="0041529F">
              <w:rPr>
                <w:b/>
                <w:sz w:val="24"/>
                <w:szCs w:val="24"/>
              </w:rPr>
              <w:t>Всього</w:t>
            </w:r>
          </w:p>
        </w:tc>
        <w:tc>
          <w:tcPr>
            <w:tcW w:w="2272" w:type="dxa"/>
            <w:vAlign w:val="center"/>
          </w:tcPr>
          <w:p w14:paraId="2BC118C1" w14:textId="77777777" w:rsidR="00E21F82" w:rsidRPr="000A40BA" w:rsidRDefault="000A40BA" w:rsidP="007A6C67">
            <w:pPr>
              <w:spacing w:line="288" w:lineRule="auto"/>
              <w:jc w:val="center"/>
              <w:rPr>
                <w:b/>
                <w:sz w:val="24"/>
                <w:szCs w:val="24"/>
                <w:lang w:val="en-US"/>
              </w:rPr>
            </w:pPr>
            <w:r>
              <w:rPr>
                <w:b/>
                <w:sz w:val="24"/>
                <w:szCs w:val="24"/>
                <w:lang w:val="en-US"/>
              </w:rPr>
              <w:t>2 410</w:t>
            </w:r>
          </w:p>
        </w:tc>
        <w:tc>
          <w:tcPr>
            <w:tcW w:w="2127" w:type="dxa"/>
            <w:vAlign w:val="center"/>
          </w:tcPr>
          <w:p w14:paraId="29DF654D" w14:textId="77777777" w:rsidR="00E21F82" w:rsidRPr="006571A8" w:rsidRDefault="006571A8" w:rsidP="00C441E0">
            <w:pPr>
              <w:spacing w:line="288" w:lineRule="auto"/>
              <w:jc w:val="center"/>
              <w:rPr>
                <w:b/>
                <w:sz w:val="24"/>
                <w:szCs w:val="24"/>
                <w:lang w:val="en-US"/>
              </w:rPr>
            </w:pPr>
            <w:r>
              <w:rPr>
                <w:b/>
                <w:sz w:val="24"/>
                <w:szCs w:val="24"/>
                <w:lang w:val="en-US"/>
              </w:rPr>
              <w:t>800</w:t>
            </w:r>
          </w:p>
        </w:tc>
      </w:tr>
    </w:tbl>
    <w:p w14:paraId="3AD97F6D" w14:textId="77777777" w:rsidR="00486ED1" w:rsidRPr="003700E6" w:rsidRDefault="00486ED1" w:rsidP="00030DBE">
      <w:pPr>
        <w:jc w:val="both"/>
        <w:rPr>
          <w:b/>
          <w:bCs/>
          <w:sz w:val="26"/>
          <w:szCs w:val="26"/>
        </w:rPr>
      </w:pPr>
    </w:p>
    <w:p w14:paraId="44FA3EA8" w14:textId="77777777" w:rsidR="001045E5" w:rsidRPr="002B0733" w:rsidRDefault="001045E5" w:rsidP="00C5238D">
      <w:pPr>
        <w:pStyle w:val="a8"/>
        <w:numPr>
          <w:ilvl w:val="0"/>
          <w:numId w:val="15"/>
        </w:numPr>
        <w:jc w:val="both"/>
        <w:rPr>
          <w:b/>
          <w:bCs/>
          <w:sz w:val="26"/>
          <w:szCs w:val="26"/>
        </w:rPr>
      </w:pPr>
      <w:r w:rsidRPr="002B0733">
        <w:rPr>
          <w:b/>
          <w:bCs/>
          <w:sz w:val="26"/>
          <w:szCs w:val="26"/>
        </w:rPr>
        <w:t>Статутний капітал.</w:t>
      </w:r>
    </w:p>
    <w:p w14:paraId="4F428680" w14:textId="77777777" w:rsidR="009F1736" w:rsidRDefault="009F1736" w:rsidP="009F1736">
      <w:pPr>
        <w:spacing w:line="288" w:lineRule="auto"/>
        <w:jc w:val="both"/>
        <w:rPr>
          <w:sz w:val="26"/>
          <w:szCs w:val="26"/>
        </w:rPr>
      </w:pPr>
      <w:r w:rsidRPr="003700E6">
        <w:rPr>
          <w:sz w:val="26"/>
          <w:szCs w:val="26"/>
        </w:rPr>
        <w:t>Власний капітал товариства має наступну структуру:</w:t>
      </w:r>
    </w:p>
    <w:p w14:paraId="462EC3AD" w14:textId="77777777" w:rsidR="0041529F" w:rsidRPr="00863A7B" w:rsidRDefault="0041529F" w:rsidP="0041529F">
      <w:pPr>
        <w:ind w:left="9000" w:firstLine="360"/>
        <w:jc w:val="both"/>
        <w:rPr>
          <w:b/>
          <w:bCs/>
          <w:spacing w:val="6"/>
          <w:sz w:val="24"/>
          <w:szCs w:val="24"/>
        </w:rPr>
      </w:pPr>
      <w:r w:rsidRPr="00863A7B">
        <w:rPr>
          <w:bCs/>
          <w:spacing w:val="-9"/>
          <w:sz w:val="24"/>
          <w:szCs w:val="24"/>
        </w:rPr>
        <w:t>тис.</w:t>
      </w:r>
      <w:r w:rsidRPr="00863A7B">
        <w:rPr>
          <w:sz w:val="24"/>
          <w:szCs w:val="24"/>
        </w:rPr>
        <w:t> </w:t>
      </w:r>
      <w:r w:rsidRPr="00863A7B">
        <w:rPr>
          <w:bCs/>
          <w:spacing w:val="-9"/>
          <w:sz w:val="24"/>
          <w:szCs w:val="24"/>
        </w:rPr>
        <w:t>грн.</w:t>
      </w:r>
    </w:p>
    <w:tbl>
      <w:tblPr>
        <w:tblW w:w="10108" w:type="dxa"/>
        <w:tblInd w:w="93" w:type="dxa"/>
        <w:tblLayout w:type="fixed"/>
        <w:tblLook w:val="04A0" w:firstRow="1" w:lastRow="0" w:firstColumn="1" w:lastColumn="0" w:noHBand="0" w:noVBand="1"/>
      </w:tblPr>
      <w:tblGrid>
        <w:gridCol w:w="3417"/>
        <w:gridCol w:w="1134"/>
        <w:gridCol w:w="1276"/>
        <w:gridCol w:w="4281"/>
      </w:tblGrid>
      <w:tr w:rsidR="009F1736" w:rsidRPr="0041529F" w14:paraId="01BF2CE6" w14:textId="77777777" w:rsidTr="0041529F">
        <w:trPr>
          <w:trHeight w:val="676"/>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15A243" w14:textId="77777777" w:rsidR="009F1736" w:rsidRPr="0041529F" w:rsidRDefault="009F1736" w:rsidP="00F4034A">
            <w:pPr>
              <w:jc w:val="center"/>
              <w:rPr>
                <w:b/>
                <w:bCs/>
                <w:sz w:val="24"/>
                <w:szCs w:val="24"/>
              </w:rPr>
            </w:pPr>
            <w:r w:rsidRPr="0041529F">
              <w:rPr>
                <w:b/>
                <w:bCs/>
                <w:sz w:val="24"/>
                <w:szCs w:val="24"/>
              </w:rPr>
              <w:t>Найменування показника структури капіталу</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57FE92B8" w14:textId="77777777" w:rsidR="009F1736" w:rsidRPr="0041529F" w:rsidRDefault="009F1736" w:rsidP="00F4034A">
            <w:pPr>
              <w:jc w:val="center"/>
              <w:rPr>
                <w:b/>
                <w:bCs/>
                <w:sz w:val="24"/>
                <w:szCs w:val="24"/>
              </w:rPr>
            </w:pPr>
            <w:r w:rsidRPr="0041529F">
              <w:rPr>
                <w:b/>
                <w:bCs/>
                <w:sz w:val="24"/>
                <w:szCs w:val="24"/>
              </w:rPr>
              <w:t xml:space="preserve">На початок звітного періоду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5C4F8764" w14:textId="77777777" w:rsidR="009F1736" w:rsidRPr="0041529F" w:rsidRDefault="009F1736" w:rsidP="00F4034A">
            <w:pPr>
              <w:jc w:val="center"/>
              <w:rPr>
                <w:b/>
                <w:bCs/>
                <w:sz w:val="24"/>
                <w:szCs w:val="24"/>
              </w:rPr>
            </w:pPr>
            <w:r w:rsidRPr="0041529F">
              <w:rPr>
                <w:b/>
                <w:bCs/>
                <w:sz w:val="24"/>
                <w:szCs w:val="24"/>
              </w:rPr>
              <w:t>На кінець звітного періоду</w:t>
            </w:r>
          </w:p>
        </w:tc>
        <w:tc>
          <w:tcPr>
            <w:tcW w:w="4281" w:type="dxa"/>
            <w:tcBorders>
              <w:top w:val="single" w:sz="4" w:space="0" w:color="auto"/>
              <w:left w:val="nil"/>
              <w:bottom w:val="single" w:sz="4" w:space="0" w:color="auto"/>
              <w:right w:val="single" w:sz="4" w:space="0" w:color="auto"/>
            </w:tcBorders>
            <w:shd w:val="clear" w:color="auto" w:fill="auto"/>
            <w:vAlign w:val="bottom"/>
            <w:hideMark/>
          </w:tcPr>
          <w:p w14:paraId="7209EC67" w14:textId="77777777" w:rsidR="009F1736" w:rsidRPr="0041529F" w:rsidRDefault="009F1736" w:rsidP="00F4034A">
            <w:pPr>
              <w:jc w:val="center"/>
              <w:rPr>
                <w:b/>
                <w:bCs/>
                <w:sz w:val="24"/>
                <w:szCs w:val="24"/>
              </w:rPr>
            </w:pPr>
            <w:r w:rsidRPr="0041529F">
              <w:rPr>
                <w:b/>
                <w:bCs/>
                <w:sz w:val="24"/>
                <w:szCs w:val="24"/>
              </w:rPr>
              <w:t>Призначення та умови використання</w:t>
            </w:r>
          </w:p>
        </w:tc>
      </w:tr>
      <w:tr w:rsidR="00E21F82" w:rsidRPr="0041529F" w14:paraId="71AD890B" w14:textId="77777777" w:rsidTr="0041529F">
        <w:trPr>
          <w:trHeight w:val="547"/>
        </w:trPr>
        <w:tc>
          <w:tcPr>
            <w:tcW w:w="3417" w:type="dxa"/>
            <w:tcBorders>
              <w:top w:val="nil"/>
              <w:left w:val="single" w:sz="4" w:space="0" w:color="auto"/>
              <w:bottom w:val="single" w:sz="4" w:space="0" w:color="auto"/>
              <w:right w:val="single" w:sz="4" w:space="0" w:color="auto"/>
            </w:tcBorders>
            <w:shd w:val="clear" w:color="auto" w:fill="auto"/>
            <w:vAlign w:val="bottom"/>
            <w:hideMark/>
          </w:tcPr>
          <w:p w14:paraId="1E2A223D" w14:textId="77777777" w:rsidR="00E21F82" w:rsidRPr="0041529F" w:rsidRDefault="00E21F82" w:rsidP="009F1736">
            <w:pPr>
              <w:rPr>
                <w:sz w:val="24"/>
                <w:szCs w:val="24"/>
              </w:rPr>
            </w:pPr>
            <w:r w:rsidRPr="0041529F">
              <w:rPr>
                <w:sz w:val="24"/>
                <w:szCs w:val="24"/>
              </w:rPr>
              <w:t xml:space="preserve">Зареєстрований статутний  капітал </w:t>
            </w:r>
          </w:p>
        </w:tc>
        <w:tc>
          <w:tcPr>
            <w:tcW w:w="1134" w:type="dxa"/>
            <w:tcBorders>
              <w:top w:val="nil"/>
              <w:left w:val="nil"/>
              <w:bottom w:val="single" w:sz="4" w:space="0" w:color="auto"/>
              <w:right w:val="single" w:sz="4" w:space="0" w:color="auto"/>
            </w:tcBorders>
            <w:shd w:val="clear" w:color="auto" w:fill="auto"/>
            <w:noWrap/>
            <w:vAlign w:val="bottom"/>
          </w:tcPr>
          <w:p w14:paraId="517037DB" w14:textId="77777777" w:rsidR="00E21F82" w:rsidRPr="0041529F" w:rsidRDefault="00E21F82" w:rsidP="007A6C67">
            <w:pPr>
              <w:jc w:val="center"/>
              <w:rPr>
                <w:sz w:val="24"/>
                <w:szCs w:val="24"/>
              </w:rPr>
            </w:pPr>
            <w:r w:rsidRPr="0041529F">
              <w:rPr>
                <w:sz w:val="24"/>
                <w:szCs w:val="24"/>
              </w:rPr>
              <w:t>6</w:t>
            </w:r>
            <w:r>
              <w:rPr>
                <w:sz w:val="24"/>
                <w:szCs w:val="24"/>
                <w:lang w:val="ru-RU"/>
              </w:rPr>
              <w:t> </w:t>
            </w:r>
            <w:r w:rsidRPr="0041529F">
              <w:rPr>
                <w:sz w:val="24"/>
                <w:szCs w:val="24"/>
              </w:rPr>
              <w:t>187</w:t>
            </w:r>
          </w:p>
        </w:tc>
        <w:tc>
          <w:tcPr>
            <w:tcW w:w="1276" w:type="dxa"/>
            <w:tcBorders>
              <w:top w:val="nil"/>
              <w:left w:val="nil"/>
              <w:bottom w:val="single" w:sz="4" w:space="0" w:color="auto"/>
              <w:right w:val="single" w:sz="4" w:space="0" w:color="auto"/>
            </w:tcBorders>
            <w:shd w:val="clear" w:color="auto" w:fill="auto"/>
            <w:noWrap/>
            <w:vAlign w:val="bottom"/>
          </w:tcPr>
          <w:p w14:paraId="591BB828" w14:textId="77777777" w:rsidR="00E21F82" w:rsidRPr="0041529F" w:rsidRDefault="0014257C" w:rsidP="00317D54">
            <w:pPr>
              <w:jc w:val="center"/>
              <w:rPr>
                <w:sz w:val="24"/>
                <w:szCs w:val="24"/>
              </w:rPr>
            </w:pPr>
            <w:r>
              <w:rPr>
                <w:sz w:val="24"/>
                <w:szCs w:val="24"/>
              </w:rPr>
              <w:t>6 187</w:t>
            </w:r>
          </w:p>
        </w:tc>
        <w:tc>
          <w:tcPr>
            <w:tcW w:w="4281" w:type="dxa"/>
            <w:tcBorders>
              <w:top w:val="nil"/>
              <w:left w:val="nil"/>
              <w:bottom w:val="single" w:sz="4" w:space="0" w:color="auto"/>
              <w:right w:val="single" w:sz="4" w:space="0" w:color="auto"/>
            </w:tcBorders>
            <w:shd w:val="clear" w:color="auto" w:fill="auto"/>
            <w:vAlign w:val="bottom"/>
            <w:hideMark/>
          </w:tcPr>
          <w:p w14:paraId="1774AA14" w14:textId="77777777" w:rsidR="00E21F82" w:rsidRPr="0041529F" w:rsidRDefault="00E21F82" w:rsidP="009F1736">
            <w:pPr>
              <w:rPr>
                <w:sz w:val="24"/>
                <w:szCs w:val="24"/>
              </w:rPr>
            </w:pPr>
            <w:r w:rsidRPr="0041529F">
              <w:rPr>
                <w:sz w:val="24"/>
                <w:szCs w:val="24"/>
              </w:rPr>
              <w:t>Зареєстрований  статутний капітал, згідно зі  Статутом товариства</w:t>
            </w:r>
          </w:p>
        </w:tc>
      </w:tr>
      <w:tr w:rsidR="00E21F82" w:rsidRPr="0041529F" w14:paraId="3B5DB4C0" w14:textId="77777777" w:rsidTr="0041529F">
        <w:trPr>
          <w:trHeight w:val="1555"/>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6F6BA6" w14:textId="77777777" w:rsidR="00E21F82" w:rsidRPr="0041529F" w:rsidRDefault="00E21F82" w:rsidP="009F1736">
            <w:pPr>
              <w:rPr>
                <w:sz w:val="24"/>
                <w:szCs w:val="24"/>
              </w:rPr>
            </w:pPr>
            <w:r w:rsidRPr="0041529F">
              <w:rPr>
                <w:sz w:val="24"/>
                <w:szCs w:val="24"/>
              </w:rPr>
              <w:t>Нерозподілений прибуток (непокритий збиток)</w:t>
            </w:r>
          </w:p>
        </w:tc>
        <w:tc>
          <w:tcPr>
            <w:tcW w:w="1134" w:type="dxa"/>
            <w:tcBorders>
              <w:top w:val="single" w:sz="4" w:space="0" w:color="auto"/>
              <w:left w:val="nil"/>
              <w:bottom w:val="single" w:sz="4" w:space="0" w:color="auto"/>
              <w:right w:val="single" w:sz="4" w:space="0" w:color="auto"/>
            </w:tcBorders>
            <w:shd w:val="clear" w:color="auto" w:fill="auto"/>
            <w:vAlign w:val="bottom"/>
          </w:tcPr>
          <w:p w14:paraId="32819480" w14:textId="77777777" w:rsidR="00E21F82" w:rsidRPr="0041529F" w:rsidRDefault="007E3120" w:rsidP="007A6C67">
            <w:pPr>
              <w:jc w:val="center"/>
              <w:rPr>
                <w:sz w:val="24"/>
                <w:szCs w:val="24"/>
              </w:rPr>
            </w:pPr>
            <w:r>
              <w:rPr>
                <w:sz w:val="24"/>
                <w:szCs w:val="24"/>
              </w:rPr>
              <w:t>3 335</w:t>
            </w:r>
          </w:p>
        </w:tc>
        <w:tc>
          <w:tcPr>
            <w:tcW w:w="1276" w:type="dxa"/>
            <w:tcBorders>
              <w:top w:val="single" w:sz="4" w:space="0" w:color="auto"/>
              <w:left w:val="nil"/>
              <w:bottom w:val="single" w:sz="4" w:space="0" w:color="auto"/>
              <w:right w:val="single" w:sz="4" w:space="0" w:color="auto"/>
            </w:tcBorders>
            <w:shd w:val="clear" w:color="auto" w:fill="auto"/>
            <w:vAlign w:val="bottom"/>
          </w:tcPr>
          <w:p w14:paraId="302ABA22" w14:textId="77777777" w:rsidR="00E21F82" w:rsidRPr="0041529F" w:rsidRDefault="007E3120" w:rsidP="009F1736">
            <w:pPr>
              <w:jc w:val="center"/>
              <w:rPr>
                <w:sz w:val="24"/>
                <w:szCs w:val="24"/>
              </w:rPr>
            </w:pPr>
            <w:r>
              <w:rPr>
                <w:sz w:val="24"/>
                <w:szCs w:val="24"/>
              </w:rPr>
              <w:t>3 446</w:t>
            </w:r>
          </w:p>
        </w:tc>
        <w:tc>
          <w:tcPr>
            <w:tcW w:w="4281" w:type="dxa"/>
            <w:tcBorders>
              <w:top w:val="single" w:sz="4" w:space="0" w:color="auto"/>
              <w:left w:val="nil"/>
              <w:bottom w:val="single" w:sz="4" w:space="0" w:color="auto"/>
              <w:right w:val="single" w:sz="4" w:space="0" w:color="auto"/>
            </w:tcBorders>
            <w:shd w:val="clear" w:color="auto" w:fill="auto"/>
            <w:vAlign w:val="bottom"/>
            <w:hideMark/>
          </w:tcPr>
          <w:p w14:paraId="723376B3" w14:textId="77777777" w:rsidR="00E21F82" w:rsidRPr="0041529F" w:rsidRDefault="00E21F82" w:rsidP="009F1736">
            <w:pPr>
              <w:jc w:val="both"/>
              <w:rPr>
                <w:sz w:val="24"/>
                <w:szCs w:val="24"/>
              </w:rPr>
            </w:pPr>
            <w:r w:rsidRPr="0041529F">
              <w:rPr>
                <w:sz w:val="24"/>
                <w:szCs w:val="24"/>
              </w:rPr>
              <w:t>Прибуток Товариства утворюється із надходжень від його господарської діяльності після покриття матеріальних та прирівняних до них витрат і витрат на оплату праці. Порядок розподілу прибутку і покриття збитків Товариства визначається рішеннями Загальних зборів акціонерів Товариства.</w:t>
            </w:r>
          </w:p>
        </w:tc>
      </w:tr>
      <w:tr w:rsidR="00E21F82" w:rsidRPr="0041529F" w14:paraId="6A6253F7" w14:textId="77777777" w:rsidTr="0041529F">
        <w:trPr>
          <w:trHeight w:val="403"/>
        </w:trPr>
        <w:tc>
          <w:tcPr>
            <w:tcW w:w="3417" w:type="dxa"/>
            <w:tcBorders>
              <w:top w:val="nil"/>
              <w:left w:val="single" w:sz="4" w:space="0" w:color="auto"/>
              <w:bottom w:val="single" w:sz="4" w:space="0" w:color="auto"/>
              <w:right w:val="single" w:sz="4" w:space="0" w:color="auto"/>
            </w:tcBorders>
            <w:shd w:val="clear" w:color="auto" w:fill="auto"/>
            <w:vAlign w:val="bottom"/>
            <w:hideMark/>
          </w:tcPr>
          <w:p w14:paraId="14EC102E" w14:textId="77777777" w:rsidR="00E21F82" w:rsidRPr="0041529F" w:rsidRDefault="00E21F82" w:rsidP="009F1736">
            <w:pPr>
              <w:jc w:val="both"/>
              <w:rPr>
                <w:b/>
                <w:bCs/>
                <w:sz w:val="24"/>
                <w:szCs w:val="24"/>
              </w:rPr>
            </w:pPr>
            <w:r w:rsidRPr="0041529F">
              <w:rPr>
                <w:b/>
                <w:bCs/>
                <w:sz w:val="24"/>
                <w:szCs w:val="24"/>
              </w:rPr>
              <w:t>Всього</w:t>
            </w:r>
          </w:p>
        </w:tc>
        <w:tc>
          <w:tcPr>
            <w:tcW w:w="1134" w:type="dxa"/>
            <w:tcBorders>
              <w:top w:val="nil"/>
              <w:left w:val="nil"/>
              <w:bottom w:val="single" w:sz="4" w:space="0" w:color="auto"/>
              <w:right w:val="single" w:sz="4" w:space="0" w:color="auto"/>
            </w:tcBorders>
            <w:shd w:val="clear" w:color="auto" w:fill="auto"/>
            <w:noWrap/>
            <w:vAlign w:val="bottom"/>
          </w:tcPr>
          <w:p w14:paraId="3F3573CD" w14:textId="77777777" w:rsidR="00E21F82" w:rsidRPr="0041529F" w:rsidRDefault="007E3120" w:rsidP="007A6C67">
            <w:pPr>
              <w:jc w:val="center"/>
              <w:rPr>
                <w:b/>
                <w:bCs/>
                <w:sz w:val="24"/>
                <w:szCs w:val="24"/>
              </w:rPr>
            </w:pPr>
            <w:r>
              <w:rPr>
                <w:b/>
                <w:bCs/>
                <w:sz w:val="24"/>
                <w:szCs w:val="24"/>
              </w:rPr>
              <w:t>9 522</w:t>
            </w:r>
          </w:p>
        </w:tc>
        <w:tc>
          <w:tcPr>
            <w:tcW w:w="1276" w:type="dxa"/>
            <w:tcBorders>
              <w:top w:val="nil"/>
              <w:left w:val="nil"/>
              <w:bottom w:val="single" w:sz="4" w:space="0" w:color="auto"/>
              <w:right w:val="single" w:sz="4" w:space="0" w:color="auto"/>
            </w:tcBorders>
            <w:shd w:val="clear" w:color="auto" w:fill="auto"/>
            <w:noWrap/>
            <w:vAlign w:val="bottom"/>
          </w:tcPr>
          <w:p w14:paraId="00A85711" w14:textId="77777777" w:rsidR="00E21F82" w:rsidRPr="0041529F" w:rsidRDefault="007E3120" w:rsidP="00317D54">
            <w:pPr>
              <w:jc w:val="center"/>
              <w:rPr>
                <w:b/>
                <w:bCs/>
                <w:sz w:val="24"/>
                <w:szCs w:val="24"/>
              </w:rPr>
            </w:pPr>
            <w:r>
              <w:rPr>
                <w:b/>
                <w:bCs/>
                <w:sz w:val="24"/>
                <w:szCs w:val="24"/>
              </w:rPr>
              <w:t>9 633</w:t>
            </w:r>
          </w:p>
        </w:tc>
        <w:tc>
          <w:tcPr>
            <w:tcW w:w="4281" w:type="dxa"/>
            <w:tcBorders>
              <w:top w:val="nil"/>
              <w:left w:val="nil"/>
              <w:bottom w:val="single" w:sz="4" w:space="0" w:color="auto"/>
              <w:right w:val="single" w:sz="4" w:space="0" w:color="auto"/>
            </w:tcBorders>
            <w:shd w:val="clear" w:color="auto" w:fill="auto"/>
            <w:vAlign w:val="bottom"/>
            <w:hideMark/>
          </w:tcPr>
          <w:p w14:paraId="5520E79D" w14:textId="77777777" w:rsidR="00E21F82" w:rsidRPr="00317D54" w:rsidRDefault="00E21F82" w:rsidP="009F1736">
            <w:pPr>
              <w:rPr>
                <w:sz w:val="24"/>
                <w:szCs w:val="24"/>
              </w:rPr>
            </w:pPr>
            <w:r w:rsidRPr="00317D54">
              <w:rPr>
                <w:sz w:val="24"/>
                <w:szCs w:val="24"/>
              </w:rPr>
              <w:t> </w:t>
            </w:r>
          </w:p>
        </w:tc>
      </w:tr>
    </w:tbl>
    <w:p w14:paraId="593C1F8B" w14:textId="77777777" w:rsidR="009F1736" w:rsidRPr="00317D54" w:rsidRDefault="009F1736" w:rsidP="009F1736">
      <w:pPr>
        <w:spacing w:line="288" w:lineRule="auto"/>
        <w:jc w:val="both"/>
        <w:rPr>
          <w:sz w:val="24"/>
          <w:szCs w:val="24"/>
        </w:rPr>
      </w:pPr>
    </w:p>
    <w:p w14:paraId="7292F827" w14:textId="77777777" w:rsidR="009F1736" w:rsidRPr="003700E6" w:rsidRDefault="009F1736" w:rsidP="009F1736">
      <w:pPr>
        <w:spacing w:line="276" w:lineRule="auto"/>
        <w:ind w:firstLine="708"/>
        <w:jc w:val="both"/>
        <w:rPr>
          <w:sz w:val="26"/>
          <w:szCs w:val="26"/>
        </w:rPr>
      </w:pPr>
      <w:r w:rsidRPr="003700E6">
        <w:rPr>
          <w:sz w:val="26"/>
          <w:szCs w:val="26"/>
        </w:rPr>
        <w:t>Статутний капітал товариства в розмірі 6</w:t>
      </w:r>
      <w:r w:rsidR="00317D54">
        <w:rPr>
          <w:sz w:val="26"/>
          <w:szCs w:val="26"/>
          <w:lang w:val="ru-RU"/>
        </w:rPr>
        <w:t> </w:t>
      </w:r>
      <w:r w:rsidRPr="003700E6">
        <w:rPr>
          <w:sz w:val="26"/>
          <w:szCs w:val="26"/>
        </w:rPr>
        <w:t>187</w:t>
      </w:r>
      <w:r w:rsidR="00317D54">
        <w:rPr>
          <w:sz w:val="26"/>
          <w:szCs w:val="26"/>
          <w:lang w:val="ru-RU"/>
        </w:rPr>
        <w:t> </w:t>
      </w:r>
      <w:r w:rsidRPr="003700E6">
        <w:rPr>
          <w:sz w:val="26"/>
          <w:szCs w:val="26"/>
        </w:rPr>
        <w:t>тис.</w:t>
      </w:r>
      <w:r w:rsidR="00317D54">
        <w:rPr>
          <w:sz w:val="26"/>
          <w:szCs w:val="26"/>
          <w:lang w:val="ru-RU"/>
        </w:rPr>
        <w:t> </w:t>
      </w:r>
      <w:r w:rsidRPr="003700E6">
        <w:rPr>
          <w:sz w:val="26"/>
          <w:szCs w:val="26"/>
        </w:rPr>
        <w:t>грн. поділений на 3</w:t>
      </w:r>
      <w:r w:rsidR="00317D54">
        <w:rPr>
          <w:sz w:val="26"/>
          <w:szCs w:val="26"/>
          <w:lang w:val="ru-RU"/>
        </w:rPr>
        <w:t xml:space="preserve"> </w:t>
      </w:r>
      <w:r w:rsidRPr="003700E6">
        <w:rPr>
          <w:sz w:val="26"/>
          <w:szCs w:val="26"/>
        </w:rPr>
        <w:t>093</w:t>
      </w:r>
      <w:r w:rsidR="00317D54">
        <w:rPr>
          <w:sz w:val="26"/>
          <w:szCs w:val="26"/>
          <w:lang w:val="ru-RU"/>
        </w:rPr>
        <w:t> </w:t>
      </w:r>
      <w:r w:rsidRPr="003700E6">
        <w:rPr>
          <w:sz w:val="26"/>
          <w:szCs w:val="26"/>
        </w:rPr>
        <w:t xml:space="preserve">304 штук простих іменних акцій номінальною вартістю 2,0 грн. </w:t>
      </w:r>
    </w:p>
    <w:p w14:paraId="0B46D626" w14:textId="77777777" w:rsidR="009F1736" w:rsidRPr="003700E6" w:rsidRDefault="009F1736" w:rsidP="009F1736">
      <w:pPr>
        <w:spacing w:line="276" w:lineRule="auto"/>
        <w:ind w:firstLine="708"/>
        <w:jc w:val="both"/>
        <w:rPr>
          <w:sz w:val="26"/>
          <w:szCs w:val="26"/>
        </w:rPr>
      </w:pPr>
      <w:r w:rsidRPr="003700E6">
        <w:rPr>
          <w:sz w:val="26"/>
          <w:szCs w:val="26"/>
        </w:rPr>
        <w:t>Протягом 2015 – 20</w:t>
      </w:r>
      <w:r w:rsidR="00412858">
        <w:rPr>
          <w:sz w:val="26"/>
          <w:szCs w:val="26"/>
        </w:rPr>
        <w:t>20</w:t>
      </w:r>
      <w:r w:rsidRPr="003700E6">
        <w:rPr>
          <w:sz w:val="26"/>
          <w:szCs w:val="26"/>
        </w:rPr>
        <w:t xml:space="preserve"> років змін в статутному капіталі товариства не відбувалося.</w:t>
      </w:r>
    </w:p>
    <w:p w14:paraId="37922B86" w14:textId="77777777" w:rsidR="0041529F" w:rsidRPr="00863A7B" w:rsidRDefault="0041529F" w:rsidP="0041529F">
      <w:pPr>
        <w:ind w:left="9000" w:firstLine="360"/>
        <w:jc w:val="both"/>
        <w:rPr>
          <w:b/>
          <w:bCs/>
          <w:spacing w:val="6"/>
          <w:sz w:val="24"/>
          <w:szCs w:val="24"/>
        </w:rPr>
      </w:pPr>
    </w:p>
    <w:tbl>
      <w:tblPr>
        <w:tblW w:w="9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3"/>
        <w:gridCol w:w="1731"/>
        <w:gridCol w:w="1609"/>
      </w:tblGrid>
      <w:tr w:rsidR="009F1736" w:rsidRPr="003700E6" w14:paraId="70F47F03" w14:textId="77777777" w:rsidTr="00F4034A">
        <w:trPr>
          <w:jc w:val="center"/>
        </w:trPr>
        <w:tc>
          <w:tcPr>
            <w:tcW w:w="6633" w:type="dxa"/>
            <w:shd w:val="clear" w:color="auto" w:fill="auto"/>
            <w:vAlign w:val="center"/>
          </w:tcPr>
          <w:p w14:paraId="7D9C8499" w14:textId="77777777" w:rsidR="009F1736" w:rsidRPr="0041529F" w:rsidRDefault="009F1736" w:rsidP="00F4034A">
            <w:pPr>
              <w:jc w:val="center"/>
              <w:rPr>
                <w:b/>
                <w:sz w:val="24"/>
                <w:szCs w:val="24"/>
              </w:rPr>
            </w:pPr>
            <w:r w:rsidRPr="0041529F">
              <w:rPr>
                <w:b/>
                <w:sz w:val="24"/>
                <w:szCs w:val="24"/>
              </w:rPr>
              <w:t xml:space="preserve">Найменування показника </w:t>
            </w:r>
          </w:p>
        </w:tc>
        <w:tc>
          <w:tcPr>
            <w:tcW w:w="1731" w:type="dxa"/>
            <w:vAlign w:val="center"/>
          </w:tcPr>
          <w:p w14:paraId="7897E860" w14:textId="77777777" w:rsidR="009F1736" w:rsidRPr="0041529F" w:rsidRDefault="009F1736" w:rsidP="00F4034A">
            <w:pPr>
              <w:jc w:val="center"/>
              <w:rPr>
                <w:b/>
                <w:sz w:val="24"/>
                <w:szCs w:val="24"/>
              </w:rPr>
            </w:pPr>
            <w:r w:rsidRPr="0041529F">
              <w:rPr>
                <w:b/>
                <w:sz w:val="24"/>
                <w:szCs w:val="24"/>
              </w:rPr>
              <w:t>На кінець початок періоду</w:t>
            </w:r>
          </w:p>
        </w:tc>
        <w:tc>
          <w:tcPr>
            <w:tcW w:w="1609" w:type="dxa"/>
            <w:shd w:val="clear" w:color="auto" w:fill="auto"/>
            <w:vAlign w:val="center"/>
          </w:tcPr>
          <w:p w14:paraId="76BAA262" w14:textId="77777777" w:rsidR="009F1736" w:rsidRPr="0041529F" w:rsidRDefault="009F1736" w:rsidP="00F4034A">
            <w:pPr>
              <w:jc w:val="center"/>
              <w:rPr>
                <w:b/>
                <w:sz w:val="24"/>
                <w:szCs w:val="24"/>
              </w:rPr>
            </w:pPr>
            <w:r w:rsidRPr="0041529F">
              <w:rPr>
                <w:b/>
                <w:sz w:val="24"/>
                <w:szCs w:val="24"/>
              </w:rPr>
              <w:t>На кінець звітного періоду</w:t>
            </w:r>
          </w:p>
        </w:tc>
      </w:tr>
      <w:tr w:rsidR="009F1736" w:rsidRPr="003700E6" w14:paraId="634726B4" w14:textId="77777777" w:rsidTr="00F4034A">
        <w:trPr>
          <w:trHeight w:val="379"/>
          <w:jc w:val="center"/>
        </w:trPr>
        <w:tc>
          <w:tcPr>
            <w:tcW w:w="6633" w:type="dxa"/>
            <w:vAlign w:val="center"/>
          </w:tcPr>
          <w:p w14:paraId="6EB98834" w14:textId="77777777" w:rsidR="009F1736" w:rsidRPr="0041529F" w:rsidRDefault="009F1736" w:rsidP="00F4034A">
            <w:pPr>
              <w:spacing w:line="288" w:lineRule="auto"/>
              <w:rPr>
                <w:sz w:val="24"/>
                <w:szCs w:val="24"/>
              </w:rPr>
            </w:pPr>
            <w:r w:rsidRPr="0041529F">
              <w:rPr>
                <w:sz w:val="24"/>
                <w:szCs w:val="24"/>
              </w:rPr>
              <w:t>Кількість акцій дозволених для випуску (шт.)</w:t>
            </w:r>
          </w:p>
        </w:tc>
        <w:tc>
          <w:tcPr>
            <w:tcW w:w="1731" w:type="dxa"/>
            <w:vAlign w:val="center"/>
          </w:tcPr>
          <w:p w14:paraId="5EAB254E" w14:textId="77777777" w:rsidR="009F1736" w:rsidRPr="0041529F" w:rsidRDefault="009F1736" w:rsidP="00F4034A">
            <w:pPr>
              <w:spacing w:line="288" w:lineRule="auto"/>
              <w:jc w:val="center"/>
              <w:rPr>
                <w:sz w:val="24"/>
                <w:szCs w:val="24"/>
              </w:rPr>
            </w:pPr>
            <w:r w:rsidRPr="0041529F">
              <w:rPr>
                <w:sz w:val="24"/>
                <w:szCs w:val="24"/>
              </w:rPr>
              <w:t>-</w:t>
            </w:r>
          </w:p>
        </w:tc>
        <w:tc>
          <w:tcPr>
            <w:tcW w:w="1609" w:type="dxa"/>
            <w:vAlign w:val="center"/>
          </w:tcPr>
          <w:p w14:paraId="66C30942" w14:textId="77777777" w:rsidR="009F1736" w:rsidRPr="0041529F" w:rsidRDefault="009F1736" w:rsidP="00F4034A">
            <w:pPr>
              <w:spacing w:line="288" w:lineRule="auto"/>
              <w:jc w:val="center"/>
              <w:rPr>
                <w:sz w:val="24"/>
                <w:szCs w:val="24"/>
              </w:rPr>
            </w:pPr>
            <w:r w:rsidRPr="0041529F">
              <w:rPr>
                <w:sz w:val="24"/>
                <w:szCs w:val="24"/>
              </w:rPr>
              <w:t>-</w:t>
            </w:r>
          </w:p>
        </w:tc>
      </w:tr>
      <w:tr w:rsidR="009F1736" w:rsidRPr="003700E6" w14:paraId="0102AC14" w14:textId="77777777" w:rsidTr="00F4034A">
        <w:trPr>
          <w:trHeight w:val="287"/>
          <w:jc w:val="center"/>
        </w:trPr>
        <w:tc>
          <w:tcPr>
            <w:tcW w:w="6633" w:type="dxa"/>
            <w:vAlign w:val="center"/>
          </w:tcPr>
          <w:p w14:paraId="3BA4BFA7" w14:textId="77777777" w:rsidR="009F1736" w:rsidRPr="0041529F" w:rsidRDefault="009F1736" w:rsidP="00F4034A">
            <w:pPr>
              <w:spacing w:line="288" w:lineRule="auto"/>
              <w:rPr>
                <w:sz w:val="24"/>
                <w:szCs w:val="24"/>
              </w:rPr>
            </w:pPr>
            <w:r w:rsidRPr="0041529F">
              <w:rPr>
                <w:sz w:val="24"/>
                <w:szCs w:val="24"/>
              </w:rPr>
              <w:t>Кількість випущених акцій (шт.)</w:t>
            </w:r>
          </w:p>
        </w:tc>
        <w:tc>
          <w:tcPr>
            <w:tcW w:w="1731" w:type="dxa"/>
            <w:vAlign w:val="center"/>
          </w:tcPr>
          <w:p w14:paraId="3A59319A" w14:textId="77777777" w:rsidR="009F1736" w:rsidRPr="0041529F" w:rsidRDefault="009F1736" w:rsidP="00317D54">
            <w:pPr>
              <w:jc w:val="center"/>
              <w:rPr>
                <w:sz w:val="24"/>
                <w:szCs w:val="24"/>
              </w:rPr>
            </w:pPr>
            <w:r w:rsidRPr="0041529F">
              <w:rPr>
                <w:sz w:val="24"/>
                <w:szCs w:val="24"/>
              </w:rPr>
              <w:t>3</w:t>
            </w:r>
            <w:r w:rsidR="00317D54">
              <w:rPr>
                <w:sz w:val="24"/>
                <w:szCs w:val="24"/>
                <w:lang w:val="ru-RU"/>
              </w:rPr>
              <w:t> </w:t>
            </w:r>
            <w:r w:rsidRPr="0041529F">
              <w:rPr>
                <w:sz w:val="24"/>
                <w:szCs w:val="24"/>
              </w:rPr>
              <w:t>093</w:t>
            </w:r>
            <w:r w:rsidR="00317D54">
              <w:rPr>
                <w:sz w:val="24"/>
                <w:szCs w:val="24"/>
                <w:lang w:val="ru-RU"/>
              </w:rPr>
              <w:t> </w:t>
            </w:r>
            <w:r w:rsidRPr="0041529F">
              <w:rPr>
                <w:sz w:val="24"/>
                <w:szCs w:val="24"/>
              </w:rPr>
              <w:t>304</w:t>
            </w:r>
          </w:p>
        </w:tc>
        <w:tc>
          <w:tcPr>
            <w:tcW w:w="1609" w:type="dxa"/>
            <w:vAlign w:val="center"/>
          </w:tcPr>
          <w:p w14:paraId="0AD0A2D0" w14:textId="77777777" w:rsidR="009F1736" w:rsidRPr="0041529F" w:rsidRDefault="009F1736" w:rsidP="00317D54">
            <w:pPr>
              <w:jc w:val="center"/>
              <w:rPr>
                <w:sz w:val="24"/>
                <w:szCs w:val="24"/>
              </w:rPr>
            </w:pPr>
            <w:r w:rsidRPr="0041529F">
              <w:rPr>
                <w:sz w:val="24"/>
                <w:szCs w:val="24"/>
              </w:rPr>
              <w:t>3</w:t>
            </w:r>
            <w:r w:rsidR="00317D54">
              <w:rPr>
                <w:sz w:val="24"/>
                <w:szCs w:val="24"/>
                <w:lang w:val="ru-RU"/>
              </w:rPr>
              <w:t> </w:t>
            </w:r>
            <w:r w:rsidRPr="0041529F">
              <w:rPr>
                <w:sz w:val="24"/>
                <w:szCs w:val="24"/>
              </w:rPr>
              <w:t>093</w:t>
            </w:r>
            <w:r w:rsidR="00317D54">
              <w:rPr>
                <w:sz w:val="24"/>
                <w:szCs w:val="24"/>
                <w:lang w:val="ru-RU"/>
              </w:rPr>
              <w:t> </w:t>
            </w:r>
            <w:r w:rsidRPr="0041529F">
              <w:rPr>
                <w:sz w:val="24"/>
                <w:szCs w:val="24"/>
              </w:rPr>
              <w:t>304</w:t>
            </w:r>
          </w:p>
        </w:tc>
      </w:tr>
      <w:tr w:rsidR="009F1736" w:rsidRPr="003700E6" w14:paraId="2946A73E" w14:textId="77777777" w:rsidTr="00F4034A">
        <w:trPr>
          <w:jc w:val="center"/>
        </w:trPr>
        <w:tc>
          <w:tcPr>
            <w:tcW w:w="6633" w:type="dxa"/>
            <w:vAlign w:val="center"/>
          </w:tcPr>
          <w:p w14:paraId="5E903CAD" w14:textId="77777777" w:rsidR="009F1736" w:rsidRPr="0041529F" w:rsidRDefault="009F1736" w:rsidP="00F4034A">
            <w:pPr>
              <w:spacing w:line="288" w:lineRule="auto"/>
              <w:rPr>
                <w:sz w:val="24"/>
                <w:szCs w:val="24"/>
              </w:rPr>
            </w:pPr>
            <w:r w:rsidRPr="0041529F">
              <w:rPr>
                <w:sz w:val="24"/>
                <w:szCs w:val="24"/>
              </w:rPr>
              <w:t>Номінальна вартість акцій (грн.)</w:t>
            </w:r>
          </w:p>
        </w:tc>
        <w:tc>
          <w:tcPr>
            <w:tcW w:w="1731" w:type="dxa"/>
            <w:vAlign w:val="center"/>
          </w:tcPr>
          <w:p w14:paraId="5E74A8A4" w14:textId="77777777" w:rsidR="009F1736" w:rsidRPr="0041529F" w:rsidRDefault="009F1736" w:rsidP="00F4034A">
            <w:pPr>
              <w:spacing w:line="288" w:lineRule="auto"/>
              <w:jc w:val="center"/>
              <w:rPr>
                <w:sz w:val="24"/>
                <w:szCs w:val="24"/>
              </w:rPr>
            </w:pPr>
            <w:r w:rsidRPr="0041529F">
              <w:rPr>
                <w:sz w:val="24"/>
                <w:szCs w:val="24"/>
              </w:rPr>
              <w:t>2</w:t>
            </w:r>
          </w:p>
        </w:tc>
        <w:tc>
          <w:tcPr>
            <w:tcW w:w="1609" w:type="dxa"/>
            <w:vAlign w:val="center"/>
          </w:tcPr>
          <w:p w14:paraId="3C76812E" w14:textId="77777777" w:rsidR="009F1736" w:rsidRPr="0041529F" w:rsidRDefault="009F1736" w:rsidP="00F4034A">
            <w:pPr>
              <w:spacing w:line="288" w:lineRule="auto"/>
              <w:jc w:val="center"/>
              <w:rPr>
                <w:sz w:val="24"/>
                <w:szCs w:val="24"/>
              </w:rPr>
            </w:pPr>
            <w:r w:rsidRPr="0041529F">
              <w:rPr>
                <w:sz w:val="24"/>
                <w:szCs w:val="24"/>
              </w:rPr>
              <w:t>2</w:t>
            </w:r>
          </w:p>
        </w:tc>
      </w:tr>
      <w:tr w:rsidR="009F1736" w:rsidRPr="003700E6" w14:paraId="35B24560" w14:textId="77777777" w:rsidTr="00F4034A">
        <w:trPr>
          <w:jc w:val="center"/>
        </w:trPr>
        <w:tc>
          <w:tcPr>
            <w:tcW w:w="6633" w:type="dxa"/>
            <w:vAlign w:val="center"/>
          </w:tcPr>
          <w:p w14:paraId="168AADB9" w14:textId="77777777" w:rsidR="009F1736" w:rsidRPr="0041529F" w:rsidRDefault="009F1736" w:rsidP="00F4034A">
            <w:pPr>
              <w:rPr>
                <w:sz w:val="24"/>
                <w:szCs w:val="24"/>
              </w:rPr>
            </w:pPr>
            <w:r w:rsidRPr="0041529F">
              <w:rPr>
                <w:sz w:val="24"/>
                <w:szCs w:val="24"/>
              </w:rPr>
              <w:t>Кількість акцій, з якими пов’язані привілеї та обмеження (шт.)</w:t>
            </w:r>
          </w:p>
        </w:tc>
        <w:tc>
          <w:tcPr>
            <w:tcW w:w="1731" w:type="dxa"/>
            <w:vAlign w:val="center"/>
          </w:tcPr>
          <w:p w14:paraId="61374E86" w14:textId="77777777" w:rsidR="009F1736" w:rsidRPr="0041529F" w:rsidRDefault="009F1736" w:rsidP="00F4034A">
            <w:pPr>
              <w:spacing w:line="288" w:lineRule="auto"/>
              <w:jc w:val="center"/>
              <w:rPr>
                <w:sz w:val="24"/>
                <w:szCs w:val="24"/>
              </w:rPr>
            </w:pPr>
            <w:r w:rsidRPr="0041529F">
              <w:rPr>
                <w:sz w:val="24"/>
                <w:szCs w:val="24"/>
              </w:rPr>
              <w:t>-</w:t>
            </w:r>
          </w:p>
        </w:tc>
        <w:tc>
          <w:tcPr>
            <w:tcW w:w="1609" w:type="dxa"/>
            <w:vAlign w:val="center"/>
          </w:tcPr>
          <w:p w14:paraId="21CC4CFD" w14:textId="77777777" w:rsidR="009F1736" w:rsidRPr="0041529F" w:rsidRDefault="009F1736" w:rsidP="00F4034A">
            <w:pPr>
              <w:spacing w:line="288" w:lineRule="auto"/>
              <w:jc w:val="center"/>
              <w:rPr>
                <w:sz w:val="24"/>
                <w:szCs w:val="24"/>
              </w:rPr>
            </w:pPr>
            <w:r w:rsidRPr="0041529F">
              <w:rPr>
                <w:sz w:val="24"/>
                <w:szCs w:val="24"/>
              </w:rPr>
              <w:t>-</w:t>
            </w:r>
          </w:p>
        </w:tc>
      </w:tr>
      <w:tr w:rsidR="009F1736" w:rsidRPr="003700E6" w14:paraId="7652988F" w14:textId="77777777" w:rsidTr="00F4034A">
        <w:trPr>
          <w:jc w:val="center"/>
        </w:trPr>
        <w:tc>
          <w:tcPr>
            <w:tcW w:w="6633" w:type="dxa"/>
            <w:vAlign w:val="center"/>
          </w:tcPr>
          <w:p w14:paraId="131C47F3" w14:textId="77777777" w:rsidR="009F1736" w:rsidRPr="0041529F" w:rsidRDefault="009F1736" w:rsidP="00F4034A">
            <w:pPr>
              <w:rPr>
                <w:spacing w:val="-2"/>
                <w:sz w:val="24"/>
                <w:szCs w:val="24"/>
              </w:rPr>
            </w:pPr>
            <w:r w:rsidRPr="0041529F">
              <w:rPr>
                <w:spacing w:val="-2"/>
                <w:sz w:val="24"/>
                <w:szCs w:val="24"/>
              </w:rPr>
              <w:t>Кількість акцій, що належать самому товариству (шт.)</w:t>
            </w:r>
          </w:p>
        </w:tc>
        <w:tc>
          <w:tcPr>
            <w:tcW w:w="1731" w:type="dxa"/>
            <w:vAlign w:val="center"/>
          </w:tcPr>
          <w:p w14:paraId="3F00E11C" w14:textId="77777777" w:rsidR="009F1736" w:rsidRPr="0041529F" w:rsidRDefault="009F1736" w:rsidP="00F4034A">
            <w:pPr>
              <w:spacing w:line="288" w:lineRule="auto"/>
              <w:jc w:val="center"/>
              <w:rPr>
                <w:sz w:val="24"/>
                <w:szCs w:val="24"/>
              </w:rPr>
            </w:pPr>
            <w:r w:rsidRPr="0041529F">
              <w:rPr>
                <w:sz w:val="24"/>
                <w:szCs w:val="24"/>
              </w:rPr>
              <w:t>-</w:t>
            </w:r>
          </w:p>
        </w:tc>
        <w:tc>
          <w:tcPr>
            <w:tcW w:w="1609" w:type="dxa"/>
            <w:vAlign w:val="center"/>
          </w:tcPr>
          <w:p w14:paraId="1FC8D2FB" w14:textId="77777777" w:rsidR="009F1736" w:rsidRPr="0041529F" w:rsidRDefault="009F1736" w:rsidP="00F4034A">
            <w:pPr>
              <w:spacing w:line="288" w:lineRule="auto"/>
              <w:jc w:val="center"/>
              <w:rPr>
                <w:sz w:val="24"/>
                <w:szCs w:val="24"/>
              </w:rPr>
            </w:pPr>
            <w:r w:rsidRPr="0041529F">
              <w:rPr>
                <w:sz w:val="24"/>
                <w:szCs w:val="24"/>
              </w:rPr>
              <w:t>-</w:t>
            </w:r>
          </w:p>
        </w:tc>
      </w:tr>
      <w:tr w:rsidR="009F1736" w:rsidRPr="003700E6" w14:paraId="1A93D71F" w14:textId="77777777" w:rsidTr="00F4034A">
        <w:trPr>
          <w:jc w:val="center"/>
        </w:trPr>
        <w:tc>
          <w:tcPr>
            <w:tcW w:w="6633" w:type="dxa"/>
            <w:vAlign w:val="center"/>
          </w:tcPr>
          <w:p w14:paraId="59B39AB0" w14:textId="77777777" w:rsidR="009F1736" w:rsidRPr="0041529F" w:rsidRDefault="009F1736" w:rsidP="00F4034A">
            <w:pPr>
              <w:rPr>
                <w:spacing w:val="-2"/>
                <w:sz w:val="24"/>
                <w:szCs w:val="24"/>
              </w:rPr>
            </w:pPr>
            <w:r w:rsidRPr="0041529F">
              <w:rPr>
                <w:spacing w:val="-2"/>
                <w:sz w:val="24"/>
                <w:szCs w:val="24"/>
              </w:rPr>
              <w:t>Кількість акцій, зарезервованих для випуску, згідно з опціонами та іншими контрактами (шт.)</w:t>
            </w:r>
          </w:p>
        </w:tc>
        <w:tc>
          <w:tcPr>
            <w:tcW w:w="1731" w:type="dxa"/>
            <w:vAlign w:val="center"/>
          </w:tcPr>
          <w:p w14:paraId="5A422BC6" w14:textId="77777777" w:rsidR="009F1736" w:rsidRPr="0041529F" w:rsidRDefault="009F1736" w:rsidP="00F4034A">
            <w:pPr>
              <w:spacing w:line="288" w:lineRule="auto"/>
              <w:jc w:val="center"/>
              <w:rPr>
                <w:sz w:val="24"/>
                <w:szCs w:val="24"/>
              </w:rPr>
            </w:pPr>
            <w:r w:rsidRPr="0041529F">
              <w:rPr>
                <w:sz w:val="24"/>
                <w:szCs w:val="24"/>
              </w:rPr>
              <w:t>-</w:t>
            </w:r>
          </w:p>
        </w:tc>
        <w:tc>
          <w:tcPr>
            <w:tcW w:w="1609" w:type="dxa"/>
            <w:vAlign w:val="center"/>
          </w:tcPr>
          <w:p w14:paraId="379642F7" w14:textId="77777777" w:rsidR="009F1736" w:rsidRPr="0041529F" w:rsidRDefault="009F1736" w:rsidP="00F4034A">
            <w:pPr>
              <w:spacing w:line="288" w:lineRule="auto"/>
              <w:jc w:val="center"/>
              <w:rPr>
                <w:sz w:val="24"/>
                <w:szCs w:val="24"/>
              </w:rPr>
            </w:pPr>
            <w:r w:rsidRPr="0041529F">
              <w:rPr>
                <w:sz w:val="24"/>
                <w:szCs w:val="24"/>
              </w:rPr>
              <w:t>-</w:t>
            </w:r>
          </w:p>
        </w:tc>
      </w:tr>
      <w:tr w:rsidR="009F1736" w:rsidRPr="003700E6" w14:paraId="123DFED5" w14:textId="77777777" w:rsidTr="00F4034A">
        <w:trPr>
          <w:jc w:val="center"/>
        </w:trPr>
        <w:tc>
          <w:tcPr>
            <w:tcW w:w="6633" w:type="dxa"/>
            <w:vAlign w:val="center"/>
          </w:tcPr>
          <w:p w14:paraId="34B08E7D" w14:textId="77777777" w:rsidR="009F1736" w:rsidRPr="0041529F" w:rsidRDefault="009F1736" w:rsidP="00F4034A">
            <w:pPr>
              <w:rPr>
                <w:spacing w:val="-2"/>
                <w:sz w:val="24"/>
                <w:szCs w:val="24"/>
              </w:rPr>
            </w:pPr>
            <w:r w:rsidRPr="0041529F">
              <w:rPr>
                <w:spacing w:val="-2"/>
                <w:sz w:val="24"/>
                <w:szCs w:val="24"/>
              </w:rPr>
              <w:t>Кількість випущених і повністю сплачених акцій</w:t>
            </w:r>
          </w:p>
        </w:tc>
        <w:tc>
          <w:tcPr>
            <w:tcW w:w="1731" w:type="dxa"/>
            <w:vAlign w:val="center"/>
          </w:tcPr>
          <w:p w14:paraId="74571D29" w14:textId="77777777" w:rsidR="009F1736" w:rsidRPr="0041529F" w:rsidRDefault="009F1736" w:rsidP="00317D54">
            <w:pPr>
              <w:jc w:val="center"/>
              <w:rPr>
                <w:sz w:val="24"/>
                <w:szCs w:val="24"/>
              </w:rPr>
            </w:pPr>
            <w:r w:rsidRPr="0041529F">
              <w:rPr>
                <w:sz w:val="24"/>
                <w:szCs w:val="24"/>
              </w:rPr>
              <w:t>3</w:t>
            </w:r>
            <w:r w:rsidR="00317D54">
              <w:rPr>
                <w:sz w:val="24"/>
                <w:szCs w:val="24"/>
                <w:lang w:val="ru-RU"/>
              </w:rPr>
              <w:t> </w:t>
            </w:r>
            <w:r w:rsidRPr="0041529F">
              <w:rPr>
                <w:sz w:val="24"/>
                <w:szCs w:val="24"/>
              </w:rPr>
              <w:t>093</w:t>
            </w:r>
            <w:r w:rsidR="00317D54">
              <w:rPr>
                <w:sz w:val="24"/>
                <w:szCs w:val="24"/>
                <w:lang w:val="ru-RU"/>
              </w:rPr>
              <w:t> </w:t>
            </w:r>
            <w:r w:rsidRPr="0041529F">
              <w:rPr>
                <w:sz w:val="24"/>
                <w:szCs w:val="24"/>
              </w:rPr>
              <w:t>304</w:t>
            </w:r>
          </w:p>
        </w:tc>
        <w:tc>
          <w:tcPr>
            <w:tcW w:w="1609" w:type="dxa"/>
            <w:vAlign w:val="center"/>
          </w:tcPr>
          <w:p w14:paraId="4D06A03C" w14:textId="77777777" w:rsidR="009F1736" w:rsidRPr="0041529F" w:rsidRDefault="009F1736" w:rsidP="00F4034A">
            <w:pPr>
              <w:jc w:val="center"/>
              <w:rPr>
                <w:sz w:val="24"/>
                <w:szCs w:val="24"/>
              </w:rPr>
            </w:pPr>
            <w:r w:rsidRPr="0041529F">
              <w:rPr>
                <w:sz w:val="24"/>
                <w:szCs w:val="24"/>
              </w:rPr>
              <w:t>3</w:t>
            </w:r>
            <w:r w:rsidR="00317D54">
              <w:rPr>
                <w:sz w:val="24"/>
                <w:szCs w:val="24"/>
                <w:lang w:val="ru-RU"/>
              </w:rPr>
              <w:t> </w:t>
            </w:r>
            <w:r w:rsidRPr="0041529F">
              <w:rPr>
                <w:sz w:val="24"/>
                <w:szCs w:val="24"/>
              </w:rPr>
              <w:t>093</w:t>
            </w:r>
            <w:r w:rsidR="00317D54">
              <w:rPr>
                <w:sz w:val="24"/>
                <w:szCs w:val="24"/>
                <w:lang w:val="ru-RU"/>
              </w:rPr>
              <w:t> </w:t>
            </w:r>
            <w:r w:rsidRPr="0041529F">
              <w:rPr>
                <w:sz w:val="24"/>
                <w:szCs w:val="24"/>
              </w:rPr>
              <w:t>304</w:t>
            </w:r>
          </w:p>
        </w:tc>
      </w:tr>
      <w:tr w:rsidR="009F1736" w:rsidRPr="003700E6" w14:paraId="7DC1B310" w14:textId="77777777" w:rsidTr="00F4034A">
        <w:trPr>
          <w:jc w:val="center"/>
        </w:trPr>
        <w:tc>
          <w:tcPr>
            <w:tcW w:w="6633" w:type="dxa"/>
            <w:vAlign w:val="center"/>
          </w:tcPr>
          <w:p w14:paraId="6F65ED78" w14:textId="77777777" w:rsidR="009F1736" w:rsidRPr="0041529F" w:rsidRDefault="009F1736" w:rsidP="00F4034A">
            <w:pPr>
              <w:rPr>
                <w:spacing w:val="-2"/>
                <w:sz w:val="24"/>
                <w:szCs w:val="24"/>
              </w:rPr>
            </w:pPr>
            <w:r w:rsidRPr="0041529F">
              <w:rPr>
                <w:spacing w:val="-2"/>
                <w:sz w:val="24"/>
                <w:szCs w:val="24"/>
              </w:rPr>
              <w:t>Кількість випущених, але не повністю сплачених акцій</w:t>
            </w:r>
          </w:p>
        </w:tc>
        <w:tc>
          <w:tcPr>
            <w:tcW w:w="1731" w:type="dxa"/>
            <w:vAlign w:val="center"/>
          </w:tcPr>
          <w:p w14:paraId="3454085C" w14:textId="77777777" w:rsidR="009F1736" w:rsidRPr="0041529F" w:rsidRDefault="009F1736" w:rsidP="00F4034A">
            <w:pPr>
              <w:spacing w:line="288" w:lineRule="auto"/>
              <w:jc w:val="center"/>
              <w:rPr>
                <w:sz w:val="24"/>
                <w:szCs w:val="24"/>
              </w:rPr>
            </w:pPr>
            <w:r w:rsidRPr="0041529F">
              <w:rPr>
                <w:sz w:val="24"/>
                <w:szCs w:val="24"/>
              </w:rPr>
              <w:t>-</w:t>
            </w:r>
          </w:p>
        </w:tc>
        <w:tc>
          <w:tcPr>
            <w:tcW w:w="1609" w:type="dxa"/>
            <w:vAlign w:val="center"/>
          </w:tcPr>
          <w:p w14:paraId="16D17D54" w14:textId="77777777" w:rsidR="009F1736" w:rsidRPr="0041529F" w:rsidRDefault="009F1736" w:rsidP="00F4034A">
            <w:pPr>
              <w:spacing w:line="288" w:lineRule="auto"/>
              <w:jc w:val="center"/>
              <w:rPr>
                <w:sz w:val="24"/>
                <w:szCs w:val="24"/>
              </w:rPr>
            </w:pPr>
            <w:r w:rsidRPr="0041529F">
              <w:rPr>
                <w:sz w:val="24"/>
                <w:szCs w:val="24"/>
              </w:rPr>
              <w:t>-</w:t>
            </w:r>
          </w:p>
        </w:tc>
      </w:tr>
    </w:tbl>
    <w:p w14:paraId="0AFF6BD2" w14:textId="77777777" w:rsidR="009F1736" w:rsidRPr="003700E6" w:rsidRDefault="009F1736" w:rsidP="009F1736">
      <w:pPr>
        <w:spacing w:line="288" w:lineRule="auto"/>
        <w:jc w:val="both"/>
        <w:rPr>
          <w:b/>
          <w:sz w:val="26"/>
          <w:szCs w:val="26"/>
        </w:rPr>
      </w:pPr>
    </w:p>
    <w:p w14:paraId="03D80646" w14:textId="77777777" w:rsidR="009F1736" w:rsidRPr="006B7285" w:rsidRDefault="009F1736" w:rsidP="009F1736">
      <w:pPr>
        <w:spacing w:line="288" w:lineRule="auto"/>
        <w:jc w:val="both"/>
        <w:rPr>
          <w:sz w:val="26"/>
          <w:szCs w:val="26"/>
        </w:rPr>
      </w:pPr>
      <w:r w:rsidRPr="006B7285">
        <w:rPr>
          <w:sz w:val="26"/>
          <w:szCs w:val="26"/>
        </w:rPr>
        <w:t>Частки в статутному капіталі товариства представлені наступним чином:</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1421"/>
        <w:gridCol w:w="1012"/>
        <w:gridCol w:w="1526"/>
        <w:gridCol w:w="1134"/>
      </w:tblGrid>
      <w:tr w:rsidR="009F1736" w:rsidRPr="006571A8" w14:paraId="31862E26" w14:textId="77777777" w:rsidTr="00B62111">
        <w:trPr>
          <w:jc w:val="center"/>
        </w:trPr>
        <w:tc>
          <w:tcPr>
            <w:tcW w:w="4855" w:type="dxa"/>
            <w:vMerge w:val="restart"/>
            <w:vAlign w:val="center"/>
          </w:tcPr>
          <w:p w14:paraId="11755AA3" w14:textId="77777777" w:rsidR="009F1736" w:rsidRPr="006B7285" w:rsidRDefault="009F1736" w:rsidP="00F4034A">
            <w:pPr>
              <w:jc w:val="center"/>
              <w:rPr>
                <w:b/>
                <w:sz w:val="24"/>
                <w:szCs w:val="24"/>
              </w:rPr>
            </w:pPr>
            <w:r w:rsidRPr="006B7285">
              <w:rPr>
                <w:b/>
                <w:sz w:val="24"/>
                <w:szCs w:val="24"/>
              </w:rPr>
              <w:t xml:space="preserve">Назва акціонера </w:t>
            </w:r>
          </w:p>
        </w:tc>
        <w:tc>
          <w:tcPr>
            <w:tcW w:w="2433" w:type="dxa"/>
            <w:gridSpan w:val="2"/>
          </w:tcPr>
          <w:p w14:paraId="5E22E353" w14:textId="77777777" w:rsidR="009F1736" w:rsidRPr="006B7285" w:rsidRDefault="009F1736" w:rsidP="00F4034A">
            <w:pPr>
              <w:jc w:val="center"/>
              <w:rPr>
                <w:b/>
                <w:sz w:val="24"/>
                <w:szCs w:val="24"/>
              </w:rPr>
            </w:pPr>
            <w:r w:rsidRPr="006B7285">
              <w:rPr>
                <w:b/>
                <w:sz w:val="24"/>
                <w:szCs w:val="24"/>
              </w:rPr>
              <w:t>На початок звітного періоду</w:t>
            </w:r>
          </w:p>
        </w:tc>
        <w:tc>
          <w:tcPr>
            <w:tcW w:w="2660" w:type="dxa"/>
            <w:gridSpan w:val="2"/>
          </w:tcPr>
          <w:p w14:paraId="7B77C542" w14:textId="77777777" w:rsidR="009F1736" w:rsidRPr="006B7285" w:rsidRDefault="009F1736" w:rsidP="00F4034A">
            <w:pPr>
              <w:jc w:val="center"/>
              <w:rPr>
                <w:b/>
                <w:sz w:val="24"/>
                <w:szCs w:val="24"/>
              </w:rPr>
            </w:pPr>
            <w:r w:rsidRPr="006B7285">
              <w:rPr>
                <w:b/>
                <w:sz w:val="24"/>
                <w:szCs w:val="24"/>
              </w:rPr>
              <w:t>На кінець</w:t>
            </w:r>
          </w:p>
          <w:p w14:paraId="3CD77A93" w14:textId="77777777" w:rsidR="009F1736" w:rsidRPr="006B7285" w:rsidRDefault="009F1736" w:rsidP="00F4034A">
            <w:pPr>
              <w:jc w:val="center"/>
              <w:rPr>
                <w:b/>
                <w:sz w:val="24"/>
                <w:szCs w:val="24"/>
              </w:rPr>
            </w:pPr>
            <w:r w:rsidRPr="006B7285">
              <w:rPr>
                <w:b/>
                <w:sz w:val="24"/>
                <w:szCs w:val="24"/>
              </w:rPr>
              <w:t xml:space="preserve"> звітного періоду</w:t>
            </w:r>
          </w:p>
        </w:tc>
      </w:tr>
      <w:tr w:rsidR="009F1736" w:rsidRPr="006B7285" w14:paraId="61435ECC" w14:textId="77777777" w:rsidTr="00B62111">
        <w:trPr>
          <w:jc w:val="center"/>
        </w:trPr>
        <w:tc>
          <w:tcPr>
            <w:tcW w:w="4855" w:type="dxa"/>
            <w:vMerge/>
            <w:tcBorders>
              <w:bottom w:val="single" w:sz="4" w:space="0" w:color="auto"/>
            </w:tcBorders>
          </w:tcPr>
          <w:p w14:paraId="03A52BFE" w14:textId="77777777" w:rsidR="009F1736" w:rsidRPr="006571A8" w:rsidRDefault="009F1736" w:rsidP="00F4034A">
            <w:pPr>
              <w:spacing w:line="288" w:lineRule="auto"/>
              <w:jc w:val="both"/>
              <w:rPr>
                <w:b/>
                <w:sz w:val="24"/>
                <w:szCs w:val="24"/>
                <w:highlight w:val="red"/>
              </w:rPr>
            </w:pPr>
          </w:p>
        </w:tc>
        <w:tc>
          <w:tcPr>
            <w:tcW w:w="1421" w:type="dxa"/>
            <w:tcBorders>
              <w:bottom w:val="single" w:sz="4" w:space="0" w:color="auto"/>
            </w:tcBorders>
          </w:tcPr>
          <w:p w14:paraId="72956DFC" w14:textId="77777777" w:rsidR="009F1736" w:rsidRPr="006B7285" w:rsidRDefault="009F1736" w:rsidP="00F4034A">
            <w:pPr>
              <w:spacing w:line="288" w:lineRule="auto"/>
              <w:jc w:val="center"/>
              <w:rPr>
                <w:b/>
                <w:sz w:val="24"/>
                <w:szCs w:val="24"/>
              </w:rPr>
            </w:pPr>
            <w:r w:rsidRPr="006B7285">
              <w:rPr>
                <w:b/>
                <w:sz w:val="24"/>
                <w:szCs w:val="24"/>
              </w:rPr>
              <w:t>сума, грн.</w:t>
            </w:r>
          </w:p>
        </w:tc>
        <w:tc>
          <w:tcPr>
            <w:tcW w:w="1012" w:type="dxa"/>
            <w:tcBorders>
              <w:bottom w:val="single" w:sz="4" w:space="0" w:color="auto"/>
            </w:tcBorders>
          </w:tcPr>
          <w:p w14:paraId="69A95E05" w14:textId="77777777" w:rsidR="009F1736" w:rsidRPr="006B7285" w:rsidRDefault="009F1736" w:rsidP="00F4034A">
            <w:pPr>
              <w:spacing w:line="288" w:lineRule="auto"/>
              <w:jc w:val="center"/>
              <w:rPr>
                <w:b/>
                <w:sz w:val="24"/>
                <w:szCs w:val="24"/>
              </w:rPr>
            </w:pPr>
            <w:r w:rsidRPr="006B7285">
              <w:rPr>
                <w:b/>
                <w:sz w:val="24"/>
                <w:szCs w:val="24"/>
              </w:rPr>
              <w:t>частка в %</w:t>
            </w:r>
          </w:p>
        </w:tc>
        <w:tc>
          <w:tcPr>
            <w:tcW w:w="1526" w:type="dxa"/>
            <w:tcBorders>
              <w:bottom w:val="single" w:sz="4" w:space="0" w:color="auto"/>
            </w:tcBorders>
          </w:tcPr>
          <w:p w14:paraId="2188E13A" w14:textId="77777777" w:rsidR="009F1736" w:rsidRPr="006B7285" w:rsidRDefault="009F1736" w:rsidP="00F4034A">
            <w:pPr>
              <w:spacing w:line="288" w:lineRule="auto"/>
              <w:jc w:val="center"/>
              <w:rPr>
                <w:b/>
                <w:sz w:val="24"/>
                <w:szCs w:val="24"/>
              </w:rPr>
            </w:pPr>
            <w:r w:rsidRPr="006B7285">
              <w:rPr>
                <w:b/>
                <w:sz w:val="24"/>
                <w:szCs w:val="24"/>
              </w:rPr>
              <w:t>сума, грн.</w:t>
            </w:r>
          </w:p>
        </w:tc>
        <w:tc>
          <w:tcPr>
            <w:tcW w:w="1134" w:type="dxa"/>
            <w:tcBorders>
              <w:bottom w:val="single" w:sz="4" w:space="0" w:color="auto"/>
            </w:tcBorders>
          </w:tcPr>
          <w:p w14:paraId="1B3527C5" w14:textId="77777777" w:rsidR="009F1736" w:rsidRPr="006B7285" w:rsidRDefault="009F1736" w:rsidP="00F4034A">
            <w:pPr>
              <w:spacing w:line="288" w:lineRule="auto"/>
              <w:jc w:val="center"/>
              <w:rPr>
                <w:b/>
                <w:sz w:val="24"/>
                <w:szCs w:val="24"/>
              </w:rPr>
            </w:pPr>
            <w:r w:rsidRPr="006B7285">
              <w:rPr>
                <w:b/>
                <w:sz w:val="24"/>
                <w:szCs w:val="24"/>
              </w:rPr>
              <w:t>частка в %</w:t>
            </w:r>
          </w:p>
        </w:tc>
      </w:tr>
      <w:tr w:rsidR="00157878" w:rsidRPr="006B7285" w14:paraId="060D4275" w14:textId="77777777" w:rsidTr="00B62111">
        <w:trPr>
          <w:trHeight w:val="493"/>
          <w:jc w:val="center"/>
        </w:trPr>
        <w:tc>
          <w:tcPr>
            <w:tcW w:w="4855" w:type="dxa"/>
            <w:tcBorders>
              <w:bottom w:val="single" w:sz="4" w:space="0" w:color="auto"/>
            </w:tcBorders>
            <w:shd w:val="clear" w:color="auto" w:fill="FFFFFF"/>
            <w:vAlign w:val="center"/>
          </w:tcPr>
          <w:p w14:paraId="709894B8" w14:textId="77777777" w:rsidR="00157878" w:rsidRPr="0008743C" w:rsidRDefault="00157878" w:rsidP="00F4034A">
            <w:pPr>
              <w:spacing w:line="288" w:lineRule="auto"/>
              <w:rPr>
                <w:sz w:val="24"/>
                <w:szCs w:val="24"/>
                <w:shd w:val="clear" w:color="auto" w:fill="FFFFFF"/>
              </w:rPr>
            </w:pPr>
            <w:r w:rsidRPr="0008743C">
              <w:rPr>
                <w:sz w:val="24"/>
                <w:szCs w:val="24"/>
                <w:shd w:val="clear" w:color="auto" w:fill="FFFFFF"/>
              </w:rPr>
              <w:lastRenderedPageBreak/>
              <w:t>ТОВ "ЕН СІ ДЖИ ЕС Україна"</w:t>
            </w:r>
          </w:p>
        </w:tc>
        <w:tc>
          <w:tcPr>
            <w:tcW w:w="1421" w:type="dxa"/>
            <w:shd w:val="clear" w:color="auto" w:fill="FFFFFF"/>
            <w:vAlign w:val="center"/>
          </w:tcPr>
          <w:p w14:paraId="288E442A" w14:textId="77777777" w:rsidR="00157878" w:rsidRPr="0008743C" w:rsidRDefault="00157878" w:rsidP="00F4034A">
            <w:pPr>
              <w:jc w:val="center"/>
              <w:outlineLvl w:val="1"/>
              <w:rPr>
                <w:sz w:val="24"/>
                <w:szCs w:val="24"/>
              </w:rPr>
            </w:pPr>
            <w:r w:rsidRPr="0008743C">
              <w:rPr>
                <w:sz w:val="24"/>
                <w:szCs w:val="24"/>
              </w:rPr>
              <w:t>300 620</w:t>
            </w:r>
          </w:p>
        </w:tc>
        <w:tc>
          <w:tcPr>
            <w:tcW w:w="1012" w:type="dxa"/>
            <w:shd w:val="clear" w:color="auto" w:fill="FFFFFF"/>
            <w:vAlign w:val="center"/>
          </w:tcPr>
          <w:p w14:paraId="74D9D9B2" w14:textId="77777777" w:rsidR="00157878" w:rsidRPr="0008743C" w:rsidRDefault="00157878" w:rsidP="00F4034A">
            <w:pPr>
              <w:spacing w:line="288" w:lineRule="auto"/>
              <w:jc w:val="center"/>
              <w:rPr>
                <w:color w:val="000000"/>
                <w:sz w:val="24"/>
                <w:szCs w:val="24"/>
              </w:rPr>
            </w:pPr>
            <w:r w:rsidRPr="0008743C">
              <w:rPr>
                <w:color w:val="000000"/>
                <w:sz w:val="24"/>
                <w:szCs w:val="24"/>
              </w:rPr>
              <w:t>4,8592</w:t>
            </w:r>
          </w:p>
        </w:tc>
        <w:tc>
          <w:tcPr>
            <w:tcW w:w="1526" w:type="dxa"/>
            <w:shd w:val="clear" w:color="auto" w:fill="FFFFFF"/>
            <w:vAlign w:val="center"/>
          </w:tcPr>
          <w:p w14:paraId="648164B8" w14:textId="77777777" w:rsidR="00157878" w:rsidRPr="0008743C" w:rsidRDefault="00157878" w:rsidP="00F4034A">
            <w:pPr>
              <w:jc w:val="center"/>
              <w:outlineLvl w:val="1"/>
              <w:rPr>
                <w:sz w:val="24"/>
                <w:szCs w:val="24"/>
              </w:rPr>
            </w:pPr>
            <w:r w:rsidRPr="0008743C">
              <w:rPr>
                <w:sz w:val="24"/>
                <w:szCs w:val="24"/>
              </w:rPr>
              <w:t>300 620</w:t>
            </w:r>
          </w:p>
        </w:tc>
        <w:tc>
          <w:tcPr>
            <w:tcW w:w="1134" w:type="dxa"/>
            <w:shd w:val="clear" w:color="auto" w:fill="FFFFFF"/>
            <w:vAlign w:val="center"/>
          </w:tcPr>
          <w:p w14:paraId="5301C5C7" w14:textId="77777777" w:rsidR="00157878" w:rsidRPr="0008743C" w:rsidRDefault="00157878" w:rsidP="00F4034A">
            <w:pPr>
              <w:spacing w:line="288" w:lineRule="auto"/>
              <w:jc w:val="center"/>
              <w:rPr>
                <w:color w:val="000000"/>
                <w:sz w:val="24"/>
                <w:szCs w:val="24"/>
              </w:rPr>
            </w:pPr>
            <w:r w:rsidRPr="0008743C">
              <w:rPr>
                <w:color w:val="000000"/>
                <w:sz w:val="24"/>
                <w:szCs w:val="24"/>
              </w:rPr>
              <w:t>4,8592</w:t>
            </w:r>
          </w:p>
        </w:tc>
      </w:tr>
      <w:tr w:rsidR="009F1736" w:rsidRPr="006571A8" w14:paraId="0234EB89" w14:textId="77777777" w:rsidTr="00B62111">
        <w:trPr>
          <w:trHeight w:val="493"/>
          <w:jc w:val="center"/>
        </w:trPr>
        <w:tc>
          <w:tcPr>
            <w:tcW w:w="4855" w:type="dxa"/>
            <w:tcBorders>
              <w:bottom w:val="single" w:sz="4" w:space="0" w:color="auto"/>
            </w:tcBorders>
            <w:shd w:val="clear" w:color="auto" w:fill="FFFFFF"/>
            <w:vAlign w:val="center"/>
          </w:tcPr>
          <w:p w14:paraId="45BB29D7" w14:textId="77777777" w:rsidR="009F1736" w:rsidRPr="0008743C" w:rsidRDefault="009F1736" w:rsidP="00F4034A">
            <w:pPr>
              <w:spacing w:line="288" w:lineRule="auto"/>
              <w:rPr>
                <w:sz w:val="24"/>
                <w:szCs w:val="24"/>
              </w:rPr>
            </w:pPr>
            <w:r w:rsidRPr="0008743C">
              <w:rPr>
                <w:sz w:val="24"/>
                <w:szCs w:val="24"/>
                <w:shd w:val="clear" w:color="auto" w:fill="FFFFFF"/>
              </w:rPr>
              <w:t>ТОВ "КУА АПФ "Укрфінінвест" (ПЗНВІФ "Сток-Інвест") (Україна)</w:t>
            </w:r>
          </w:p>
        </w:tc>
        <w:tc>
          <w:tcPr>
            <w:tcW w:w="1421" w:type="dxa"/>
            <w:shd w:val="clear" w:color="auto" w:fill="FFFFFF"/>
            <w:vAlign w:val="center"/>
          </w:tcPr>
          <w:p w14:paraId="384104CF" w14:textId="77777777" w:rsidR="009F1736" w:rsidRPr="0008743C" w:rsidRDefault="009F1736" w:rsidP="00F4034A">
            <w:pPr>
              <w:jc w:val="center"/>
              <w:outlineLvl w:val="1"/>
              <w:rPr>
                <w:sz w:val="24"/>
                <w:szCs w:val="24"/>
              </w:rPr>
            </w:pPr>
            <w:r w:rsidRPr="0008743C">
              <w:rPr>
                <w:sz w:val="24"/>
                <w:szCs w:val="24"/>
              </w:rPr>
              <w:t>52</w:t>
            </w:r>
            <w:r w:rsidR="00317D54" w:rsidRPr="0008743C">
              <w:rPr>
                <w:sz w:val="24"/>
                <w:szCs w:val="24"/>
                <w:lang w:val="ru-RU"/>
              </w:rPr>
              <w:t xml:space="preserve"> </w:t>
            </w:r>
            <w:r w:rsidRPr="0008743C">
              <w:rPr>
                <w:sz w:val="24"/>
                <w:szCs w:val="24"/>
              </w:rPr>
              <w:t>326</w:t>
            </w:r>
          </w:p>
        </w:tc>
        <w:tc>
          <w:tcPr>
            <w:tcW w:w="1012" w:type="dxa"/>
            <w:shd w:val="clear" w:color="auto" w:fill="FFFFFF"/>
            <w:vAlign w:val="center"/>
          </w:tcPr>
          <w:p w14:paraId="31623BA9" w14:textId="77777777" w:rsidR="009F1736" w:rsidRPr="0008743C" w:rsidRDefault="009F1736" w:rsidP="00F4034A">
            <w:pPr>
              <w:spacing w:line="288" w:lineRule="auto"/>
              <w:jc w:val="center"/>
              <w:rPr>
                <w:color w:val="000000"/>
                <w:sz w:val="24"/>
                <w:szCs w:val="24"/>
              </w:rPr>
            </w:pPr>
            <w:r w:rsidRPr="0008743C">
              <w:rPr>
                <w:color w:val="000000"/>
                <w:sz w:val="24"/>
                <w:szCs w:val="24"/>
              </w:rPr>
              <w:t>0,8458</w:t>
            </w:r>
          </w:p>
        </w:tc>
        <w:tc>
          <w:tcPr>
            <w:tcW w:w="1526" w:type="dxa"/>
            <w:shd w:val="clear" w:color="auto" w:fill="FFFFFF"/>
            <w:vAlign w:val="center"/>
          </w:tcPr>
          <w:p w14:paraId="2097A0A8" w14:textId="77777777" w:rsidR="009F1736" w:rsidRPr="0008743C" w:rsidRDefault="00157878" w:rsidP="00F4034A">
            <w:pPr>
              <w:jc w:val="center"/>
              <w:outlineLvl w:val="1"/>
              <w:rPr>
                <w:sz w:val="24"/>
                <w:szCs w:val="24"/>
              </w:rPr>
            </w:pPr>
            <w:r w:rsidRPr="0008743C">
              <w:rPr>
                <w:sz w:val="24"/>
                <w:szCs w:val="24"/>
              </w:rPr>
              <w:t>0</w:t>
            </w:r>
          </w:p>
        </w:tc>
        <w:tc>
          <w:tcPr>
            <w:tcW w:w="1134" w:type="dxa"/>
            <w:shd w:val="clear" w:color="auto" w:fill="FFFFFF"/>
            <w:vAlign w:val="center"/>
          </w:tcPr>
          <w:p w14:paraId="73FB13D6" w14:textId="77777777" w:rsidR="009F1736" w:rsidRPr="0008743C" w:rsidRDefault="00157878" w:rsidP="00F4034A">
            <w:pPr>
              <w:spacing w:line="288" w:lineRule="auto"/>
              <w:jc w:val="center"/>
              <w:rPr>
                <w:color w:val="000000"/>
                <w:sz w:val="24"/>
                <w:szCs w:val="24"/>
              </w:rPr>
            </w:pPr>
            <w:r w:rsidRPr="0008743C">
              <w:rPr>
                <w:color w:val="000000"/>
                <w:sz w:val="24"/>
                <w:szCs w:val="24"/>
              </w:rPr>
              <w:t>0</w:t>
            </w:r>
          </w:p>
        </w:tc>
      </w:tr>
      <w:tr w:rsidR="009F1736" w:rsidRPr="006571A8" w14:paraId="0002AA5B" w14:textId="77777777" w:rsidTr="00B62111">
        <w:trPr>
          <w:trHeight w:val="493"/>
          <w:jc w:val="center"/>
        </w:trPr>
        <w:tc>
          <w:tcPr>
            <w:tcW w:w="4855" w:type="dxa"/>
            <w:tcBorders>
              <w:bottom w:val="single" w:sz="4" w:space="0" w:color="auto"/>
            </w:tcBorders>
            <w:shd w:val="clear" w:color="auto" w:fill="FFFFFF"/>
            <w:vAlign w:val="center"/>
          </w:tcPr>
          <w:p w14:paraId="433CA4BC" w14:textId="77777777" w:rsidR="009F1736" w:rsidRPr="006B7285" w:rsidRDefault="009F1736" w:rsidP="00F4034A">
            <w:pPr>
              <w:spacing w:line="288" w:lineRule="auto"/>
              <w:rPr>
                <w:sz w:val="24"/>
                <w:szCs w:val="24"/>
              </w:rPr>
            </w:pPr>
            <w:r w:rsidRPr="006B7285">
              <w:rPr>
                <w:sz w:val="24"/>
                <w:szCs w:val="24"/>
                <w:shd w:val="clear" w:color="auto" w:fill="FFFFFF"/>
              </w:rPr>
              <w:t>Венечі Холдінг Лімітед, НЕ 214326</w:t>
            </w:r>
          </w:p>
        </w:tc>
        <w:tc>
          <w:tcPr>
            <w:tcW w:w="1421" w:type="dxa"/>
            <w:shd w:val="clear" w:color="auto" w:fill="FFFFFF"/>
            <w:vAlign w:val="center"/>
          </w:tcPr>
          <w:p w14:paraId="0888A276" w14:textId="77777777" w:rsidR="009F1736" w:rsidRPr="006B7285" w:rsidRDefault="009F1736" w:rsidP="00317D54">
            <w:pPr>
              <w:jc w:val="center"/>
              <w:outlineLvl w:val="1"/>
              <w:rPr>
                <w:sz w:val="24"/>
                <w:szCs w:val="24"/>
              </w:rPr>
            </w:pPr>
            <w:r w:rsidRPr="006B7285">
              <w:rPr>
                <w:sz w:val="24"/>
                <w:szCs w:val="24"/>
              </w:rPr>
              <w:t>1</w:t>
            </w:r>
            <w:r w:rsidR="00317D54" w:rsidRPr="006B7285">
              <w:rPr>
                <w:sz w:val="24"/>
                <w:szCs w:val="24"/>
                <w:lang w:val="ru-RU"/>
              </w:rPr>
              <w:t> </w:t>
            </w:r>
            <w:r w:rsidRPr="006B7285">
              <w:rPr>
                <w:sz w:val="24"/>
                <w:szCs w:val="24"/>
              </w:rPr>
              <w:t>741</w:t>
            </w:r>
            <w:r w:rsidR="00317D54" w:rsidRPr="006B7285">
              <w:rPr>
                <w:sz w:val="24"/>
                <w:szCs w:val="24"/>
                <w:lang w:val="ru-RU"/>
              </w:rPr>
              <w:t> </w:t>
            </w:r>
            <w:r w:rsidRPr="006B7285">
              <w:rPr>
                <w:sz w:val="24"/>
                <w:szCs w:val="24"/>
              </w:rPr>
              <w:t>580</w:t>
            </w:r>
          </w:p>
        </w:tc>
        <w:tc>
          <w:tcPr>
            <w:tcW w:w="1012" w:type="dxa"/>
            <w:shd w:val="clear" w:color="auto" w:fill="FFFFFF"/>
            <w:vAlign w:val="center"/>
          </w:tcPr>
          <w:p w14:paraId="7CCD2B08" w14:textId="77777777" w:rsidR="009F1736" w:rsidRPr="006B7285" w:rsidRDefault="009F1736" w:rsidP="00F4034A">
            <w:pPr>
              <w:spacing w:line="288" w:lineRule="auto"/>
              <w:jc w:val="center"/>
              <w:rPr>
                <w:color w:val="000000"/>
                <w:sz w:val="24"/>
                <w:szCs w:val="24"/>
              </w:rPr>
            </w:pPr>
            <w:r w:rsidRPr="006B7285">
              <w:rPr>
                <w:color w:val="000000"/>
                <w:sz w:val="24"/>
                <w:szCs w:val="24"/>
              </w:rPr>
              <w:t>28,1508</w:t>
            </w:r>
          </w:p>
        </w:tc>
        <w:tc>
          <w:tcPr>
            <w:tcW w:w="1526" w:type="dxa"/>
            <w:shd w:val="clear" w:color="auto" w:fill="FFFFFF"/>
            <w:vAlign w:val="center"/>
          </w:tcPr>
          <w:p w14:paraId="65F8CB83" w14:textId="77777777" w:rsidR="009F1736" w:rsidRPr="006B7285" w:rsidRDefault="009F1736" w:rsidP="00317D54">
            <w:pPr>
              <w:jc w:val="center"/>
              <w:outlineLvl w:val="1"/>
              <w:rPr>
                <w:sz w:val="24"/>
                <w:szCs w:val="24"/>
              </w:rPr>
            </w:pPr>
            <w:r w:rsidRPr="006B7285">
              <w:rPr>
                <w:sz w:val="24"/>
                <w:szCs w:val="24"/>
              </w:rPr>
              <w:t>1</w:t>
            </w:r>
            <w:r w:rsidR="00317D54" w:rsidRPr="006B7285">
              <w:rPr>
                <w:sz w:val="24"/>
                <w:szCs w:val="24"/>
                <w:lang w:val="ru-RU"/>
              </w:rPr>
              <w:t> </w:t>
            </w:r>
            <w:r w:rsidRPr="006B7285">
              <w:rPr>
                <w:sz w:val="24"/>
                <w:szCs w:val="24"/>
              </w:rPr>
              <w:t>741</w:t>
            </w:r>
            <w:r w:rsidR="00317D54" w:rsidRPr="006B7285">
              <w:rPr>
                <w:sz w:val="24"/>
                <w:szCs w:val="24"/>
                <w:lang w:val="ru-RU"/>
              </w:rPr>
              <w:t> </w:t>
            </w:r>
            <w:r w:rsidRPr="006B7285">
              <w:rPr>
                <w:sz w:val="24"/>
                <w:szCs w:val="24"/>
              </w:rPr>
              <w:t>5</w:t>
            </w:r>
            <w:r w:rsidR="006B7285" w:rsidRPr="006B7285">
              <w:rPr>
                <w:sz w:val="24"/>
                <w:szCs w:val="24"/>
              </w:rPr>
              <w:t>78</w:t>
            </w:r>
          </w:p>
        </w:tc>
        <w:tc>
          <w:tcPr>
            <w:tcW w:w="1134" w:type="dxa"/>
            <w:shd w:val="clear" w:color="auto" w:fill="FFFFFF"/>
            <w:vAlign w:val="center"/>
          </w:tcPr>
          <w:p w14:paraId="14A4594D" w14:textId="77777777" w:rsidR="009F1736" w:rsidRPr="006B7285" w:rsidRDefault="009F1736" w:rsidP="00F4034A">
            <w:pPr>
              <w:spacing w:line="288" w:lineRule="auto"/>
              <w:jc w:val="center"/>
              <w:rPr>
                <w:color w:val="000000"/>
                <w:sz w:val="24"/>
                <w:szCs w:val="24"/>
              </w:rPr>
            </w:pPr>
            <w:r w:rsidRPr="006B7285">
              <w:rPr>
                <w:color w:val="000000"/>
                <w:sz w:val="24"/>
                <w:szCs w:val="24"/>
              </w:rPr>
              <w:t>28,1508</w:t>
            </w:r>
          </w:p>
        </w:tc>
      </w:tr>
      <w:tr w:rsidR="009F1736" w:rsidRPr="006571A8" w14:paraId="5E043F33" w14:textId="77777777" w:rsidTr="00B62111">
        <w:trPr>
          <w:trHeight w:val="413"/>
          <w:jc w:val="center"/>
        </w:trPr>
        <w:tc>
          <w:tcPr>
            <w:tcW w:w="4855" w:type="dxa"/>
            <w:shd w:val="clear" w:color="auto" w:fill="FFFFFF"/>
            <w:vAlign w:val="center"/>
          </w:tcPr>
          <w:p w14:paraId="014E0E33" w14:textId="77777777" w:rsidR="009F1736" w:rsidRPr="006B7285" w:rsidRDefault="009F1736" w:rsidP="00F4034A">
            <w:pPr>
              <w:spacing w:line="288" w:lineRule="auto"/>
              <w:rPr>
                <w:sz w:val="24"/>
                <w:szCs w:val="24"/>
                <w:shd w:val="clear" w:color="auto" w:fill="FFFFFF"/>
              </w:rPr>
            </w:pPr>
            <w:r w:rsidRPr="006B7285">
              <w:rPr>
                <w:sz w:val="24"/>
                <w:szCs w:val="24"/>
                <w:shd w:val="clear" w:color="auto" w:fill="FFFFFF"/>
              </w:rPr>
              <w:t>ТЕНДЕРСОН ТРЕЙДІНГ ЛІМІТЕД, НЕ 219844</w:t>
            </w:r>
          </w:p>
        </w:tc>
        <w:tc>
          <w:tcPr>
            <w:tcW w:w="1421" w:type="dxa"/>
            <w:shd w:val="clear" w:color="auto" w:fill="FFFFFF"/>
            <w:vAlign w:val="center"/>
          </w:tcPr>
          <w:p w14:paraId="2A83634B" w14:textId="77777777" w:rsidR="009F1736" w:rsidRPr="006B7285" w:rsidRDefault="009F1736" w:rsidP="00F4034A">
            <w:pPr>
              <w:jc w:val="center"/>
              <w:outlineLvl w:val="0"/>
              <w:rPr>
                <w:sz w:val="24"/>
                <w:szCs w:val="24"/>
              </w:rPr>
            </w:pPr>
            <w:r w:rsidRPr="006B7285">
              <w:rPr>
                <w:sz w:val="24"/>
                <w:szCs w:val="24"/>
              </w:rPr>
              <w:t>2</w:t>
            </w:r>
            <w:r w:rsidR="00317D54" w:rsidRPr="006B7285">
              <w:rPr>
                <w:sz w:val="24"/>
                <w:szCs w:val="24"/>
                <w:lang w:val="ru-RU"/>
              </w:rPr>
              <w:t> </w:t>
            </w:r>
            <w:r w:rsidRPr="006B7285">
              <w:rPr>
                <w:sz w:val="24"/>
                <w:szCs w:val="24"/>
              </w:rPr>
              <w:t>310</w:t>
            </w:r>
            <w:r w:rsidR="00317D54" w:rsidRPr="006B7285">
              <w:rPr>
                <w:sz w:val="24"/>
                <w:szCs w:val="24"/>
                <w:lang w:val="ru-RU"/>
              </w:rPr>
              <w:t> </w:t>
            </w:r>
            <w:r w:rsidRPr="006B7285">
              <w:rPr>
                <w:sz w:val="24"/>
                <w:szCs w:val="24"/>
              </w:rPr>
              <w:t>246</w:t>
            </w:r>
          </w:p>
        </w:tc>
        <w:tc>
          <w:tcPr>
            <w:tcW w:w="1012" w:type="dxa"/>
            <w:shd w:val="clear" w:color="auto" w:fill="FFFFFF"/>
            <w:vAlign w:val="center"/>
          </w:tcPr>
          <w:p w14:paraId="0D84EE5E" w14:textId="77777777" w:rsidR="009F1736" w:rsidRPr="006B7285" w:rsidRDefault="009F1736" w:rsidP="00F4034A">
            <w:pPr>
              <w:spacing w:line="288" w:lineRule="auto"/>
              <w:jc w:val="center"/>
              <w:rPr>
                <w:color w:val="000000"/>
                <w:sz w:val="24"/>
                <w:szCs w:val="24"/>
              </w:rPr>
            </w:pPr>
            <w:r w:rsidRPr="006B7285">
              <w:rPr>
                <w:color w:val="000000"/>
                <w:sz w:val="24"/>
                <w:szCs w:val="24"/>
              </w:rPr>
              <w:t>37,3427</w:t>
            </w:r>
          </w:p>
        </w:tc>
        <w:tc>
          <w:tcPr>
            <w:tcW w:w="1526" w:type="dxa"/>
            <w:shd w:val="clear" w:color="auto" w:fill="FFFFFF"/>
            <w:vAlign w:val="center"/>
          </w:tcPr>
          <w:p w14:paraId="3FB941E9" w14:textId="77777777" w:rsidR="009F1736" w:rsidRPr="006B7285" w:rsidRDefault="009F1736" w:rsidP="00F4034A">
            <w:pPr>
              <w:jc w:val="center"/>
              <w:outlineLvl w:val="0"/>
              <w:rPr>
                <w:sz w:val="24"/>
                <w:szCs w:val="24"/>
              </w:rPr>
            </w:pPr>
            <w:r w:rsidRPr="006B7285">
              <w:rPr>
                <w:sz w:val="24"/>
                <w:szCs w:val="24"/>
              </w:rPr>
              <w:t>2</w:t>
            </w:r>
            <w:r w:rsidR="00317D54" w:rsidRPr="006B7285">
              <w:rPr>
                <w:sz w:val="24"/>
                <w:szCs w:val="24"/>
                <w:lang w:val="ru-RU"/>
              </w:rPr>
              <w:t> </w:t>
            </w:r>
            <w:r w:rsidRPr="006B7285">
              <w:rPr>
                <w:sz w:val="24"/>
                <w:szCs w:val="24"/>
              </w:rPr>
              <w:t>310</w:t>
            </w:r>
            <w:r w:rsidR="00317D54" w:rsidRPr="006B7285">
              <w:rPr>
                <w:sz w:val="24"/>
                <w:szCs w:val="24"/>
                <w:lang w:val="ru-RU"/>
              </w:rPr>
              <w:t> </w:t>
            </w:r>
            <w:r w:rsidRPr="006B7285">
              <w:rPr>
                <w:sz w:val="24"/>
                <w:szCs w:val="24"/>
              </w:rPr>
              <w:t>246</w:t>
            </w:r>
          </w:p>
        </w:tc>
        <w:tc>
          <w:tcPr>
            <w:tcW w:w="1134" w:type="dxa"/>
            <w:shd w:val="clear" w:color="auto" w:fill="FFFFFF"/>
            <w:vAlign w:val="center"/>
          </w:tcPr>
          <w:p w14:paraId="41225ADA" w14:textId="77777777" w:rsidR="009F1736" w:rsidRPr="006B7285" w:rsidRDefault="009F1736" w:rsidP="00F4034A">
            <w:pPr>
              <w:spacing w:line="288" w:lineRule="auto"/>
              <w:jc w:val="center"/>
              <w:rPr>
                <w:color w:val="000000"/>
                <w:sz w:val="24"/>
                <w:szCs w:val="24"/>
              </w:rPr>
            </w:pPr>
            <w:r w:rsidRPr="006B7285">
              <w:rPr>
                <w:color w:val="000000"/>
                <w:sz w:val="24"/>
                <w:szCs w:val="24"/>
              </w:rPr>
              <w:t>37,3427</w:t>
            </w:r>
          </w:p>
        </w:tc>
      </w:tr>
      <w:tr w:rsidR="00B62111" w:rsidRPr="006571A8" w14:paraId="60BCF2D9" w14:textId="77777777" w:rsidTr="00B62111">
        <w:trPr>
          <w:trHeight w:val="413"/>
          <w:jc w:val="center"/>
        </w:trPr>
        <w:tc>
          <w:tcPr>
            <w:tcW w:w="4855" w:type="dxa"/>
            <w:shd w:val="clear" w:color="auto" w:fill="FFFFFF"/>
            <w:vAlign w:val="center"/>
          </w:tcPr>
          <w:p w14:paraId="63F977D8" w14:textId="77777777" w:rsidR="00B62111" w:rsidRPr="006B7285" w:rsidRDefault="00B62111" w:rsidP="00F4034A">
            <w:pPr>
              <w:spacing w:line="288" w:lineRule="auto"/>
              <w:rPr>
                <w:sz w:val="24"/>
                <w:szCs w:val="24"/>
                <w:shd w:val="clear" w:color="auto" w:fill="FFFFFF"/>
              </w:rPr>
            </w:pPr>
            <w:r w:rsidRPr="006B7285">
              <w:rPr>
                <w:sz w:val="24"/>
                <w:szCs w:val="24"/>
                <w:shd w:val="clear" w:color="auto" w:fill="FFFFFF"/>
              </w:rPr>
              <w:t>Стуконог Павл</w:t>
            </w:r>
            <w:r w:rsidR="00157878" w:rsidRPr="006B7285">
              <w:rPr>
                <w:sz w:val="24"/>
                <w:szCs w:val="24"/>
                <w:shd w:val="clear" w:color="auto" w:fill="FFFFFF"/>
              </w:rPr>
              <w:t>о</w:t>
            </w:r>
            <w:r w:rsidRPr="006B7285">
              <w:rPr>
                <w:sz w:val="24"/>
                <w:szCs w:val="24"/>
                <w:shd w:val="clear" w:color="auto" w:fill="FFFFFF"/>
              </w:rPr>
              <w:t xml:space="preserve"> Петрович</w:t>
            </w:r>
          </w:p>
        </w:tc>
        <w:tc>
          <w:tcPr>
            <w:tcW w:w="1421" w:type="dxa"/>
            <w:shd w:val="clear" w:color="auto" w:fill="FFFFFF"/>
            <w:vAlign w:val="center"/>
          </w:tcPr>
          <w:p w14:paraId="74777E05" w14:textId="77777777" w:rsidR="00B62111" w:rsidRPr="0008743C" w:rsidRDefault="006B7285" w:rsidP="00F4034A">
            <w:pPr>
              <w:jc w:val="center"/>
              <w:outlineLvl w:val="0"/>
              <w:rPr>
                <w:sz w:val="24"/>
                <w:szCs w:val="24"/>
              </w:rPr>
            </w:pPr>
            <w:r w:rsidRPr="0008743C">
              <w:rPr>
                <w:sz w:val="24"/>
                <w:szCs w:val="24"/>
              </w:rPr>
              <w:t>650 720</w:t>
            </w:r>
          </w:p>
        </w:tc>
        <w:tc>
          <w:tcPr>
            <w:tcW w:w="1012" w:type="dxa"/>
            <w:shd w:val="clear" w:color="auto" w:fill="FFFFFF"/>
            <w:vAlign w:val="center"/>
          </w:tcPr>
          <w:p w14:paraId="272A7CE1" w14:textId="77777777" w:rsidR="00B62111" w:rsidRPr="0008743C" w:rsidRDefault="00B62111" w:rsidP="00F4034A">
            <w:pPr>
              <w:spacing w:line="288" w:lineRule="auto"/>
              <w:jc w:val="center"/>
              <w:rPr>
                <w:color w:val="000000"/>
                <w:sz w:val="24"/>
                <w:szCs w:val="24"/>
              </w:rPr>
            </w:pPr>
            <w:r w:rsidRPr="0008743C">
              <w:rPr>
                <w:color w:val="000000"/>
                <w:sz w:val="24"/>
                <w:szCs w:val="24"/>
              </w:rPr>
              <w:t>10,5182</w:t>
            </w:r>
          </w:p>
        </w:tc>
        <w:tc>
          <w:tcPr>
            <w:tcW w:w="1526" w:type="dxa"/>
            <w:shd w:val="clear" w:color="auto" w:fill="FFFFFF"/>
            <w:vAlign w:val="center"/>
          </w:tcPr>
          <w:p w14:paraId="24058F58" w14:textId="77777777" w:rsidR="00B62111" w:rsidRPr="0008743C" w:rsidRDefault="00157878" w:rsidP="00F4034A">
            <w:pPr>
              <w:jc w:val="center"/>
              <w:outlineLvl w:val="0"/>
              <w:rPr>
                <w:sz w:val="24"/>
                <w:szCs w:val="24"/>
              </w:rPr>
            </w:pPr>
            <w:r w:rsidRPr="0008743C">
              <w:rPr>
                <w:sz w:val="24"/>
                <w:szCs w:val="24"/>
              </w:rPr>
              <w:t>0</w:t>
            </w:r>
          </w:p>
        </w:tc>
        <w:tc>
          <w:tcPr>
            <w:tcW w:w="1134" w:type="dxa"/>
            <w:shd w:val="clear" w:color="auto" w:fill="FFFFFF"/>
            <w:vAlign w:val="center"/>
          </w:tcPr>
          <w:p w14:paraId="0458E103" w14:textId="77777777" w:rsidR="00B62111" w:rsidRPr="0008743C" w:rsidRDefault="00157878" w:rsidP="00F4034A">
            <w:pPr>
              <w:spacing w:line="288" w:lineRule="auto"/>
              <w:jc w:val="center"/>
              <w:rPr>
                <w:color w:val="000000"/>
                <w:sz w:val="24"/>
                <w:szCs w:val="24"/>
              </w:rPr>
            </w:pPr>
            <w:r w:rsidRPr="0008743C">
              <w:rPr>
                <w:color w:val="000000"/>
                <w:sz w:val="24"/>
                <w:szCs w:val="24"/>
              </w:rPr>
              <w:t>0</w:t>
            </w:r>
          </w:p>
        </w:tc>
      </w:tr>
      <w:tr w:rsidR="00157878" w:rsidRPr="006571A8" w14:paraId="720930EA" w14:textId="77777777" w:rsidTr="00B62111">
        <w:trPr>
          <w:trHeight w:val="413"/>
          <w:jc w:val="center"/>
        </w:trPr>
        <w:tc>
          <w:tcPr>
            <w:tcW w:w="4855" w:type="dxa"/>
            <w:shd w:val="clear" w:color="auto" w:fill="FFFFFF"/>
            <w:vAlign w:val="center"/>
          </w:tcPr>
          <w:p w14:paraId="4BBD68F7" w14:textId="77777777" w:rsidR="00157878" w:rsidRPr="0008743C" w:rsidRDefault="00157878" w:rsidP="00F4034A">
            <w:pPr>
              <w:spacing w:line="288" w:lineRule="auto"/>
              <w:rPr>
                <w:sz w:val="24"/>
                <w:szCs w:val="24"/>
                <w:shd w:val="clear" w:color="auto" w:fill="FFFFFF"/>
              </w:rPr>
            </w:pPr>
            <w:r w:rsidRPr="0008743C">
              <w:rPr>
                <w:sz w:val="24"/>
                <w:szCs w:val="24"/>
                <w:shd w:val="clear" w:color="auto" w:fill="FFFFFF"/>
              </w:rPr>
              <w:t>Кам Сіс Ентерпрайзис Лімітед</w:t>
            </w:r>
            <w:r w:rsidR="006B7285" w:rsidRPr="0008743C">
              <w:rPr>
                <w:sz w:val="24"/>
                <w:szCs w:val="24"/>
                <w:shd w:val="clear" w:color="auto" w:fill="FFFFFF"/>
              </w:rPr>
              <w:t xml:space="preserve"> НЕ 356083</w:t>
            </w:r>
          </w:p>
        </w:tc>
        <w:tc>
          <w:tcPr>
            <w:tcW w:w="1421" w:type="dxa"/>
            <w:shd w:val="clear" w:color="auto" w:fill="FFFFFF"/>
            <w:vAlign w:val="center"/>
          </w:tcPr>
          <w:p w14:paraId="3C70A86B" w14:textId="77777777" w:rsidR="00157878" w:rsidRPr="0008743C" w:rsidRDefault="00157878" w:rsidP="00F4034A">
            <w:pPr>
              <w:jc w:val="center"/>
              <w:outlineLvl w:val="0"/>
              <w:rPr>
                <w:sz w:val="24"/>
                <w:szCs w:val="24"/>
              </w:rPr>
            </w:pPr>
            <w:r w:rsidRPr="0008743C">
              <w:rPr>
                <w:sz w:val="24"/>
                <w:szCs w:val="24"/>
              </w:rPr>
              <w:t>0</w:t>
            </w:r>
          </w:p>
        </w:tc>
        <w:tc>
          <w:tcPr>
            <w:tcW w:w="1012" w:type="dxa"/>
            <w:shd w:val="clear" w:color="auto" w:fill="FFFFFF"/>
            <w:vAlign w:val="center"/>
          </w:tcPr>
          <w:p w14:paraId="48F9DECC" w14:textId="77777777" w:rsidR="00157878" w:rsidRPr="0008743C" w:rsidRDefault="00157878" w:rsidP="00F4034A">
            <w:pPr>
              <w:spacing w:line="288" w:lineRule="auto"/>
              <w:jc w:val="center"/>
              <w:rPr>
                <w:color w:val="000000"/>
                <w:sz w:val="24"/>
                <w:szCs w:val="24"/>
              </w:rPr>
            </w:pPr>
            <w:r w:rsidRPr="0008743C">
              <w:rPr>
                <w:color w:val="000000"/>
                <w:sz w:val="24"/>
                <w:szCs w:val="24"/>
              </w:rPr>
              <w:t>0</w:t>
            </w:r>
          </w:p>
        </w:tc>
        <w:tc>
          <w:tcPr>
            <w:tcW w:w="1526" w:type="dxa"/>
            <w:shd w:val="clear" w:color="auto" w:fill="FFFFFF"/>
            <w:vAlign w:val="center"/>
          </w:tcPr>
          <w:p w14:paraId="34E50E5A" w14:textId="77777777" w:rsidR="00157878" w:rsidRPr="0008743C" w:rsidRDefault="006B7285" w:rsidP="00F4034A">
            <w:pPr>
              <w:jc w:val="center"/>
              <w:outlineLvl w:val="0"/>
              <w:rPr>
                <w:sz w:val="24"/>
                <w:szCs w:val="24"/>
              </w:rPr>
            </w:pPr>
            <w:r w:rsidRPr="0008743C">
              <w:rPr>
                <w:sz w:val="24"/>
                <w:szCs w:val="24"/>
              </w:rPr>
              <w:t>703 048</w:t>
            </w:r>
          </w:p>
        </w:tc>
        <w:tc>
          <w:tcPr>
            <w:tcW w:w="1134" w:type="dxa"/>
            <w:shd w:val="clear" w:color="auto" w:fill="FFFFFF"/>
            <w:vAlign w:val="center"/>
          </w:tcPr>
          <w:p w14:paraId="52646F28" w14:textId="77777777" w:rsidR="00157878" w:rsidRPr="0008743C" w:rsidRDefault="00157878" w:rsidP="00F4034A">
            <w:pPr>
              <w:spacing w:line="288" w:lineRule="auto"/>
              <w:jc w:val="center"/>
              <w:rPr>
                <w:color w:val="000000"/>
                <w:sz w:val="24"/>
                <w:szCs w:val="24"/>
              </w:rPr>
            </w:pPr>
            <w:r w:rsidRPr="0008743C">
              <w:rPr>
                <w:color w:val="000000"/>
                <w:sz w:val="24"/>
                <w:szCs w:val="24"/>
              </w:rPr>
              <w:t>11,3640</w:t>
            </w:r>
          </w:p>
        </w:tc>
      </w:tr>
      <w:tr w:rsidR="009F1736" w:rsidRPr="006571A8" w14:paraId="124FFFF5" w14:textId="77777777" w:rsidTr="00B62111">
        <w:trPr>
          <w:jc w:val="center"/>
        </w:trPr>
        <w:tc>
          <w:tcPr>
            <w:tcW w:w="4855" w:type="dxa"/>
            <w:tcBorders>
              <w:bottom w:val="single" w:sz="4" w:space="0" w:color="auto"/>
            </w:tcBorders>
            <w:shd w:val="clear" w:color="auto" w:fill="FFFFFF"/>
            <w:vAlign w:val="center"/>
          </w:tcPr>
          <w:p w14:paraId="65A6639D" w14:textId="77777777" w:rsidR="009F1736" w:rsidRPr="0008743C" w:rsidRDefault="009F1736" w:rsidP="00F4034A">
            <w:pPr>
              <w:rPr>
                <w:sz w:val="24"/>
                <w:szCs w:val="24"/>
              </w:rPr>
            </w:pPr>
            <w:r w:rsidRPr="0008743C">
              <w:rPr>
                <w:sz w:val="24"/>
                <w:szCs w:val="24"/>
                <w:shd w:val="clear" w:color="auto" w:fill="FFFFFF"/>
              </w:rPr>
              <w:t>Фізичні особи</w:t>
            </w:r>
          </w:p>
        </w:tc>
        <w:tc>
          <w:tcPr>
            <w:tcW w:w="1421" w:type="dxa"/>
            <w:shd w:val="clear" w:color="auto" w:fill="FFFFFF"/>
            <w:vAlign w:val="center"/>
          </w:tcPr>
          <w:p w14:paraId="3B485960" w14:textId="77777777" w:rsidR="009F1736" w:rsidRPr="0008743C" w:rsidRDefault="006B7285" w:rsidP="00F4034A">
            <w:pPr>
              <w:jc w:val="center"/>
              <w:outlineLvl w:val="0"/>
              <w:rPr>
                <w:sz w:val="24"/>
                <w:szCs w:val="24"/>
              </w:rPr>
            </w:pPr>
            <w:r w:rsidRPr="0008743C">
              <w:rPr>
                <w:sz w:val="24"/>
                <w:szCs w:val="24"/>
              </w:rPr>
              <w:t>1 131 116</w:t>
            </w:r>
          </w:p>
        </w:tc>
        <w:tc>
          <w:tcPr>
            <w:tcW w:w="1012" w:type="dxa"/>
            <w:shd w:val="clear" w:color="auto" w:fill="FFFFFF"/>
            <w:vAlign w:val="center"/>
          </w:tcPr>
          <w:p w14:paraId="61997B75" w14:textId="77777777" w:rsidR="009F1736" w:rsidRPr="0008743C" w:rsidRDefault="006B7285" w:rsidP="00F4034A">
            <w:pPr>
              <w:spacing w:line="288" w:lineRule="auto"/>
              <w:jc w:val="center"/>
              <w:rPr>
                <w:color w:val="000000"/>
                <w:sz w:val="24"/>
                <w:szCs w:val="24"/>
              </w:rPr>
            </w:pPr>
            <w:r w:rsidRPr="0008743C">
              <w:rPr>
                <w:color w:val="000000"/>
                <w:sz w:val="24"/>
                <w:szCs w:val="24"/>
              </w:rPr>
              <w:t>18,2833</w:t>
            </w:r>
          </w:p>
        </w:tc>
        <w:tc>
          <w:tcPr>
            <w:tcW w:w="1526" w:type="dxa"/>
            <w:shd w:val="clear" w:color="auto" w:fill="FFFFFF"/>
            <w:vAlign w:val="center"/>
          </w:tcPr>
          <w:p w14:paraId="58223190" w14:textId="77777777" w:rsidR="009F1736" w:rsidRPr="0008743C" w:rsidRDefault="00157878" w:rsidP="00F4034A">
            <w:pPr>
              <w:jc w:val="center"/>
              <w:outlineLvl w:val="0"/>
              <w:rPr>
                <w:sz w:val="24"/>
                <w:szCs w:val="24"/>
              </w:rPr>
            </w:pPr>
            <w:r w:rsidRPr="0008743C">
              <w:rPr>
                <w:sz w:val="24"/>
                <w:szCs w:val="24"/>
              </w:rPr>
              <w:t xml:space="preserve">1 </w:t>
            </w:r>
            <w:r w:rsidR="006B7285" w:rsidRPr="0008743C">
              <w:rPr>
                <w:sz w:val="24"/>
                <w:szCs w:val="24"/>
              </w:rPr>
              <w:t>131 116</w:t>
            </w:r>
          </w:p>
        </w:tc>
        <w:tc>
          <w:tcPr>
            <w:tcW w:w="1134" w:type="dxa"/>
            <w:shd w:val="clear" w:color="auto" w:fill="FFFFFF"/>
            <w:vAlign w:val="center"/>
          </w:tcPr>
          <w:p w14:paraId="32D43708" w14:textId="77777777" w:rsidR="009F1736" w:rsidRPr="0008743C" w:rsidRDefault="00157878" w:rsidP="00F4034A">
            <w:pPr>
              <w:spacing w:line="288" w:lineRule="auto"/>
              <w:jc w:val="center"/>
              <w:rPr>
                <w:color w:val="000000"/>
                <w:sz w:val="24"/>
                <w:szCs w:val="24"/>
              </w:rPr>
            </w:pPr>
            <w:r w:rsidRPr="0008743C">
              <w:rPr>
                <w:color w:val="000000"/>
                <w:sz w:val="24"/>
                <w:szCs w:val="24"/>
              </w:rPr>
              <w:t>18</w:t>
            </w:r>
            <w:r w:rsidR="00B62111" w:rsidRPr="0008743C">
              <w:rPr>
                <w:color w:val="000000"/>
                <w:sz w:val="24"/>
                <w:szCs w:val="24"/>
              </w:rPr>
              <w:t>,</w:t>
            </w:r>
            <w:r w:rsidRPr="0008743C">
              <w:rPr>
                <w:color w:val="000000"/>
                <w:sz w:val="24"/>
                <w:szCs w:val="24"/>
              </w:rPr>
              <w:t>2833</w:t>
            </w:r>
          </w:p>
        </w:tc>
      </w:tr>
      <w:tr w:rsidR="009F1736" w:rsidRPr="003700E6" w14:paraId="392E6222" w14:textId="77777777" w:rsidTr="00B62111">
        <w:trPr>
          <w:trHeight w:val="219"/>
          <w:jc w:val="center"/>
        </w:trPr>
        <w:tc>
          <w:tcPr>
            <w:tcW w:w="4855" w:type="dxa"/>
          </w:tcPr>
          <w:p w14:paraId="221B0983" w14:textId="77777777" w:rsidR="009F1736" w:rsidRPr="006B7285" w:rsidRDefault="009F1736" w:rsidP="00F4034A">
            <w:pPr>
              <w:rPr>
                <w:b/>
                <w:sz w:val="24"/>
                <w:szCs w:val="24"/>
              </w:rPr>
            </w:pPr>
            <w:r w:rsidRPr="006B7285">
              <w:rPr>
                <w:b/>
                <w:sz w:val="24"/>
                <w:szCs w:val="24"/>
              </w:rPr>
              <w:t>Всього:</w:t>
            </w:r>
          </w:p>
        </w:tc>
        <w:tc>
          <w:tcPr>
            <w:tcW w:w="1421" w:type="dxa"/>
            <w:vAlign w:val="center"/>
          </w:tcPr>
          <w:p w14:paraId="0248A037" w14:textId="77777777" w:rsidR="009F1736" w:rsidRPr="006B7285" w:rsidRDefault="009F1736" w:rsidP="00F4034A">
            <w:pPr>
              <w:spacing w:line="288" w:lineRule="auto"/>
              <w:jc w:val="center"/>
              <w:rPr>
                <w:b/>
                <w:sz w:val="24"/>
                <w:szCs w:val="24"/>
              </w:rPr>
            </w:pPr>
            <w:r w:rsidRPr="006B7285">
              <w:rPr>
                <w:b/>
                <w:sz w:val="24"/>
                <w:szCs w:val="24"/>
              </w:rPr>
              <w:t>6</w:t>
            </w:r>
            <w:r w:rsidR="00317D54" w:rsidRPr="006B7285">
              <w:rPr>
                <w:b/>
                <w:sz w:val="24"/>
                <w:szCs w:val="24"/>
                <w:lang w:val="ru-RU"/>
              </w:rPr>
              <w:t> </w:t>
            </w:r>
            <w:r w:rsidRPr="006B7285">
              <w:rPr>
                <w:b/>
                <w:sz w:val="24"/>
                <w:szCs w:val="24"/>
              </w:rPr>
              <w:t>186</w:t>
            </w:r>
            <w:r w:rsidR="00317D54" w:rsidRPr="006B7285">
              <w:rPr>
                <w:b/>
                <w:sz w:val="24"/>
                <w:szCs w:val="24"/>
                <w:lang w:val="ru-RU"/>
              </w:rPr>
              <w:t> </w:t>
            </w:r>
            <w:r w:rsidRPr="006B7285">
              <w:rPr>
                <w:b/>
                <w:sz w:val="24"/>
                <w:szCs w:val="24"/>
              </w:rPr>
              <w:t>608</w:t>
            </w:r>
          </w:p>
        </w:tc>
        <w:tc>
          <w:tcPr>
            <w:tcW w:w="1012" w:type="dxa"/>
            <w:vAlign w:val="center"/>
          </w:tcPr>
          <w:p w14:paraId="3737053E" w14:textId="77777777" w:rsidR="009F1736" w:rsidRPr="006B7285" w:rsidRDefault="009F1736" w:rsidP="00F4034A">
            <w:pPr>
              <w:spacing w:line="288" w:lineRule="auto"/>
              <w:jc w:val="center"/>
              <w:rPr>
                <w:b/>
                <w:sz w:val="24"/>
                <w:szCs w:val="24"/>
              </w:rPr>
            </w:pPr>
            <w:r w:rsidRPr="006B7285">
              <w:rPr>
                <w:b/>
                <w:sz w:val="24"/>
                <w:szCs w:val="24"/>
              </w:rPr>
              <w:t>100</w:t>
            </w:r>
          </w:p>
        </w:tc>
        <w:tc>
          <w:tcPr>
            <w:tcW w:w="1526" w:type="dxa"/>
            <w:vAlign w:val="center"/>
          </w:tcPr>
          <w:p w14:paraId="54D0FC42" w14:textId="77777777" w:rsidR="009F1736" w:rsidRPr="006B7285" w:rsidRDefault="009F1736" w:rsidP="00317D54">
            <w:pPr>
              <w:spacing w:line="288" w:lineRule="auto"/>
              <w:jc w:val="center"/>
              <w:rPr>
                <w:b/>
                <w:sz w:val="24"/>
                <w:szCs w:val="24"/>
              </w:rPr>
            </w:pPr>
            <w:r w:rsidRPr="006B7285">
              <w:rPr>
                <w:b/>
                <w:sz w:val="24"/>
                <w:szCs w:val="24"/>
              </w:rPr>
              <w:t>6</w:t>
            </w:r>
            <w:r w:rsidR="00317D54" w:rsidRPr="006B7285">
              <w:rPr>
                <w:b/>
                <w:sz w:val="24"/>
                <w:szCs w:val="24"/>
                <w:lang w:val="ru-RU"/>
              </w:rPr>
              <w:t> </w:t>
            </w:r>
            <w:r w:rsidRPr="006B7285">
              <w:rPr>
                <w:b/>
                <w:sz w:val="24"/>
                <w:szCs w:val="24"/>
              </w:rPr>
              <w:t>186</w:t>
            </w:r>
            <w:r w:rsidR="00317D54" w:rsidRPr="006B7285">
              <w:rPr>
                <w:b/>
                <w:sz w:val="24"/>
                <w:szCs w:val="24"/>
                <w:lang w:val="ru-RU"/>
              </w:rPr>
              <w:t> </w:t>
            </w:r>
            <w:r w:rsidRPr="006B7285">
              <w:rPr>
                <w:b/>
                <w:sz w:val="24"/>
                <w:szCs w:val="24"/>
              </w:rPr>
              <w:t>6</w:t>
            </w:r>
            <w:r w:rsidR="00317D54" w:rsidRPr="006B7285">
              <w:rPr>
                <w:b/>
                <w:sz w:val="24"/>
                <w:szCs w:val="24"/>
                <w:lang w:val="ru-RU"/>
              </w:rPr>
              <w:t>0</w:t>
            </w:r>
            <w:r w:rsidRPr="006B7285">
              <w:rPr>
                <w:b/>
                <w:sz w:val="24"/>
                <w:szCs w:val="24"/>
              </w:rPr>
              <w:t>8</w:t>
            </w:r>
          </w:p>
        </w:tc>
        <w:tc>
          <w:tcPr>
            <w:tcW w:w="1134" w:type="dxa"/>
            <w:vAlign w:val="center"/>
          </w:tcPr>
          <w:p w14:paraId="706A4D8F" w14:textId="77777777" w:rsidR="009F1736" w:rsidRPr="006B7285" w:rsidRDefault="009F1736" w:rsidP="00F4034A">
            <w:pPr>
              <w:spacing w:line="288" w:lineRule="auto"/>
              <w:jc w:val="center"/>
              <w:rPr>
                <w:b/>
                <w:sz w:val="24"/>
                <w:szCs w:val="24"/>
              </w:rPr>
            </w:pPr>
            <w:r w:rsidRPr="006B7285">
              <w:rPr>
                <w:b/>
                <w:sz w:val="24"/>
                <w:szCs w:val="24"/>
              </w:rPr>
              <w:t>100</w:t>
            </w:r>
          </w:p>
        </w:tc>
      </w:tr>
    </w:tbl>
    <w:p w14:paraId="43777D81" w14:textId="77777777" w:rsidR="009F1736" w:rsidRPr="003700E6" w:rsidRDefault="009F1736" w:rsidP="009F1736">
      <w:pPr>
        <w:spacing w:line="276" w:lineRule="auto"/>
        <w:ind w:firstLine="567"/>
        <w:jc w:val="both"/>
        <w:rPr>
          <w:sz w:val="26"/>
          <w:szCs w:val="26"/>
        </w:rPr>
      </w:pPr>
    </w:p>
    <w:p w14:paraId="5A169ED2" w14:textId="77777777" w:rsidR="009F1736" w:rsidRDefault="009F1736" w:rsidP="009F1736">
      <w:pPr>
        <w:spacing w:line="276" w:lineRule="auto"/>
        <w:ind w:firstLine="567"/>
        <w:jc w:val="both"/>
        <w:rPr>
          <w:sz w:val="26"/>
          <w:szCs w:val="26"/>
        </w:rPr>
      </w:pPr>
      <w:r w:rsidRPr="003700E6">
        <w:rPr>
          <w:sz w:val="26"/>
          <w:szCs w:val="26"/>
        </w:rPr>
        <w:t>Товариство засноване відповідно до рішення Державного Комітету по нафті і газу від 11 березня 1994 року №88 шляхом перетворення державного інституту «Південдніпронафтопровід» у відкрите акціонерне товариство «Інститут транспорту нафти» відповідно до Указу Президента «Про корпоратизацію підприємств» від 15 червня 1993 року. Загальними зборами акціонерів 30 квітня 2010 року (протокол №16) прийнято рішення щодо приведення діяльності товариства у відповідність до вимог закону України «Про акціонерні товариства» від 17.09.2008р. №514 – VI (зі змінами та доповненнями), у зв’язку з чим змінено найменування Відкритого акціонерного товариства «Інститут транспорту нафти» на Публічне акціонерне товариство «Інститут транспорту нафти».</w:t>
      </w:r>
    </w:p>
    <w:p w14:paraId="30D7B9C7" w14:textId="77777777" w:rsidR="00FF6480" w:rsidRDefault="007C5F87" w:rsidP="009F1736">
      <w:pPr>
        <w:spacing w:line="276" w:lineRule="auto"/>
        <w:ind w:firstLine="567"/>
        <w:jc w:val="both"/>
        <w:rPr>
          <w:sz w:val="26"/>
          <w:szCs w:val="26"/>
        </w:rPr>
      </w:pPr>
      <w:r>
        <w:rPr>
          <w:sz w:val="26"/>
          <w:szCs w:val="26"/>
        </w:rPr>
        <w:t>Р</w:t>
      </w:r>
      <w:r w:rsidR="00FF6480">
        <w:rPr>
          <w:sz w:val="26"/>
          <w:szCs w:val="26"/>
        </w:rPr>
        <w:t>і</w:t>
      </w:r>
      <w:r>
        <w:rPr>
          <w:sz w:val="26"/>
          <w:szCs w:val="26"/>
        </w:rPr>
        <w:t xml:space="preserve">шенням позачергових загальних зборів акціонерів від 21.10.2019 було </w:t>
      </w:r>
      <w:r w:rsidRPr="0008743C">
        <w:rPr>
          <w:sz w:val="26"/>
          <w:szCs w:val="26"/>
        </w:rPr>
        <w:t>змінено</w:t>
      </w:r>
      <w:r w:rsidR="00D65B8F" w:rsidRPr="0008743C">
        <w:rPr>
          <w:sz w:val="26"/>
          <w:szCs w:val="26"/>
        </w:rPr>
        <w:t xml:space="preserve"> </w:t>
      </w:r>
      <w:r w:rsidR="008B7AFB" w:rsidRPr="0008743C">
        <w:rPr>
          <w:sz w:val="26"/>
          <w:szCs w:val="26"/>
        </w:rPr>
        <w:t>тип</w:t>
      </w:r>
      <w:r w:rsidR="00FF6480">
        <w:rPr>
          <w:sz w:val="26"/>
          <w:szCs w:val="26"/>
        </w:rPr>
        <w:t xml:space="preserve"> акціонерного Товариства з Публічного на Приватне. </w:t>
      </w:r>
    </w:p>
    <w:p w14:paraId="5EFED8D0" w14:textId="77777777" w:rsidR="009F1736" w:rsidRPr="003700E6" w:rsidRDefault="00D65B8F" w:rsidP="009F1736">
      <w:pPr>
        <w:spacing w:line="276" w:lineRule="auto"/>
        <w:ind w:firstLine="567"/>
        <w:jc w:val="both"/>
        <w:rPr>
          <w:sz w:val="26"/>
          <w:szCs w:val="26"/>
        </w:rPr>
      </w:pPr>
      <w:r>
        <w:rPr>
          <w:sz w:val="26"/>
          <w:szCs w:val="26"/>
        </w:rPr>
        <w:t>С</w:t>
      </w:r>
      <w:r w:rsidR="009F1736" w:rsidRPr="003700E6">
        <w:rPr>
          <w:sz w:val="26"/>
          <w:szCs w:val="26"/>
        </w:rPr>
        <w:t xml:space="preserve">таном на </w:t>
      </w:r>
      <w:r w:rsidR="007E3120">
        <w:rPr>
          <w:sz w:val="26"/>
          <w:szCs w:val="26"/>
        </w:rPr>
        <w:t>31</w:t>
      </w:r>
      <w:r w:rsidR="009F1736" w:rsidRPr="003700E6">
        <w:rPr>
          <w:sz w:val="26"/>
          <w:szCs w:val="26"/>
        </w:rPr>
        <w:t>.</w:t>
      </w:r>
      <w:r w:rsidR="007E3120">
        <w:rPr>
          <w:sz w:val="26"/>
          <w:szCs w:val="26"/>
        </w:rPr>
        <w:t>12</w:t>
      </w:r>
      <w:r w:rsidR="0033445A">
        <w:rPr>
          <w:sz w:val="26"/>
          <w:szCs w:val="26"/>
        </w:rPr>
        <w:t>.2020</w:t>
      </w:r>
      <w:r w:rsidR="00E04152">
        <w:rPr>
          <w:sz w:val="26"/>
          <w:szCs w:val="26"/>
        </w:rPr>
        <w:t xml:space="preserve"> </w:t>
      </w:r>
      <w:r w:rsidR="009F1736" w:rsidRPr="003700E6">
        <w:rPr>
          <w:sz w:val="26"/>
          <w:szCs w:val="26"/>
        </w:rPr>
        <w:t>р.</w:t>
      </w:r>
      <w:r>
        <w:rPr>
          <w:sz w:val="26"/>
          <w:szCs w:val="26"/>
        </w:rPr>
        <w:t xml:space="preserve"> держава </w:t>
      </w:r>
      <w:r w:rsidR="009F1736" w:rsidRPr="003700E6">
        <w:rPr>
          <w:sz w:val="26"/>
          <w:szCs w:val="26"/>
        </w:rPr>
        <w:t xml:space="preserve"> не володіє акціями. </w:t>
      </w:r>
    </w:p>
    <w:p w14:paraId="71D09560" w14:textId="77777777" w:rsidR="009F1736" w:rsidRPr="003700E6" w:rsidRDefault="00755D56" w:rsidP="009F1736">
      <w:pPr>
        <w:pStyle w:val="ae"/>
        <w:spacing w:line="276" w:lineRule="auto"/>
        <w:contextualSpacing/>
        <w:jc w:val="both"/>
        <w:rPr>
          <w:rFonts w:ascii="Times New Roman" w:hAnsi="Times New Roman"/>
          <w:sz w:val="26"/>
          <w:szCs w:val="26"/>
        </w:rPr>
      </w:pPr>
      <w:r w:rsidRPr="003700E6">
        <w:rPr>
          <w:rFonts w:ascii="Times New Roman" w:hAnsi="Times New Roman"/>
          <w:sz w:val="26"/>
          <w:szCs w:val="26"/>
        </w:rPr>
        <w:t>Наразі</w:t>
      </w:r>
      <w:r w:rsidR="009F1736" w:rsidRPr="003700E6">
        <w:rPr>
          <w:rFonts w:ascii="Times New Roman" w:hAnsi="Times New Roman"/>
          <w:sz w:val="26"/>
          <w:szCs w:val="26"/>
        </w:rPr>
        <w:t xml:space="preserve"> </w:t>
      </w:r>
      <w:r w:rsidRPr="003700E6">
        <w:rPr>
          <w:rFonts w:ascii="Times New Roman" w:hAnsi="Times New Roman"/>
          <w:sz w:val="26"/>
          <w:szCs w:val="26"/>
        </w:rPr>
        <w:t>акціонерами</w:t>
      </w:r>
      <w:r w:rsidR="009F1736" w:rsidRPr="003700E6">
        <w:rPr>
          <w:rFonts w:ascii="Times New Roman" w:hAnsi="Times New Roman"/>
          <w:sz w:val="26"/>
          <w:szCs w:val="26"/>
        </w:rPr>
        <w:t xml:space="preserve"> товариства є </w:t>
      </w:r>
      <w:r w:rsidRPr="003700E6">
        <w:rPr>
          <w:rFonts w:ascii="Times New Roman" w:hAnsi="Times New Roman"/>
          <w:sz w:val="26"/>
          <w:szCs w:val="26"/>
        </w:rPr>
        <w:t>фізичні</w:t>
      </w:r>
      <w:r w:rsidR="009F1736" w:rsidRPr="003700E6">
        <w:rPr>
          <w:rFonts w:ascii="Times New Roman" w:hAnsi="Times New Roman"/>
          <w:sz w:val="26"/>
          <w:szCs w:val="26"/>
        </w:rPr>
        <w:t xml:space="preserve"> та </w:t>
      </w:r>
      <w:r w:rsidRPr="003700E6">
        <w:rPr>
          <w:rFonts w:ascii="Times New Roman" w:hAnsi="Times New Roman"/>
          <w:sz w:val="26"/>
          <w:szCs w:val="26"/>
        </w:rPr>
        <w:t>юридичні</w:t>
      </w:r>
      <w:r w:rsidR="009F1736" w:rsidRPr="003700E6">
        <w:rPr>
          <w:rFonts w:ascii="Times New Roman" w:hAnsi="Times New Roman"/>
          <w:sz w:val="26"/>
          <w:szCs w:val="26"/>
        </w:rPr>
        <w:t xml:space="preserve"> особи, </w:t>
      </w:r>
      <w:r w:rsidRPr="003700E6">
        <w:rPr>
          <w:rFonts w:ascii="Times New Roman" w:hAnsi="Times New Roman"/>
          <w:sz w:val="26"/>
          <w:szCs w:val="26"/>
        </w:rPr>
        <w:t>як</w:t>
      </w:r>
      <w:r w:rsidR="008B7AFB">
        <w:rPr>
          <w:rFonts w:ascii="Times New Roman" w:hAnsi="Times New Roman"/>
          <w:sz w:val="26"/>
          <w:szCs w:val="26"/>
        </w:rPr>
        <w:t>і</w:t>
      </w:r>
      <w:r w:rsidR="009F1736" w:rsidRPr="003700E6">
        <w:rPr>
          <w:rFonts w:ascii="Times New Roman" w:hAnsi="Times New Roman"/>
          <w:sz w:val="26"/>
          <w:szCs w:val="26"/>
        </w:rPr>
        <w:t xml:space="preserve"> набули право </w:t>
      </w:r>
      <w:r w:rsidRPr="003700E6">
        <w:rPr>
          <w:rFonts w:ascii="Times New Roman" w:hAnsi="Times New Roman"/>
          <w:sz w:val="26"/>
          <w:szCs w:val="26"/>
        </w:rPr>
        <w:t>власності</w:t>
      </w:r>
      <w:r w:rsidR="009F1736" w:rsidRPr="003700E6">
        <w:rPr>
          <w:rFonts w:ascii="Times New Roman" w:hAnsi="Times New Roman"/>
          <w:sz w:val="26"/>
          <w:szCs w:val="26"/>
        </w:rPr>
        <w:t xml:space="preserve"> на </w:t>
      </w:r>
      <w:r w:rsidRPr="003700E6">
        <w:rPr>
          <w:rFonts w:ascii="Times New Roman" w:hAnsi="Times New Roman"/>
          <w:sz w:val="26"/>
          <w:szCs w:val="26"/>
        </w:rPr>
        <w:t>акції</w:t>
      </w:r>
      <w:r w:rsidR="009F1736" w:rsidRPr="003700E6">
        <w:rPr>
          <w:rFonts w:ascii="Times New Roman" w:hAnsi="Times New Roman"/>
          <w:sz w:val="26"/>
          <w:szCs w:val="26"/>
        </w:rPr>
        <w:t xml:space="preserve"> товариства у </w:t>
      </w:r>
      <w:r w:rsidRPr="003700E6">
        <w:rPr>
          <w:rFonts w:ascii="Times New Roman" w:hAnsi="Times New Roman"/>
          <w:sz w:val="26"/>
          <w:szCs w:val="26"/>
        </w:rPr>
        <w:t>процесі</w:t>
      </w:r>
      <w:r w:rsidR="009F1736" w:rsidRPr="003700E6">
        <w:rPr>
          <w:rFonts w:ascii="Times New Roman" w:hAnsi="Times New Roman"/>
          <w:sz w:val="26"/>
          <w:szCs w:val="26"/>
        </w:rPr>
        <w:t xml:space="preserve"> </w:t>
      </w:r>
      <w:r w:rsidRPr="003700E6">
        <w:rPr>
          <w:rFonts w:ascii="Times New Roman" w:hAnsi="Times New Roman"/>
          <w:sz w:val="26"/>
          <w:szCs w:val="26"/>
        </w:rPr>
        <w:t>приватизації</w:t>
      </w:r>
      <w:r w:rsidR="009F1736" w:rsidRPr="003700E6">
        <w:rPr>
          <w:rFonts w:ascii="Times New Roman" w:hAnsi="Times New Roman"/>
          <w:sz w:val="26"/>
          <w:szCs w:val="26"/>
        </w:rPr>
        <w:t xml:space="preserve">, на вторинному ринку </w:t>
      </w:r>
      <w:r w:rsidRPr="003700E6">
        <w:rPr>
          <w:rFonts w:ascii="Times New Roman" w:hAnsi="Times New Roman"/>
          <w:sz w:val="26"/>
          <w:szCs w:val="26"/>
        </w:rPr>
        <w:t>цінних</w:t>
      </w:r>
      <w:r w:rsidR="009F1736" w:rsidRPr="003700E6">
        <w:rPr>
          <w:rFonts w:ascii="Times New Roman" w:hAnsi="Times New Roman"/>
          <w:sz w:val="26"/>
          <w:szCs w:val="26"/>
        </w:rPr>
        <w:t xml:space="preserve"> </w:t>
      </w:r>
      <w:r w:rsidRPr="003700E6">
        <w:rPr>
          <w:rFonts w:ascii="Times New Roman" w:hAnsi="Times New Roman"/>
          <w:sz w:val="26"/>
          <w:szCs w:val="26"/>
        </w:rPr>
        <w:t>паперів</w:t>
      </w:r>
      <w:r w:rsidR="009F1736" w:rsidRPr="003700E6">
        <w:rPr>
          <w:rFonts w:ascii="Times New Roman" w:hAnsi="Times New Roman"/>
          <w:sz w:val="26"/>
          <w:szCs w:val="26"/>
        </w:rPr>
        <w:t xml:space="preserve">, а також у порядку спадкування громадян, правонаступництва юридичних </w:t>
      </w:r>
      <w:r w:rsidRPr="003700E6">
        <w:rPr>
          <w:rFonts w:ascii="Times New Roman" w:hAnsi="Times New Roman"/>
          <w:sz w:val="26"/>
          <w:szCs w:val="26"/>
        </w:rPr>
        <w:t>осіб</w:t>
      </w:r>
      <w:r w:rsidR="009F1736" w:rsidRPr="003700E6">
        <w:rPr>
          <w:rFonts w:ascii="Times New Roman" w:hAnsi="Times New Roman"/>
          <w:sz w:val="26"/>
          <w:szCs w:val="26"/>
        </w:rPr>
        <w:t xml:space="preserve"> та у </w:t>
      </w:r>
      <w:r w:rsidRPr="003700E6">
        <w:rPr>
          <w:rFonts w:ascii="Times New Roman" w:hAnsi="Times New Roman"/>
          <w:sz w:val="26"/>
          <w:szCs w:val="26"/>
        </w:rPr>
        <w:t>інших</w:t>
      </w:r>
      <w:r w:rsidR="009F1736" w:rsidRPr="003700E6">
        <w:rPr>
          <w:rFonts w:ascii="Times New Roman" w:hAnsi="Times New Roman"/>
          <w:sz w:val="26"/>
          <w:szCs w:val="26"/>
        </w:rPr>
        <w:t xml:space="preserve"> випадках, передбачених чинним законодавством. </w:t>
      </w:r>
    </w:p>
    <w:p w14:paraId="69FF80B4" w14:textId="77777777" w:rsidR="009F1736" w:rsidRPr="003700E6" w:rsidRDefault="009F1736" w:rsidP="009F1736">
      <w:pPr>
        <w:spacing w:line="276" w:lineRule="auto"/>
        <w:ind w:firstLine="708"/>
        <w:jc w:val="both"/>
        <w:rPr>
          <w:b/>
          <w:sz w:val="26"/>
          <w:szCs w:val="26"/>
        </w:rPr>
      </w:pPr>
      <w:r w:rsidRPr="003700E6">
        <w:rPr>
          <w:sz w:val="26"/>
          <w:szCs w:val="26"/>
        </w:rPr>
        <w:t xml:space="preserve">Станом на </w:t>
      </w:r>
      <w:r w:rsidR="00D65B8F">
        <w:rPr>
          <w:sz w:val="26"/>
          <w:szCs w:val="26"/>
        </w:rPr>
        <w:t>3</w:t>
      </w:r>
      <w:r w:rsidR="0033445A">
        <w:rPr>
          <w:sz w:val="26"/>
          <w:szCs w:val="26"/>
        </w:rPr>
        <w:t>1</w:t>
      </w:r>
      <w:r w:rsidR="00D65B8F">
        <w:rPr>
          <w:sz w:val="26"/>
          <w:szCs w:val="26"/>
        </w:rPr>
        <w:t>.</w:t>
      </w:r>
      <w:r w:rsidR="0033445A">
        <w:rPr>
          <w:sz w:val="26"/>
          <w:szCs w:val="26"/>
        </w:rPr>
        <w:t>12</w:t>
      </w:r>
      <w:r w:rsidR="00D65B8F">
        <w:rPr>
          <w:sz w:val="26"/>
          <w:szCs w:val="26"/>
        </w:rPr>
        <w:t>.2020</w:t>
      </w:r>
      <w:r w:rsidRPr="003700E6">
        <w:rPr>
          <w:sz w:val="26"/>
          <w:szCs w:val="26"/>
        </w:rPr>
        <w:t xml:space="preserve"> року в товаристві: відсутні права  та обмеження щодо акцій товариства, включаючи обмеження з виплати дивідендів і повернення капіталу; відсутні акції, зареєстровані для випуску на умовах опціонів і контрактів з продажу; відсутні частки </w:t>
      </w:r>
      <w:r w:rsidRPr="00BE676E">
        <w:rPr>
          <w:sz w:val="26"/>
          <w:szCs w:val="26"/>
        </w:rPr>
        <w:t>керівництва в статутному капіталі</w:t>
      </w:r>
      <w:r w:rsidRPr="00BE676E">
        <w:rPr>
          <w:sz w:val="26"/>
          <w:szCs w:val="26"/>
          <w:shd w:val="clear" w:color="auto" w:fill="FFFFFF" w:themeFill="background1"/>
        </w:rPr>
        <w:t xml:space="preserve">. </w:t>
      </w:r>
      <w:r w:rsidR="00D65B8F" w:rsidRPr="00BE676E">
        <w:rPr>
          <w:sz w:val="26"/>
          <w:szCs w:val="26"/>
          <w:shd w:val="clear" w:color="auto" w:fill="FFFFFF" w:themeFill="background1"/>
        </w:rPr>
        <w:t>За період січень-</w:t>
      </w:r>
      <w:r w:rsidR="006E3FCB">
        <w:rPr>
          <w:sz w:val="26"/>
          <w:szCs w:val="26"/>
          <w:shd w:val="clear" w:color="auto" w:fill="FFFFFF" w:themeFill="background1"/>
        </w:rPr>
        <w:t>грудень</w:t>
      </w:r>
      <w:r w:rsidR="00D65B8F" w:rsidRPr="00BE676E">
        <w:rPr>
          <w:sz w:val="26"/>
          <w:szCs w:val="26"/>
          <w:shd w:val="clear" w:color="auto" w:fill="FFFFFF" w:themeFill="background1"/>
        </w:rPr>
        <w:t xml:space="preserve"> 2020</w:t>
      </w:r>
      <w:r w:rsidR="00486ED1" w:rsidRPr="00BE676E">
        <w:rPr>
          <w:sz w:val="26"/>
          <w:szCs w:val="26"/>
          <w:shd w:val="clear" w:color="auto" w:fill="FFFFFF" w:themeFill="background1"/>
        </w:rPr>
        <w:t xml:space="preserve"> році  за результатами 201</w:t>
      </w:r>
      <w:r w:rsidR="00127736" w:rsidRPr="00BE676E">
        <w:rPr>
          <w:sz w:val="26"/>
          <w:szCs w:val="26"/>
          <w:shd w:val="clear" w:color="auto" w:fill="FFFFFF" w:themeFill="background1"/>
        </w:rPr>
        <w:t>8</w:t>
      </w:r>
      <w:r w:rsidR="00BE676E">
        <w:rPr>
          <w:sz w:val="26"/>
          <w:szCs w:val="26"/>
          <w:shd w:val="clear" w:color="auto" w:fill="FFFFFF" w:themeFill="background1"/>
        </w:rPr>
        <w:t>, 2019</w:t>
      </w:r>
      <w:r w:rsidR="00486ED1" w:rsidRPr="00BE676E">
        <w:rPr>
          <w:sz w:val="26"/>
          <w:szCs w:val="26"/>
          <w:shd w:val="clear" w:color="auto" w:fill="FFFFFF" w:themeFill="background1"/>
        </w:rPr>
        <w:t xml:space="preserve"> рок</w:t>
      </w:r>
      <w:r w:rsidR="00BE676E">
        <w:rPr>
          <w:sz w:val="26"/>
          <w:szCs w:val="26"/>
          <w:shd w:val="clear" w:color="auto" w:fill="FFFFFF" w:themeFill="background1"/>
        </w:rPr>
        <w:t>ів</w:t>
      </w:r>
      <w:r w:rsidR="00486ED1" w:rsidRPr="00BE676E">
        <w:rPr>
          <w:sz w:val="26"/>
          <w:szCs w:val="26"/>
          <w:shd w:val="clear" w:color="auto" w:fill="FFFFFF" w:themeFill="background1"/>
        </w:rPr>
        <w:t xml:space="preserve"> дивіденди не нараховувались</w:t>
      </w:r>
      <w:r w:rsidRPr="00BE676E">
        <w:rPr>
          <w:sz w:val="26"/>
          <w:szCs w:val="26"/>
          <w:shd w:val="clear" w:color="auto" w:fill="FFFFFF" w:themeFill="background1"/>
        </w:rPr>
        <w:t xml:space="preserve">. </w:t>
      </w:r>
      <w:r w:rsidR="00BE676E">
        <w:rPr>
          <w:sz w:val="26"/>
          <w:szCs w:val="26"/>
          <w:shd w:val="clear" w:color="auto" w:fill="FFFFFF" w:themeFill="background1"/>
        </w:rPr>
        <w:t>За період січень-</w:t>
      </w:r>
      <w:r w:rsidR="006E3FCB">
        <w:rPr>
          <w:sz w:val="26"/>
          <w:szCs w:val="26"/>
          <w:shd w:val="clear" w:color="auto" w:fill="FFFFFF" w:themeFill="background1"/>
        </w:rPr>
        <w:t>грудень</w:t>
      </w:r>
      <w:r w:rsidR="00BE676E">
        <w:rPr>
          <w:sz w:val="26"/>
          <w:szCs w:val="26"/>
          <w:shd w:val="clear" w:color="auto" w:fill="FFFFFF" w:themeFill="background1"/>
        </w:rPr>
        <w:t xml:space="preserve"> </w:t>
      </w:r>
      <w:r w:rsidR="00486ED1" w:rsidRPr="00BE676E">
        <w:rPr>
          <w:sz w:val="26"/>
          <w:szCs w:val="26"/>
          <w:shd w:val="clear" w:color="auto" w:fill="FFFFFF" w:themeFill="background1"/>
        </w:rPr>
        <w:t xml:space="preserve"> </w:t>
      </w:r>
      <w:r w:rsidR="00BE676E">
        <w:rPr>
          <w:sz w:val="26"/>
          <w:szCs w:val="26"/>
          <w:shd w:val="clear" w:color="auto" w:fill="FFFFFF" w:themeFill="background1"/>
        </w:rPr>
        <w:t xml:space="preserve">2020 року </w:t>
      </w:r>
      <w:r w:rsidR="00486ED1" w:rsidRPr="00BE676E">
        <w:rPr>
          <w:sz w:val="26"/>
          <w:szCs w:val="26"/>
          <w:shd w:val="clear" w:color="auto" w:fill="FFFFFF" w:themeFill="background1"/>
        </w:rPr>
        <w:t xml:space="preserve"> </w:t>
      </w:r>
      <w:r w:rsidR="00127736" w:rsidRPr="00BE676E">
        <w:rPr>
          <w:sz w:val="26"/>
          <w:szCs w:val="26"/>
          <w:shd w:val="clear" w:color="auto" w:fill="FFFFFF" w:themeFill="background1"/>
        </w:rPr>
        <w:t>дивіденди не виплачувалися</w:t>
      </w:r>
      <w:r w:rsidR="00127736">
        <w:rPr>
          <w:sz w:val="26"/>
          <w:szCs w:val="26"/>
          <w:shd w:val="clear" w:color="auto" w:fill="FFFFFF" w:themeFill="background1"/>
        </w:rPr>
        <w:t xml:space="preserve">. </w:t>
      </w:r>
      <w:r w:rsidRPr="003700E6">
        <w:rPr>
          <w:sz w:val="26"/>
          <w:szCs w:val="26"/>
        </w:rPr>
        <w:t xml:space="preserve">Протягом звітного періоду загальними зборами акціонерів </w:t>
      </w:r>
      <w:r w:rsidR="00BE676E">
        <w:rPr>
          <w:sz w:val="26"/>
          <w:szCs w:val="26"/>
        </w:rPr>
        <w:t>Т</w:t>
      </w:r>
      <w:r w:rsidRPr="003700E6">
        <w:rPr>
          <w:sz w:val="26"/>
          <w:szCs w:val="26"/>
        </w:rPr>
        <w:t xml:space="preserve">овариства рішення про викуп власних акцій не приймалося та акції не викуповувались. Станом на </w:t>
      </w:r>
      <w:r w:rsidR="00EC15A7">
        <w:rPr>
          <w:sz w:val="26"/>
          <w:szCs w:val="26"/>
        </w:rPr>
        <w:t>31</w:t>
      </w:r>
      <w:r w:rsidRPr="003700E6">
        <w:rPr>
          <w:sz w:val="26"/>
          <w:szCs w:val="26"/>
        </w:rPr>
        <w:t xml:space="preserve"> </w:t>
      </w:r>
      <w:r w:rsidR="00EC15A7">
        <w:rPr>
          <w:sz w:val="26"/>
          <w:szCs w:val="26"/>
        </w:rPr>
        <w:t>грудня</w:t>
      </w:r>
      <w:r w:rsidRPr="003700E6">
        <w:rPr>
          <w:sz w:val="26"/>
          <w:szCs w:val="26"/>
        </w:rPr>
        <w:t xml:space="preserve"> 20</w:t>
      </w:r>
      <w:r w:rsidR="00BE676E">
        <w:rPr>
          <w:sz w:val="26"/>
          <w:szCs w:val="26"/>
        </w:rPr>
        <w:t>20</w:t>
      </w:r>
      <w:r w:rsidR="00CD25E0">
        <w:rPr>
          <w:sz w:val="26"/>
          <w:szCs w:val="26"/>
        </w:rPr>
        <w:t xml:space="preserve"> </w:t>
      </w:r>
      <w:r w:rsidRPr="003700E6">
        <w:rPr>
          <w:sz w:val="26"/>
          <w:szCs w:val="26"/>
        </w:rPr>
        <w:t xml:space="preserve">року </w:t>
      </w:r>
      <w:r w:rsidR="00CD25E0">
        <w:rPr>
          <w:sz w:val="26"/>
          <w:szCs w:val="26"/>
        </w:rPr>
        <w:t>Т</w:t>
      </w:r>
      <w:r w:rsidRPr="003700E6">
        <w:rPr>
          <w:sz w:val="26"/>
          <w:szCs w:val="26"/>
        </w:rPr>
        <w:t xml:space="preserve">овариство  не мало власних викуплених акцій та не планує їх викуп. </w:t>
      </w:r>
    </w:p>
    <w:p w14:paraId="09F96AE9" w14:textId="77777777" w:rsidR="00230536" w:rsidRPr="00317D54" w:rsidRDefault="009F1736" w:rsidP="004F1702">
      <w:pPr>
        <w:spacing w:line="276" w:lineRule="auto"/>
        <w:jc w:val="both"/>
        <w:rPr>
          <w:b/>
          <w:sz w:val="26"/>
          <w:szCs w:val="26"/>
        </w:rPr>
      </w:pPr>
      <w:r w:rsidRPr="00317D54">
        <w:rPr>
          <w:b/>
          <w:sz w:val="26"/>
          <w:szCs w:val="26"/>
        </w:rPr>
        <w:t>Чисті активи товариства.</w:t>
      </w:r>
    </w:p>
    <w:p w14:paraId="4087273D" w14:textId="77777777" w:rsidR="009F1736" w:rsidRPr="003700E6" w:rsidRDefault="009F1736" w:rsidP="004F1702">
      <w:pPr>
        <w:spacing w:line="276" w:lineRule="auto"/>
        <w:jc w:val="both"/>
        <w:rPr>
          <w:spacing w:val="-2"/>
          <w:sz w:val="26"/>
          <w:szCs w:val="26"/>
        </w:rPr>
      </w:pPr>
      <w:r w:rsidRPr="003700E6">
        <w:rPr>
          <w:spacing w:val="-2"/>
          <w:sz w:val="26"/>
          <w:szCs w:val="26"/>
        </w:rPr>
        <w:t>Вартість чистих активів товариства була розрахована відповідно до Методичних рекомендацій Державної комісії з цінних паперів та фондового ринку щодо визначення вартості чистих активів акціонерних товариств від 17.11.2004 року № 485. Станом на 31 грудня 20</w:t>
      </w:r>
      <w:r w:rsidR="00EC15A7">
        <w:rPr>
          <w:spacing w:val="-2"/>
          <w:sz w:val="26"/>
          <w:szCs w:val="26"/>
        </w:rPr>
        <w:t>20</w:t>
      </w:r>
      <w:r w:rsidRPr="003700E6">
        <w:rPr>
          <w:spacing w:val="-2"/>
          <w:sz w:val="26"/>
          <w:szCs w:val="26"/>
        </w:rPr>
        <w:t xml:space="preserve"> року вартість чистих активів товариства становить </w:t>
      </w:r>
      <w:r w:rsidR="00283A34">
        <w:rPr>
          <w:spacing w:val="-2"/>
          <w:sz w:val="26"/>
          <w:szCs w:val="26"/>
        </w:rPr>
        <w:t>9 633</w:t>
      </w:r>
      <w:r w:rsidR="00317D54">
        <w:rPr>
          <w:spacing w:val="-2"/>
          <w:sz w:val="26"/>
          <w:szCs w:val="26"/>
          <w:lang w:val="ru-RU"/>
        </w:rPr>
        <w:t> </w:t>
      </w:r>
      <w:r w:rsidRPr="003700E6">
        <w:rPr>
          <w:spacing w:val="-2"/>
          <w:sz w:val="26"/>
          <w:szCs w:val="26"/>
        </w:rPr>
        <w:t>тис.</w:t>
      </w:r>
      <w:r w:rsidR="00317D54">
        <w:rPr>
          <w:spacing w:val="-2"/>
          <w:sz w:val="26"/>
          <w:szCs w:val="26"/>
          <w:lang w:val="ru-RU"/>
        </w:rPr>
        <w:t> </w:t>
      </w:r>
      <w:r w:rsidRPr="003700E6">
        <w:rPr>
          <w:spacing w:val="-2"/>
          <w:sz w:val="26"/>
          <w:szCs w:val="26"/>
        </w:rPr>
        <w:t xml:space="preserve">грн. і є більшою статутного капіталу на </w:t>
      </w:r>
      <w:r w:rsidR="00283A34">
        <w:rPr>
          <w:spacing w:val="-2"/>
          <w:sz w:val="26"/>
          <w:szCs w:val="26"/>
        </w:rPr>
        <w:t>3 446</w:t>
      </w:r>
      <w:r w:rsidR="00317D54">
        <w:rPr>
          <w:spacing w:val="-2"/>
          <w:sz w:val="26"/>
          <w:szCs w:val="26"/>
          <w:lang w:val="ru-RU"/>
        </w:rPr>
        <w:t> </w:t>
      </w:r>
      <w:r w:rsidRPr="003700E6">
        <w:rPr>
          <w:spacing w:val="-2"/>
          <w:sz w:val="26"/>
          <w:szCs w:val="26"/>
        </w:rPr>
        <w:t>тис.</w:t>
      </w:r>
      <w:r w:rsidR="00317D54">
        <w:rPr>
          <w:spacing w:val="-2"/>
          <w:sz w:val="26"/>
          <w:szCs w:val="26"/>
          <w:lang w:val="ru-RU"/>
        </w:rPr>
        <w:t> </w:t>
      </w:r>
      <w:r w:rsidRPr="003700E6">
        <w:rPr>
          <w:spacing w:val="-2"/>
          <w:sz w:val="26"/>
          <w:szCs w:val="26"/>
        </w:rPr>
        <w:t xml:space="preserve">грн., що  відповідає вимогам чинного законодавства </w:t>
      </w:r>
      <w:r w:rsidRPr="003700E6">
        <w:rPr>
          <w:spacing w:val="-2"/>
          <w:sz w:val="26"/>
          <w:szCs w:val="26"/>
        </w:rPr>
        <w:lastRenderedPageBreak/>
        <w:t>України, зокрема статті 155 Цивільного кодексу України від 16.01.2003 р. № 435-IV.</w:t>
      </w:r>
    </w:p>
    <w:p w14:paraId="1BF92AA6" w14:textId="77777777" w:rsidR="00821237" w:rsidRPr="003700E6" w:rsidRDefault="00821237" w:rsidP="00537884">
      <w:pPr>
        <w:pStyle w:val="1"/>
        <w:ind w:left="0"/>
        <w:jc w:val="both"/>
        <w:rPr>
          <w:sz w:val="26"/>
          <w:szCs w:val="26"/>
          <w:shd w:val="clear" w:color="auto" w:fill="FFFFFF"/>
          <w:lang w:val="uk-UA"/>
        </w:rPr>
      </w:pPr>
    </w:p>
    <w:p w14:paraId="40E5F3D4" w14:textId="77777777" w:rsidR="00014F40" w:rsidRDefault="00821237" w:rsidP="00C5238D">
      <w:pPr>
        <w:pStyle w:val="1"/>
        <w:numPr>
          <w:ilvl w:val="0"/>
          <w:numId w:val="15"/>
        </w:numPr>
        <w:jc w:val="both"/>
        <w:rPr>
          <w:b/>
          <w:bCs/>
          <w:sz w:val="26"/>
          <w:szCs w:val="26"/>
          <w:shd w:val="clear" w:color="auto" w:fill="FFFFFF"/>
          <w:lang w:val="uk-UA"/>
        </w:rPr>
      </w:pPr>
      <w:r w:rsidRPr="003700E6">
        <w:rPr>
          <w:b/>
          <w:bCs/>
          <w:sz w:val="26"/>
          <w:szCs w:val="26"/>
          <w:shd w:val="clear" w:color="auto" w:fill="FFFFFF"/>
          <w:lang w:val="uk-UA"/>
        </w:rPr>
        <w:t>Державн</w:t>
      </w:r>
      <w:r w:rsidR="00014F40">
        <w:rPr>
          <w:b/>
          <w:bCs/>
          <w:sz w:val="26"/>
          <w:szCs w:val="26"/>
          <w:shd w:val="clear" w:color="auto" w:fill="FFFFFF"/>
          <w:lang w:val="uk-UA"/>
        </w:rPr>
        <w:t>і субсидії</w:t>
      </w:r>
    </w:p>
    <w:p w14:paraId="50C7D778" w14:textId="77777777" w:rsidR="00821237" w:rsidRPr="00014F40" w:rsidRDefault="00014F40" w:rsidP="00014F40">
      <w:pPr>
        <w:pStyle w:val="1"/>
        <w:ind w:left="360"/>
        <w:jc w:val="both"/>
        <w:rPr>
          <w:bCs/>
          <w:sz w:val="26"/>
          <w:szCs w:val="26"/>
          <w:shd w:val="clear" w:color="auto" w:fill="FFFFFF"/>
          <w:lang w:val="uk-UA"/>
        </w:rPr>
      </w:pPr>
      <w:r w:rsidRPr="00014F40">
        <w:rPr>
          <w:bCs/>
          <w:sz w:val="26"/>
          <w:szCs w:val="26"/>
          <w:shd w:val="clear" w:color="auto" w:fill="FFFFFF"/>
          <w:lang w:val="uk-UA"/>
        </w:rPr>
        <w:t xml:space="preserve">Державних субсидій </w:t>
      </w:r>
      <w:r w:rsidR="00821237" w:rsidRPr="00014F40">
        <w:rPr>
          <w:bCs/>
          <w:sz w:val="26"/>
          <w:szCs w:val="26"/>
          <w:shd w:val="clear" w:color="auto" w:fill="FFFFFF"/>
          <w:lang w:val="uk-UA"/>
        </w:rPr>
        <w:t>Товариство не має.</w:t>
      </w:r>
    </w:p>
    <w:p w14:paraId="1DA1ED10" w14:textId="77777777" w:rsidR="00B50181" w:rsidRPr="003700E6" w:rsidRDefault="00B50181" w:rsidP="00821237">
      <w:pPr>
        <w:pStyle w:val="1"/>
        <w:ind w:left="0"/>
        <w:jc w:val="both"/>
        <w:rPr>
          <w:b/>
          <w:bCs/>
          <w:sz w:val="26"/>
          <w:szCs w:val="26"/>
          <w:shd w:val="clear" w:color="auto" w:fill="FFFFFF"/>
          <w:lang w:val="uk-UA"/>
        </w:rPr>
      </w:pPr>
    </w:p>
    <w:p w14:paraId="681049D0" w14:textId="77777777" w:rsidR="00030DBE" w:rsidRPr="002B0733" w:rsidRDefault="004F1702" w:rsidP="00C5238D">
      <w:pPr>
        <w:pStyle w:val="a8"/>
        <w:numPr>
          <w:ilvl w:val="0"/>
          <w:numId w:val="15"/>
        </w:numPr>
        <w:jc w:val="both"/>
        <w:rPr>
          <w:b/>
          <w:bCs/>
          <w:sz w:val="26"/>
          <w:szCs w:val="26"/>
        </w:rPr>
      </w:pPr>
      <w:r w:rsidRPr="002B0733">
        <w:rPr>
          <w:b/>
          <w:bCs/>
          <w:sz w:val="26"/>
          <w:szCs w:val="26"/>
          <w:shd w:val="clear" w:color="auto" w:fill="FFFFFF"/>
        </w:rPr>
        <w:t>Забезпечення</w:t>
      </w:r>
    </w:p>
    <w:p w14:paraId="53ECA9F2" w14:textId="77777777" w:rsidR="0041529F" w:rsidRPr="00863A7B" w:rsidRDefault="0041529F" w:rsidP="0041529F">
      <w:pPr>
        <w:ind w:left="9000" w:firstLine="360"/>
        <w:jc w:val="both"/>
        <w:rPr>
          <w:b/>
          <w:bCs/>
          <w:spacing w:val="6"/>
          <w:sz w:val="24"/>
          <w:szCs w:val="24"/>
        </w:rPr>
      </w:pPr>
      <w:r w:rsidRPr="00863A7B">
        <w:rPr>
          <w:bCs/>
          <w:spacing w:val="-9"/>
          <w:sz w:val="24"/>
          <w:szCs w:val="24"/>
        </w:rPr>
        <w:t>тис.</w:t>
      </w:r>
      <w:r w:rsidRPr="00863A7B">
        <w:rPr>
          <w:sz w:val="24"/>
          <w:szCs w:val="24"/>
        </w:rPr>
        <w:t> </w:t>
      </w:r>
      <w:r w:rsidRPr="00863A7B">
        <w:rPr>
          <w:bCs/>
          <w:spacing w:val="-9"/>
          <w:sz w:val="24"/>
          <w:szCs w:val="24"/>
        </w:rPr>
        <w:t>грн.</w:t>
      </w:r>
    </w:p>
    <w:tbl>
      <w:tblPr>
        <w:tblW w:w="10206" w:type="dxa"/>
        <w:tblInd w:w="-5" w:type="dxa"/>
        <w:tblLayout w:type="fixed"/>
        <w:tblLook w:val="04A0" w:firstRow="1" w:lastRow="0" w:firstColumn="1" w:lastColumn="0" w:noHBand="0" w:noVBand="1"/>
      </w:tblPr>
      <w:tblGrid>
        <w:gridCol w:w="2977"/>
        <w:gridCol w:w="992"/>
        <w:gridCol w:w="851"/>
        <w:gridCol w:w="992"/>
        <w:gridCol w:w="1276"/>
        <w:gridCol w:w="1701"/>
        <w:gridCol w:w="1417"/>
      </w:tblGrid>
      <w:tr w:rsidR="00230536" w:rsidRPr="0041529F" w14:paraId="78CA7774" w14:textId="77777777" w:rsidTr="0041529F">
        <w:trPr>
          <w:cantSplit/>
          <w:trHeight w:val="2775"/>
        </w:trPr>
        <w:tc>
          <w:tcPr>
            <w:tcW w:w="29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408CA5" w14:textId="77777777" w:rsidR="004F1702" w:rsidRPr="0041529F" w:rsidRDefault="004F1702" w:rsidP="00F4034A">
            <w:pPr>
              <w:jc w:val="center"/>
              <w:rPr>
                <w:b/>
                <w:bCs/>
                <w:sz w:val="24"/>
                <w:szCs w:val="24"/>
              </w:rPr>
            </w:pPr>
            <w:r w:rsidRPr="0041529F">
              <w:rPr>
                <w:b/>
                <w:bCs/>
                <w:sz w:val="24"/>
                <w:szCs w:val="24"/>
              </w:rPr>
              <w:t>Вид забезпечення</w:t>
            </w:r>
          </w:p>
        </w:tc>
        <w:tc>
          <w:tcPr>
            <w:tcW w:w="992" w:type="dxa"/>
            <w:tcBorders>
              <w:top w:val="single" w:sz="4" w:space="0" w:color="auto"/>
              <w:left w:val="nil"/>
              <w:bottom w:val="single" w:sz="4" w:space="0" w:color="auto"/>
              <w:right w:val="single" w:sz="4" w:space="0" w:color="auto"/>
            </w:tcBorders>
            <w:shd w:val="clear" w:color="auto" w:fill="auto"/>
            <w:textDirection w:val="btLr"/>
            <w:vAlign w:val="bottom"/>
            <w:hideMark/>
          </w:tcPr>
          <w:p w14:paraId="7C6066B6" w14:textId="77777777" w:rsidR="004F1702" w:rsidRPr="0041529F" w:rsidRDefault="004F1702" w:rsidP="00230536">
            <w:pPr>
              <w:ind w:left="113" w:right="113"/>
              <w:jc w:val="center"/>
              <w:rPr>
                <w:b/>
                <w:bCs/>
                <w:sz w:val="24"/>
                <w:szCs w:val="24"/>
              </w:rPr>
            </w:pPr>
            <w:r w:rsidRPr="0041529F">
              <w:rPr>
                <w:b/>
                <w:bCs/>
                <w:sz w:val="24"/>
                <w:szCs w:val="24"/>
              </w:rPr>
              <w:t xml:space="preserve">Залишок на початок звітного періоду </w:t>
            </w:r>
          </w:p>
        </w:tc>
        <w:tc>
          <w:tcPr>
            <w:tcW w:w="851" w:type="dxa"/>
            <w:tcBorders>
              <w:top w:val="single" w:sz="4" w:space="0" w:color="auto"/>
              <w:left w:val="nil"/>
              <w:bottom w:val="single" w:sz="4" w:space="0" w:color="auto"/>
              <w:right w:val="single" w:sz="4" w:space="0" w:color="auto"/>
            </w:tcBorders>
            <w:shd w:val="clear" w:color="auto" w:fill="auto"/>
            <w:textDirection w:val="btLr"/>
            <w:vAlign w:val="bottom"/>
            <w:hideMark/>
          </w:tcPr>
          <w:p w14:paraId="19514CFB" w14:textId="77777777" w:rsidR="004F1702" w:rsidRPr="0041529F" w:rsidRDefault="004F1702" w:rsidP="00230536">
            <w:pPr>
              <w:ind w:left="113" w:right="113"/>
              <w:jc w:val="center"/>
              <w:rPr>
                <w:b/>
                <w:bCs/>
                <w:sz w:val="24"/>
                <w:szCs w:val="24"/>
              </w:rPr>
            </w:pPr>
            <w:r w:rsidRPr="0041529F">
              <w:rPr>
                <w:b/>
                <w:bCs/>
                <w:sz w:val="24"/>
                <w:szCs w:val="24"/>
              </w:rPr>
              <w:t xml:space="preserve">Створено забезпечень </w:t>
            </w:r>
          </w:p>
        </w:tc>
        <w:tc>
          <w:tcPr>
            <w:tcW w:w="992" w:type="dxa"/>
            <w:tcBorders>
              <w:top w:val="single" w:sz="4" w:space="0" w:color="auto"/>
              <w:left w:val="nil"/>
              <w:bottom w:val="single" w:sz="4" w:space="0" w:color="auto"/>
              <w:right w:val="single" w:sz="4" w:space="0" w:color="auto"/>
            </w:tcBorders>
            <w:shd w:val="clear" w:color="auto" w:fill="auto"/>
            <w:textDirection w:val="btLr"/>
            <w:vAlign w:val="bottom"/>
            <w:hideMark/>
          </w:tcPr>
          <w:p w14:paraId="5F02EC35" w14:textId="77777777" w:rsidR="004F1702" w:rsidRPr="0041529F" w:rsidRDefault="004F1702" w:rsidP="00230536">
            <w:pPr>
              <w:ind w:left="113" w:right="113"/>
              <w:jc w:val="center"/>
              <w:rPr>
                <w:b/>
                <w:bCs/>
                <w:sz w:val="24"/>
                <w:szCs w:val="24"/>
              </w:rPr>
            </w:pPr>
            <w:r w:rsidRPr="0041529F">
              <w:rPr>
                <w:b/>
                <w:bCs/>
                <w:sz w:val="24"/>
                <w:szCs w:val="24"/>
              </w:rPr>
              <w:t xml:space="preserve">Використано забезпечень </w:t>
            </w:r>
          </w:p>
        </w:tc>
        <w:tc>
          <w:tcPr>
            <w:tcW w:w="1276" w:type="dxa"/>
            <w:tcBorders>
              <w:top w:val="single" w:sz="4" w:space="0" w:color="auto"/>
              <w:left w:val="nil"/>
              <w:bottom w:val="single" w:sz="4" w:space="0" w:color="auto"/>
              <w:right w:val="single" w:sz="4" w:space="0" w:color="auto"/>
            </w:tcBorders>
            <w:shd w:val="clear" w:color="auto" w:fill="auto"/>
            <w:textDirection w:val="btLr"/>
            <w:vAlign w:val="bottom"/>
            <w:hideMark/>
          </w:tcPr>
          <w:p w14:paraId="0E2CA1D8" w14:textId="77777777" w:rsidR="004F1702" w:rsidRPr="0041529F" w:rsidRDefault="004F1702" w:rsidP="00230536">
            <w:pPr>
              <w:ind w:left="113" w:right="113"/>
              <w:jc w:val="center"/>
              <w:rPr>
                <w:b/>
                <w:bCs/>
                <w:sz w:val="24"/>
                <w:szCs w:val="24"/>
              </w:rPr>
            </w:pPr>
            <w:r w:rsidRPr="0041529F">
              <w:rPr>
                <w:b/>
                <w:bCs/>
                <w:sz w:val="24"/>
                <w:szCs w:val="24"/>
              </w:rPr>
              <w:t>Сторнування невикористаної частини забезпечень</w:t>
            </w:r>
          </w:p>
        </w:tc>
        <w:tc>
          <w:tcPr>
            <w:tcW w:w="1701" w:type="dxa"/>
            <w:tcBorders>
              <w:top w:val="single" w:sz="4" w:space="0" w:color="auto"/>
              <w:left w:val="nil"/>
              <w:bottom w:val="single" w:sz="4" w:space="0" w:color="auto"/>
              <w:right w:val="single" w:sz="4" w:space="0" w:color="auto"/>
            </w:tcBorders>
            <w:shd w:val="clear" w:color="auto" w:fill="auto"/>
            <w:textDirection w:val="btLr"/>
            <w:vAlign w:val="bottom"/>
            <w:hideMark/>
          </w:tcPr>
          <w:p w14:paraId="6149A738" w14:textId="77777777" w:rsidR="004F1702" w:rsidRPr="0041529F" w:rsidRDefault="004F1702" w:rsidP="00230536">
            <w:pPr>
              <w:ind w:left="113" w:right="113"/>
              <w:jc w:val="center"/>
              <w:rPr>
                <w:b/>
                <w:bCs/>
                <w:sz w:val="24"/>
                <w:szCs w:val="24"/>
              </w:rPr>
            </w:pPr>
            <w:r w:rsidRPr="0041529F">
              <w:rPr>
                <w:b/>
                <w:bCs/>
                <w:sz w:val="24"/>
                <w:szCs w:val="24"/>
              </w:rPr>
              <w:t>Сума очікуваного відшкодування витрат іншою стороною, що врахована при оцінці забезпечення</w:t>
            </w:r>
          </w:p>
        </w:tc>
        <w:tc>
          <w:tcPr>
            <w:tcW w:w="1417" w:type="dxa"/>
            <w:tcBorders>
              <w:top w:val="single" w:sz="4" w:space="0" w:color="auto"/>
              <w:left w:val="nil"/>
              <w:bottom w:val="single" w:sz="4" w:space="0" w:color="auto"/>
              <w:right w:val="single" w:sz="4" w:space="0" w:color="auto"/>
            </w:tcBorders>
            <w:shd w:val="clear" w:color="auto" w:fill="auto"/>
            <w:textDirection w:val="btLr"/>
            <w:vAlign w:val="bottom"/>
            <w:hideMark/>
          </w:tcPr>
          <w:p w14:paraId="61A101AF" w14:textId="77777777" w:rsidR="004F1702" w:rsidRPr="0041529F" w:rsidRDefault="004F1702" w:rsidP="00230536">
            <w:pPr>
              <w:ind w:left="113" w:right="836"/>
              <w:jc w:val="center"/>
              <w:rPr>
                <w:b/>
                <w:bCs/>
                <w:sz w:val="24"/>
                <w:szCs w:val="24"/>
              </w:rPr>
            </w:pPr>
            <w:r w:rsidRPr="0041529F">
              <w:rPr>
                <w:b/>
                <w:bCs/>
                <w:sz w:val="24"/>
                <w:szCs w:val="24"/>
              </w:rPr>
              <w:t>Залишок на кінець звітного періоду</w:t>
            </w:r>
          </w:p>
        </w:tc>
      </w:tr>
      <w:tr w:rsidR="004F1702" w:rsidRPr="0041529F" w14:paraId="10B5F3D3" w14:textId="77777777" w:rsidTr="0041529F">
        <w:trPr>
          <w:trHeight w:val="285"/>
        </w:trPr>
        <w:tc>
          <w:tcPr>
            <w:tcW w:w="10206" w:type="dxa"/>
            <w:gridSpan w:val="7"/>
            <w:tcBorders>
              <w:top w:val="nil"/>
              <w:left w:val="single" w:sz="4" w:space="0" w:color="auto"/>
              <w:bottom w:val="single" w:sz="4" w:space="0" w:color="auto"/>
              <w:right w:val="single" w:sz="4" w:space="0" w:color="auto"/>
            </w:tcBorders>
            <w:shd w:val="clear" w:color="auto" w:fill="auto"/>
            <w:vAlign w:val="bottom"/>
            <w:hideMark/>
          </w:tcPr>
          <w:p w14:paraId="0A559807" w14:textId="77777777" w:rsidR="004F1702" w:rsidRPr="0041529F" w:rsidRDefault="004F1702" w:rsidP="00F4034A">
            <w:pPr>
              <w:rPr>
                <w:b/>
                <w:bCs/>
                <w:color w:val="FF0000"/>
                <w:sz w:val="24"/>
                <w:szCs w:val="24"/>
              </w:rPr>
            </w:pPr>
            <w:r w:rsidRPr="0041529F">
              <w:rPr>
                <w:b/>
                <w:bCs/>
                <w:sz w:val="24"/>
                <w:szCs w:val="24"/>
              </w:rPr>
              <w:t>Довгострокові забезпечення</w:t>
            </w:r>
          </w:p>
        </w:tc>
      </w:tr>
      <w:tr w:rsidR="00230536" w:rsidRPr="0041529F" w14:paraId="7A2D92C2" w14:textId="77777777" w:rsidTr="0041529F">
        <w:trPr>
          <w:trHeight w:val="742"/>
        </w:trPr>
        <w:tc>
          <w:tcPr>
            <w:tcW w:w="2977" w:type="dxa"/>
            <w:tcBorders>
              <w:top w:val="nil"/>
              <w:left w:val="single" w:sz="4" w:space="0" w:color="auto"/>
              <w:bottom w:val="single" w:sz="4" w:space="0" w:color="auto"/>
              <w:right w:val="single" w:sz="4" w:space="0" w:color="auto"/>
            </w:tcBorders>
            <w:shd w:val="clear" w:color="auto" w:fill="auto"/>
            <w:vAlign w:val="bottom"/>
            <w:hideMark/>
          </w:tcPr>
          <w:p w14:paraId="2F57B0BB" w14:textId="77777777" w:rsidR="004F1702" w:rsidRPr="0041529F" w:rsidRDefault="004F1702" w:rsidP="00F4034A">
            <w:pPr>
              <w:rPr>
                <w:sz w:val="24"/>
                <w:szCs w:val="24"/>
              </w:rPr>
            </w:pPr>
            <w:r w:rsidRPr="0041529F">
              <w:rPr>
                <w:sz w:val="24"/>
                <w:szCs w:val="24"/>
              </w:rPr>
              <w:t>Забезпечення наступних витрат на виконання гарантійних зобов'язань</w:t>
            </w:r>
          </w:p>
        </w:tc>
        <w:tc>
          <w:tcPr>
            <w:tcW w:w="992" w:type="dxa"/>
            <w:tcBorders>
              <w:top w:val="nil"/>
              <w:left w:val="nil"/>
              <w:bottom w:val="single" w:sz="4" w:space="0" w:color="auto"/>
              <w:right w:val="single" w:sz="4" w:space="0" w:color="auto"/>
            </w:tcBorders>
            <w:shd w:val="clear" w:color="auto" w:fill="auto"/>
            <w:noWrap/>
            <w:vAlign w:val="bottom"/>
          </w:tcPr>
          <w:p w14:paraId="5223CFEC" w14:textId="77777777" w:rsidR="004F1702" w:rsidRPr="0041529F" w:rsidRDefault="004F1702" w:rsidP="00F4034A">
            <w:pPr>
              <w:jc w:val="center"/>
              <w:rPr>
                <w:sz w:val="24"/>
                <w:szCs w:val="24"/>
              </w:rPr>
            </w:pPr>
            <w:r w:rsidRPr="0041529F">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42EC7058" w14:textId="77777777" w:rsidR="004F1702" w:rsidRPr="0041529F" w:rsidRDefault="004F1702" w:rsidP="00F4034A">
            <w:pPr>
              <w:jc w:val="center"/>
              <w:rPr>
                <w:sz w:val="24"/>
                <w:szCs w:val="24"/>
              </w:rPr>
            </w:pPr>
            <w:r w:rsidRPr="0041529F">
              <w:rPr>
                <w:sz w:val="24"/>
                <w:szCs w:val="24"/>
              </w:rPr>
              <w:t>-</w:t>
            </w:r>
          </w:p>
        </w:tc>
        <w:tc>
          <w:tcPr>
            <w:tcW w:w="992" w:type="dxa"/>
            <w:tcBorders>
              <w:top w:val="nil"/>
              <w:left w:val="nil"/>
              <w:bottom w:val="single" w:sz="4" w:space="0" w:color="auto"/>
              <w:right w:val="single" w:sz="4" w:space="0" w:color="auto"/>
            </w:tcBorders>
            <w:shd w:val="clear" w:color="auto" w:fill="auto"/>
            <w:noWrap/>
            <w:vAlign w:val="bottom"/>
          </w:tcPr>
          <w:p w14:paraId="039EB11F" w14:textId="77777777" w:rsidR="004F1702" w:rsidRPr="0041529F" w:rsidRDefault="004F1702" w:rsidP="00F4034A">
            <w:pPr>
              <w:jc w:val="center"/>
              <w:rPr>
                <w:sz w:val="24"/>
                <w:szCs w:val="24"/>
              </w:rPr>
            </w:pPr>
            <w:r w:rsidRPr="0041529F">
              <w:rPr>
                <w:sz w:val="24"/>
                <w:szCs w:val="24"/>
              </w:rPr>
              <w:t>-</w:t>
            </w:r>
          </w:p>
        </w:tc>
        <w:tc>
          <w:tcPr>
            <w:tcW w:w="1276" w:type="dxa"/>
            <w:tcBorders>
              <w:top w:val="nil"/>
              <w:left w:val="nil"/>
              <w:bottom w:val="single" w:sz="4" w:space="0" w:color="auto"/>
              <w:right w:val="single" w:sz="4" w:space="0" w:color="auto"/>
            </w:tcBorders>
            <w:shd w:val="clear" w:color="auto" w:fill="auto"/>
            <w:noWrap/>
            <w:vAlign w:val="bottom"/>
          </w:tcPr>
          <w:p w14:paraId="79FD9ADF" w14:textId="77777777" w:rsidR="004F1702" w:rsidRPr="0041529F" w:rsidRDefault="004F1702" w:rsidP="00F4034A">
            <w:pPr>
              <w:jc w:val="center"/>
              <w:rPr>
                <w:sz w:val="24"/>
                <w:szCs w:val="24"/>
              </w:rPr>
            </w:pPr>
            <w:r w:rsidRPr="0041529F">
              <w:rPr>
                <w:sz w:val="24"/>
                <w:szCs w:val="24"/>
              </w:rPr>
              <w:t>-</w:t>
            </w:r>
          </w:p>
        </w:tc>
        <w:tc>
          <w:tcPr>
            <w:tcW w:w="1701" w:type="dxa"/>
            <w:tcBorders>
              <w:top w:val="nil"/>
              <w:left w:val="nil"/>
              <w:bottom w:val="single" w:sz="4" w:space="0" w:color="auto"/>
              <w:right w:val="single" w:sz="4" w:space="0" w:color="auto"/>
            </w:tcBorders>
            <w:shd w:val="clear" w:color="auto" w:fill="auto"/>
            <w:noWrap/>
            <w:vAlign w:val="bottom"/>
          </w:tcPr>
          <w:p w14:paraId="112B4816" w14:textId="77777777" w:rsidR="004F1702" w:rsidRPr="0041529F" w:rsidRDefault="004F1702" w:rsidP="00F4034A">
            <w:pPr>
              <w:jc w:val="center"/>
              <w:rPr>
                <w:sz w:val="24"/>
                <w:szCs w:val="24"/>
              </w:rPr>
            </w:pPr>
            <w:r w:rsidRPr="0041529F">
              <w:rPr>
                <w:sz w:val="24"/>
                <w:szCs w:val="24"/>
              </w:rPr>
              <w:t>-</w:t>
            </w:r>
          </w:p>
        </w:tc>
        <w:tc>
          <w:tcPr>
            <w:tcW w:w="1417" w:type="dxa"/>
            <w:tcBorders>
              <w:top w:val="nil"/>
              <w:left w:val="nil"/>
              <w:bottom w:val="single" w:sz="4" w:space="0" w:color="auto"/>
              <w:right w:val="single" w:sz="4" w:space="0" w:color="auto"/>
            </w:tcBorders>
            <w:shd w:val="clear" w:color="auto" w:fill="auto"/>
            <w:noWrap/>
            <w:vAlign w:val="bottom"/>
          </w:tcPr>
          <w:p w14:paraId="44793D32" w14:textId="77777777" w:rsidR="004F1702" w:rsidRPr="0041529F" w:rsidRDefault="004F1702" w:rsidP="00F4034A">
            <w:pPr>
              <w:jc w:val="center"/>
              <w:rPr>
                <w:sz w:val="24"/>
                <w:szCs w:val="24"/>
              </w:rPr>
            </w:pPr>
            <w:r w:rsidRPr="0041529F">
              <w:rPr>
                <w:sz w:val="24"/>
                <w:szCs w:val="24"/>
              </w:rPr>
              <w:t>-</w:t>
            </w:r>
          </w:p>
        </w:tc>
      </w:tr>
      <w:tr w:rsidR="00230536" w:rsidRPr="0041529F" w14:paraId="2AF03C4B" w14:textId="77777777" w:rsidTr="0041529F">
        <w:trPr>
          <w:trHeight w:val="300"/>
        </w:trPr>
        <w:tc>
          <w:tcPr>
            <w:tcW w:w="2977" w:type="dxa"/>
            <w:tcBorders>
              <w:top w:val="nil"/>
              <w:left w:val="single" w:sz="4" w:space="0" w:color="auto"/>
              <w:bottom w:val="single" w:sz="4" w:space="0" w:color="auto"/>
              <w:right w:val="single" w:sz="4" w:space="0" w:color="auto"/>
            </w:tcBorders>
            <w:shd w:val="clear" w:color="auto" w:fill="auto"/>
            <w:vAlign w:val="bottom"/>
            <w:hideMark/>
          </w:tcPr>
          <w:p w14:paraId="41641663" w14:textId="77777777" w:rsidR="004F1702" w:rsidRPr="0041529F" w:rsidRDefault="004F1702" w:rsidP="00F4034A">
            <w:pPr>
              <w:rPr>
                <w:sz w:val="24"/>
                <w:szCs w:val="24"/>
              </w:rPr>
            </w:pPr>
            <w:r w:rsidRPr="0041529F">
              <w:rPr>
                <w:sz w:val="24"/>
                <w:szCs w:val="24"/>
              </w:rPr>
              <w:t xml:space="preserve">Інші забезпечення </w:t>
            </w:r>
          </w:p>
        </w:tc>
        <w:tc>
          <w:tcPr>
            <w:tcW w:w="992" w:type="dxa"/>
            <w:tcBorders>
              <w:top w:val="nil"/>
              <w:left w:val="nil"/>
              <w:bottom w:val="single" w:sz="4" w:space="0" w:color="auto"/>
              <w:right w:val="single" w:sz="4" w:space="0" w:color="auto"/>
            </w:tcBorders>
            <w:shd w:val="clear" w:color="auto" w:fill="auto"/>
            <w:noWrap/>
            <w:vAlign w:val="bottom"/>
          </w:tcPr>
          <w:p w14:paraId="37BB9BD2" w14:textId="77777777" w:rsidR="004F1702" w:rsidRPr="0041529F" w:rsidRDefault="004F1702" w:rsidP="00F4034A">
            <w:pPr>
              <w:jc w:val="center"/>
              <w:rPr>
                <w:sz w:val="24"/>
                <w:szCs w:val="24"/>
              </w:rPr>
            </w:pPr>
            <w:r w:rsidRPr="0041529F">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3355A88C" w14:textId="77777777" w:rsidR="004F1702" w:rsidRPr="0041529F" w:rsidRDefault="004F1702" w:rsidP="00F4034A">
            <w:pPr>
              <w:jc w:val="center"/>
              <w:rPr>
                <w:sz w:val="24"/>
                <w:szCs w:val="24"/>
              </w:rPr>
            </w:pPr>
            <w:r w:rsidRPr="0041529F">
              <w:rPr>
                <w:sz w:val="24"/>
                <w:szCs w:val="24"/>
              </w:rPr>
              <w:t>-</w:t>
            </w:r>
          </w:p>
        </w:tc>
        <w:tc>
          <w:tcPr>
            <w:tcW w:w="992" w:type="dxa"/>
            <w:tcBorders>
              <w:top w:val="nil"/>
              <w:left w:val="nil"/>
              <w:bottom w:val="single" w:sz="4" w:space="0" w:color="auto"/>
              <w:right w:val="single" w:sz="4" w:space="0" w:color="auto"/>
            </w:tcBorders>
            <w:shd w:val="clear" w:color="auto" w:fill="auto"/>
            <w:noWrap/>
            <w:vAlign w:val="bottom"/>
          </w:tcPr>
          <w:p w14:paraId="782FD3DB" w14:textId="77777777" w:rsidR="004F1702" w:rsidRPr="0041529F" w:rsidRDefault="004F1702" w:rsidP="00F4034A">
            <w:pPr>
              <w:jc w:val="center"/>
              <w:rPr>
                <w:sz w:val="24"/>
                <w:szCs w:val="24"/>
              </w:rPr>
            </w:pPr>
            <w:r w:rsidRPr="0041529F">
              <w:rPr>
                <w:sz w:val="24"/>
                <w:szCs w:val="24"/>
              </w:rPr>
              <w:t>-</w:t>
            </w:r>
          </w:p>
        </w:tc>
        <w:tc>
          <w:tcPr>
            <w:tcW w:w="1276" w:type="dxa"/>
            <w:tcBorders>
              <w:top w:val="nil"/>
              <w:left w:val="nil"/>
              <w:bottom w:val="single" w:sz="4" w:space="0" w:color="auto"/>
              <w:right w:val="single" w:sz="4" w:space="0" w:color="auto"/>
            </w:tcBorders>
            <w:shd w:val="clear" w:color="auto" w:fill="auto"/>
            <w:noWrap/>
            <w:vAlign w:val="bottom"/>
          </w:tcPr>
          <w:p w14:paraId="5DDF5FF5" w14:textId="77777777" w:rsidR="004F1702" w:rsidRPr="0041529F" w:rsidRDefault="004F1702" w:rsidP="00F4034A">
            <w:pPr>
              <w:jc w:val="center"/>
              <w:rPr>
                <w:sz w:val="24"/>
                <w:szCs w:val="24"/>
              </w:rPr>
            </w:pPr>
            <w:r w:rsidRPr="0041529F">
              <w:rPr>
                <w:sz w:val="24"/>
                <w:szCs w:val="24"/>
              </w:rPr>
              <w:t>-</w:t>
            </w:r>
          </w:p>
        </w:tc>
        <w:tc>
          <w:tcPr>
            <w:tcW w:w="1701" w:type="dxa"/>
            <w:tcBorders>
              <w:top w:val="nil"/>
              <w:left w:val="nil"/>
              <w:bottom w:val="single" w:sz="4" w:space="0" w:color="auto"/>
              <w:right w:val="single" w:sz="4" w:space="0" w:color="auto"/>
            </w:tcBorders>
            <w:shd w:val="clear" w:color="auto" w:fill="auto"/>
            <w:noWrap/>
            <w:vAlign w:val="bottom"/>
          </w:tcPr>
          <w:p w14:paraId="5D712D51" w14:textId="77777777" w:rsidR="004F1702" w:rsidRPr="0041529F" w:rsidRDefault="004F1702" w:rsidP="00F4034A">
            <w:pPr>
              <w:jc w:val="center"/>
              <w:rPr>
                <w:sz w:val="24"/>
                <w:szCs w:val="24"/>
              </w:rPr>
            </w:pPr>
            <w:r w:rsidRPr="0041529F">
              <w:rPr>
                <w:sz w:val="24"/>
                <w:szCs w:val="24"/>
              </w:rPr>
              <w:t>-</w:t>
            </w:r>
          </w:p>
        </w:tc>
        <w:tc>
          <w:tcPr>
            <w:tcW w:w="1417" w:type="dxa"/>
            <w:tcBorders>
              <w:top w:val="nil"/>
              <w:left w:val="nil"/>
              <w:bottom w:val="single" w:sz="4" w:space="0" w:color="auto"/>
              <w:right w:val="single" w:sz="4" w:space="0" w:color="auto"/>
            </w:tcBorders>
            <w:shd w:val="clear" w:color="auto" w:fill="auto"/>
            <w:noWrap/>
            <w:vAlign w:val="bottom"/>
          </w:tcPr>
          <w:p w14:paraId="59E46B2B" w14:textId="77777777" w:rsidR="004F1702" w:rsidRPr="0041529F" w:rsidRDefault="004F1702" w:rsidP="00F4034A">
            <w:pPr>
              <w:jc w:val="center"/>
              <w:rPr>
                <w:sz w:val="24"/>
                <w:szCs w:val="24"/>
              </w:rPr>
            </w:pPr>
            <w:r w:rsidRPr="0041529F">
              <w:rPr>
                <w:sz w:val="24"/>
                <w:szCs w:val="24"/>
              </w:rPr>
              <w:t>-</w:t>
            </w:r>
          </w:p>
        </w:tc>
      </w:tr>
      <w:tr w:rsidR="00230536" w:rsidRPr="0041529F" w14:paraId="464CAC85" w14:textId="77777777" w:rsidTr="0041529F">
        <w:trPr>
          <w:trHeight w:val="570"/>
        </w:trPr>
        <w:tc>
          <w:tcPr>
            <w:tcW w:w="2977" w:type="dxa"/>
            <w:tcBorders>
              <w:top w:val="nil"/>
              <w:left w:val="single" w:sz="4" w:space="0" w:color="auto"/>
              <w:bottom w:val="single" w:sz="4" w:space="0" w:color="auto"/>
              <w:right w:val="single" w:sz="4" w:space="0" w:color="auto"/>
            </w:tcBorders>
            <w:shd w:val="clear" w:color="auto" w:fill="auto"/>
            <w:vAlign w:val="bottom"/>
            <w:hideMark/>
          </w:tcPr>
          <w:p w14:paraId="5D45E3C2" w14:textId="77777777" w:rsidR="004F1702" w:rsidRPr="0041529F" w:rsidRDefault="004F1702" w:rsidP="00F4034A">
            <w:pPr>
              <w:rPr>
                <w:b/>
                <w:bCs/>
                <w:sz w:val="24"/>
                <w:szCs w:val="24"/>
              </w:rPr>
            </w:pPr>
            <w:r w:rsidRPr="0041529F">
              <w:rPr>
                <w:b/>
                <w:bCs/>
                <w:sz w:val="24"/>
                <w:szCs w:val="24"/>
              </w:rPr>
              <w:t>Всього довгострокових забезпечень</w:t>
            </w:r>
          </w:p>
        </w:tc>
        <w:tc>
          <w:tcPr>
            <w:tcW w:w="992" w:type="dxa"/>
            <w:tcBorders>
              <w:top w:val="nil"/>
              <w:left w:val="nil"/>
              <w:bottom w:val="single" w:sz="4" w:space="0" w:color="auto"/>
              <w:right w:val="single" w:sz="4" w:space="0" w:color="auto"/>
            </w:tcBorders>
            <w:shd w:val="clear" w:color="auto" w:fill="auto"/>
            <w:noWrap/>
            <w:vAlign w:val="bottom"/>
          </w:tcPr>
          <w:p w14:paraId="5D3F7380" w14:textId="77777777" w:rsidR="004F1702" w:rsidRPr="0041529F" w:rsidRDefault="004F1702" w:rsidP="00F4034A">
            <w:pPr>
              <w:jc w:val="center"/>
              <w:rPr>
                <w:b/>
                <w:bCs/>
                <w:sz w:val="24"/>
                <w:szCs w:val="24"/>
              </w:rPr>
            </w:pPr>
            <w:r w:rsidRPr="0041529F">
              <w:rPr>
                <w:b/>
                <w:bCs/>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663ED029" w14:textId="77777777" w:rsidR="004F1702" w:rsidRPr="0041529F" w:rsidRDefault="004F1702" w:rsidP="00F4034A">
            <w:pPr>
              <w:jc w:val="center"/>
              <w:rPr>
                <w:b/>
                <w:bCs/>
                <w:sz w:val="24"/>
                <w:szCs w:val="24"/>
              </w:rPr>
            </w:pPr>
            <w:r w:rsidRPr="0041529F">
              <w:rPr>
                <w:b/>
                <w:bCs/>
                <w:sz w:val="24"/>
                <w:szCs w:val="24"/>
              </w:rPr>
              <w:t>-</w:t>
            </w:r>
          </w:p>
        </w:tc>
        <w:tc>
          <w:tcPr>
            <w:tcW w:w="992" w:type="dxa"/>
            <w:tcBorders>
              <w:top w:val="nil"/>
              <w:left w:val="nil"/>
              <w:bottom w:val="single" w:sz="4" w:space="0" w:color="auto"/>
              <w:right w:val="single" w:sz="4" w:space="0" w:color="auto"/>
            </w:tcBorders>
            <w:shd w:val="clear" w:color="auto" w:fill="auto"/>
            <w:noWrap/>
            <w:vAlign w:val="bottom"/>
          </w:tcPr>
          <w:p w14:paraId="12C4ACDC" w14:textId="77777777" w:rsidR="004F1702" w:rsidRPr="0041529F" w:rsidRDefault="004F1702" w:rsidP="00F4034A">
            <w:pPr>
              <w:jc w:val="center"/>
              <w:rPr>
                <w:b/>
                <w:bCs/>
                <w:sz w:val="24"/>
                <w:szCs w:val="24"/>
              </w:rPr>
            </w:pPr>
            <w:r w:rsidRPr="0041529F">
              <w:rPr>
                <w:b/>
                <w:bCs/>
                <w:sz w:val="24"/>
                <w:szCs w:val="24"/>
              </w:rPr>
              <w:t>-</w:t>
            </w:r>
          </w:p>
        </w:tc>
        <w:tc>
          <w:tcPr>
            <w:tcW w:w="1276" w:type="dxa"/>
            <w:tcBorders>
              <w:top w:val="nil"/>
              <w:left w:val="nil"/>
              <w:bottom w:val="single" w:sz="4" w:space="0" w:color="auto"/>
              <w:right w:val="single" w:sz="4" w:space="0" w:color="auto"/>
            </w:tcBorders>
            <w:shd w:val="clear" w:color="auto" w:fill="auto"/>
            <w:noWrap/>
            <w:vAlign w:val="bottom"/>
          </w:tcPr>
          <w:p w14:paraId="1E281FFB" w14:textId="77777777" w:rsidR="004F1702" w:rsidRPr="0041529F" w:rsidRDefault="004F1702" w:rsidP="00F4034A">
            <w:pPr>
              <w:jc w:val="center"/>
              <w:rPr>
                <w:b/>
                <w:bCs/>
                <w:sz w:val="24"/>
                <w:szCs w:val="24"/>
              </w:rPr>
            </w:pPr>
            <w:r w:rsidRPr="0041529F">
              <w:rPr>
                <w:b/>
                <w:bCs/>
                <w:sz w:val="24"/>
                <w:szCs w:val="24"/>
              </w:rPr>
              <w:t>-</w:t>
            </w:r>
          </w:p>
        </w:tc>
        <w:tc>
          <w:tcPr>
            <w:tcW w:w="1701" w:type="dxa"/>
            <w:tcBorders>
              <w:top w:val="nil"/>
              <w:left w:val="nil"/>
              <w:bottom w:val="single" w:sz="4" w:space="0" w:color="auto"/>
              <w:right w:val="single" w:sz="4" w:space="0" w:color="auto"/>
            </w:tcBorders>
            <w:shd w:val="clear" w:color="auto" w:fill="auto"/>
            <w:noWrap/>
            <w:vAlign w:val="bottom"/>
          </w:tcPr>
          <w:p w14:paraId="045FB289" w14:textId="77777777" w:rsidR="004F1702" w:rsidRPr="0041529F" w:rsidRDefault="004F1702" w:rsidP="00F4034A">
            <w:pPr>
              <w:jc w:val="center"/>
              <w:rPr>
                <w:b/>
                <w:bCs/>
                <w:sz w:val="24"/>
                <w:szCs w:val="24"/>
              </w:rPr>
            </w:pPr>
            <w:r w:rsidRPr="0041529F">
              <w:rPr>
                <w:b/>
                <w:bCs/>
                <w:sz w:val="24"/>
                <w:szCs w:val="24"/>
              </w:rPr>
              <w:t>-</w:t>
            </w:r>
          </w:p>
        </w:tc>
        <w:tc>
          <w:tcPr>
            <w:tcW w:w="1417" w:type="dxa"/>
            <w:tcBorders>
              <w:top w:val="nil"/>
              <w:left w:val="nil"/>
              <w:bottom w:val="single" w:sz="4" w:space="0" w:color="auto"/>
              <w:right w:val="single" w:sz="4" w:space="0" w:color="auto"/>
            </w:tcBorders>
            <w:shd w:val="clear" w:color="auto" w:fill="auto"/>
            <w:noWrap/>
            <w:vAlign w:val="bottom"/>
          </w:tcPr>
          <w:p w14:paraId="6650D6C8" w14:textId="77777777" w:rsidR="004F1702" w:rsidRPr="0041529F" w:rsidRDefault="004F1702" w:rsidP="00F4034A">
            <w:pPr>
              <w:jc w:val="center"/>
              <w:rPr>
                <w:b/>
                <w:bCs/>
                <w:sz w:val="24"/>
                <w:szCs w:val="24"/>
              </w:rPr>
            </w:pPr>
            <w:r w:rsidRPr="0041529F">
              <w:rPr>
                <w:b/>
                <w:bCs/>
                <w:sz w:val="24"/>
                <w:szCs w:val="24"/>
              </w:rPr>
              <w:t>-</w:t>
            </w:r>
          </w:p>
        </w:tc>
      </w:tr>
      <w:tr w:rsidR="004F1702" w:rsidRPr="0041529F" w14:paraId="733F76B2" w14:textId="77777777" w:rsidTr="0041529F">
        <w:trPr>
          <w:trHeight w:val="285"/>
        </w:trPr>
        <w:tc>
          <w:tcPr>
            <w:tcW w:w="10206" w:type="dxa"/>
            <w:gridSpan w:val="7"/>
            <w:tcBorders>
              <w:top w:val="nil"/>
              <w:left w:val="single" w:sz="4" w:space="0" w:color="auto"/>
              <w:bottom w:val="single" w:sz="4" w:space="0" w:color="auto"/>
              <w:right w:val="single" w:sz="4" w:space="0" w:color="auto"/>
            </w:tcBorders>
            <w:shd w:val="clear" w:color="auto" w:fill="auto"/>
            <w:vAlign w:val="bottom"/>
            <w:hideMark/>
          </w:tcPr>
          <w:p w14:paraId="06833972" w14:textId="77777777" w:rsidR="004F1702" w:rsidRPr="0041529F" w:rsidRDefault="004F1702" w:rsidP="00F4034A">
            <w:pPr>
              <w:rPr>
                <w:b/>
                <w:bCs/>
                <w:color w:val="FF0000"/>
                <w:sz w:val="24"/>
                <w:szCs w:val="24"/>
              </w:rPr>
            </w:pPr>
            <w:r w:rsidRPr="0041529F">
              <w:rPr>
                <w:b/>
                <w:bCs/>
                <w:sz w:val="24"/>
                <w:szCs w:val="24"/>
              </w:rPr>
              <w:t>Поточні забезпечення</w:t>
            </w:r>
          </w:p>
        </w:tc>
      </w:tr>
      <w:tr w:rsidR="00230536" w:rsidRPr="0041529F" w14:paraId="2EC8A489" w14:textId="77777777" w:rsidTr="0041529F">
        <w:trPr>
          <w:trHeight w:val="487"/>
        </w:trPr>
        <w:tc>
          <w:tcPr>
            <w:tcW w:w="2977" w:type="dxa"/>
            <w:tcBorders>
              <w:top w:val="nil"/>
              <w:left w:val="single" w:sz="4" w:space="0" w:color="auto"/>
              <w:bottom w:val="single" w:sz="4" w:space="0" w:color="auto"/>
              <w:right w:val="single" w:sz="4" w:space="0" w:color="auto"/>
            </w:tcBorders>
            <w:shd w:val="clear" w:color="auto" w:fill="auto"/>
            <w:vAlign w:val="bottom"/>
            <w:hideMark/>
          </w:tcPr>
          <w:p w14:paraId="64B971EA" w14:textId="77777777" w:rsidR="004F1702" w:rsidRPr="0041529F" w:rsidRDefault="004F1702" w:rsidP="00F4034A">
            <w:pPr>
              <w:rPr>
                <w:sz w:val="24"/>
                <w:szCs w:val="24"/>
              </w:rPr>
            </w:pPr>
            <w:r w:rsidRPr="0041529F">
              <w:rPr>
                <w:sz w:val="24"/>
                <w:szCs w:val="24"/>
              </w:rPr>
              <w:t>Забезпечення на виплату відпусток працівникам</w:t>
            </w:r>
          </w:p>
        </w:tc>
        <w:tc>
          <w:tcPr>
            <w:tcW w:w="992" w:type="dxa"/>
            <w:tcBorders>
              <w:top w:val="nil"/>
              <w:left w:val="nil"/>
              <w:bottom w:val="single" w:sz="4" w:space="0" w:color="auto"/>
              <w:right w:val="single" w:sz="4" w:space="0" w:color="auto"/>
            </w:tcBorders>
            <w:shd w:val="clear" w:color="auto" w:fill="auto"/>
            <w:noWrap/>
            <w:vAlign w:val="bottom"/>
          </w:tcPr>
          <w:p w14:paraId="39540389" w14:textId="77777777" w:rsidR="004F1702" w:rsidRPr="0041529F" w:rsidRDefault="00845555" w:rsidP="00F4034A">
            <w:pPr>
              <w:jc w:val="center"/>
              <w:rPr>
                <w:sz w:val="24"/>
                <w:szCs w:val="24"/>
              </w:rPr>
            </w:pPr>
            <w:r w:rsidRPr="0041529F">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67187D54" w14:textId="77777777" w:rsidR="004F1702" w:rsidRPr="0041529F" w:rsidRDefault="00845555" w:rsidP="00F4034A">
            <w:pPr>
              <w:jc w:val="center"/>
              <w:rPr>
                <w:sz w:val="24"/>
                <w:szCs w:val="24"/>
              </w:rPr>
            </w:pPr>
            <w:r w:rsidRPr="0041529F">
              <w:rPr>
                <w:sz w:val="24"/>
                <w:szCs w:val="24"/>
              </w:rPr>
              <w:t>-</w:t>
            </w:r>
          </w:p>
        </w:tc>
        <w:tc>
          <w:tcPr>
            <w:tcW w:w="992" w:type="dxa"/>
            <w:tcBorders>
              <w:top w:val="nil"/>
              <w:left w:val="nil"/>
              <w:bottom w:val="single" w:sz="4" w:space="0" w:color="auto"/>
              <w:right w:val="single" w:sz="4" w:space="0" w:color="auto"/>
            </w:tcBorders>
            <w:shd w:val="clear" w:color="auto" w:fill="auto"/>
            <w:noWrap/>
            <w:vAlign w:val="bottom"/>
          </w:tcPr>
          <w:p w14:paraId="318CE233" w14:textId="77777777" w:rsidR="004F1702" w:rsidRPr="0041529F" w:rsidRDefault="00845555" w:rsidP="00F4034A">
            <w:pPr>
              <w:jc w:val="center"/>
              <w:rPr>
                <w:sz w:val="24"/>
                <w:szCs w:val="24"/>
              </w:rPr>
            </w:pPr>
            <w:r w:rsidRPr="0041529F">
              <w:rPr>
                <w:sz w:val="24"/>
                <w:szCs w:val="24"/>
              </w:rPr>
              <w:t>-</w:t>
            </w:r>
          </w:p>
        </w:tc>
        <w:tc>
          <w:tcPr>
            <w:tcW w:w="1276" w:type="dxa"/>
            <w:tcBorders>
              <w:top w:val="nil"/>
              <w:left w:val="nil"/>
              <w:bottom w:val="single" w:sz="4" w:space="0" w:color="auto"/>
              <w:right w:val="single" w:sz="4" w:space="0" w:color="auto"/>
            </w:tcBorders>
            <w:shd w:val="clear" w:color="auto" w:fill="auto"/>
            <w:noWrap/>
            <w:vAlign w:val="bottom"/>
          </w:tcPr>
          <w:p w14:paraId="04CE7A79" w14:textId="77777777" w:rsidR="004F1702" w:rsidRPr="0041529F" w:rsidRDefault="00845555" w:rsidP="00F4034A">
            <w:pPr>
              <w:jc w:val="center"/>
              <w:rPr>
                <w:sz w:val="24"/>
                <w:szCs w:val="24"/>
              </w:rPr>
            </w:pPr>
            <w:r w:rsidRPr="0041529F">
              <w:rPr>
                <w:sz w:val="24"/>
                <w:szCs w:val="24"/>
              </w:rPr>
              <w:t>-</w:t>
            </w:r>
          </w:p>
        </w:tc>
        <w:tc>
          <w:tcPr>
            <w:tcW w:w="1701" w:type="dxa"/>
            <w:tcBorders>
              <w:top w:val="nil"/>
              <w:left w:val="nil"/>
              <w:bottom w:val="single" w:sz="4" w:space="0" w:color="auto"/>
              <w:right w:val="single" w:sz="4" w:space="0" w:color="auto"/>
            </w:tcBorders>
            <w:shd w:val="clear" w:color="auto" w:fill="auto"/>
            <w:noWrap/>
            <w:vAlign w:val="bottom"/>
          </w:tcPr>
          <w:p w14:paraId="003D336D" w14:textId="77777777" w:rsidR="004F1702" w:rsidRPr="0041529F" w:rsidRDefault="00845555" w:rsidP="00845555">
            <w:pPr>
              <w:jc w:val="center"/>
              <w:rPr>
                <w:sz w:val="24"/>
                <w:szCs w:val="24"/>
              </w:rPr>
            </w:pPr>
            <w:r w:rsidRPr="0041529F">
              <w:rPr>
                <w:sz w:val="24"/>
                <w:szCs w:val="24"/>
              </w:rPr>
              <w:t>-</w:t>
            </w:r>
          </w:p>
        </w:tc>
        <w:tc>
          <w:tcPr>
            <w:tcW w:w="1417" w:type="dxa"/>
            <w:tcBorders>
              <w:top w:val="nil"/>
              <w:left w:val="nil"/>
              <w:bottom w:val="single" w:sz="4" w:space="0" w:color="auto"/>
              <w:right w:val="single" w:sz="4" w:space="0" w:color="auto"/>
            </w:tcBorders>
            <w:shd w:val="clear" w:color="auto" w:fill="auto"/>
            <w:noWrap/>
            <w:vAlign w:val="bottom"/>
          </w:tcPr>
          <w:p w14:paraId="46EA8A4E" w14:textId="77777777" w:rsidR="004F1702" w:rsidRPr="0041529F" w:rsidRDefault="00845555" w:rsidP="00F4034A">
            <w:pPr>
              <w:jc w:val="center"/>
              <w:rPr>
                <w:sz w:val="24"/>
                <w:szCs w:val="24"/>
              </w:rPr>
            </w:pPr>
            <w:r w:rsidRPr="0041529F">
              <w:rPr>
                <w:sz w:val="24"/>
                <w:szCs w:val="24"/>
              </w:rPr>
              <w:t>-</w:t>
            </w:r>
          </w:p>
        </w:tc>
      </w:tr>
      <w:tr w:rsidR="00230536" w:rsidRPr="0041529F" w14:paraId="143476CA" w14:textId="77777777" w:rsidTr="0041529F">
        <w:trPr>
          <w:trHeight w:val="300"/>
        </w:trPr>
        <w:tc>
          <w:tcPr>
            <w:tcW w:w="2977" w:type="dxa"/>
            <w:tcBorders>
              <w:top w:val="nil"/>
              <w:left w:val="single" w:sz="4" w:space="0" w:color="auto"/>
              <w:bottom w:val="single" w:sz="4" w:space="0" w:color="auto"/>
              <w:right w:val="single" w:sz="4" w:space="0" w:color="auto"/>
            </w:tcBorders>
            <w:shd w:val="clear" w:color="auto" w:fill="auto"/>
            <w:vAlign w:val="bottom"/>
            <w:hideMark/>
          </w:tcPr>
          <w:p w14:paraId="625CE798" w14:textId="77777777" w:rsidR="004F1702" w:rsidRPr="0041529F" w:rsidRDefault="004F1702" w:rsidP="00F4034A">
            <w:pPr>
              <w:rPr>
                <w:sz w:val="24"/>
                <w:szCs w:val="24"/>
              </w:rPr>
            </w:pPr>
            <w:r w:rsidRPr="0041529F">
              <w:rPr>
                <w:sz w:val="24"/>
                <w:szCs w:val="24"/>
              </w:rPr>
              <w:t xml:space="preserve">Інші забезпечення </w:t>
            </w:r>
          </w:p>
        </w:tc>
        <w:tc>
          <w:tcPr>
            <w:tcW w:w="992" w:type="dxa"/>
            <w:tcBorders>
              <w:top w:val="nil"/>
              <w:left w:val="nil"/>
              <w:bottom w:val="single" w:sz="4" w:space="0" w:color="auto"/>
              <w:right w:val="single" w:sz="4" w:space="0" w:color="auto"/>
            </w:tcBorders>
            <w:shd w:val="clear" w:color="auto" w:fill="auto"/>
            <w:noWrap/>
            <w:vAlign w:val="bottom"/>
          </w:tcPr>
          <w:p w14:paraId="212DAB88" w14:textId="77777777" w:rsidR="004F1702" w:rsidRPr="0041529F" w:rsidRDefault="00845555" w:rsidP="00F4034A">
            <w:pPr>
              <w:jc w:val="center"/>
              <w:rPr>
                <w:sz w:val="24"/>
                <w:szCs w:val="24"/>
              </w:rPr>
            </w:pPr>
            <w:r w:rsidRPr="0041529F">
              <w:rPr>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701A36CD" w14:textId="77777777" w:rsidR="004F1702" w:rsidRPr="0041529F" w:rsidRDefault="0002062A" w:rsidP="00F4034A">
            <w:pPr>
              <w:jc w:val="center"/>
              <w:rPr>
                <w:sz w:val="24"/>
                <w:szCs w:val="24"/>
              </w:rPr>
            </w:pPr>
            <w:r>
              <w:rPr>
                <w:sz w:val="24"/>
                <w:szCs w:val="24"/>
              </w:rPr>
              <w:t>-</w:t>
            </w:r>
          </w:p>
        </w:tc>
        <w:tc>
          <w:tcPr>
            <w:tcW w:w="992" w:type="dxa"/>
            <w:tcBorders>
              <w:top w:val="nil"/>
              <w:left w:val="nil"/>
              <w:bottom w:val="single" w:sz="4" w:space="0" w:color="auto"/>
              <w:right w:val="single" w:sz="4" w:space="0" w:color="auto"/>
            </w:tcBorders>
            <w:shd w:val="clear" w:color="auto" w:fill="auto"/>
            <w:noWrap/>
            <w:vAlign w:val="bottom"/>
          </w:tcPr>
          <w:p w14:paraId="38B551BB" w14:textId="77777777" w:rsidR="004F1702" w:rsidRPr="0041529F" w:rsidRDefault="0002062A" w:rsidP="00F4034A">
            <w:pPr>
              <w:jc w:val="center"/>
              <w:rPr>
                <w:sz w:val="24"/>
                <w:szCs w:val="24"/>
              </w:rPr>
            </w:pPr>
            <w:r>
              <w:rPr>
                <w:sz w:val="24"/>
                <w:szCs w:val="24"/>
              </w:rPr>
              <w:t>-</w:t>
            </w:r>
          </w:p>
        </w:tc>
        <w:tc>
          <w:tcPr>
            <w:tcW w:w="1276" w:type="dxa"/>
            <w:tcBorders>
              <w:top w:val="nil"/>
              <w:left w:val="nil"/>
              <w:bottom w:val="single" w:sz="4" w:space="0" w:color="auto"/>
              <w:right w:val="single" w:sz="4" w:space="0" w:color="auto"/>
            </w:tcBorders>
            <w:shd w:val="clear" w:color="auto" w:fill="auto"/>
            <w:noWrap/>
            <w:vAlign w:val="bottom"/>
          </w:tcPr>
          <w:p w14:paraId="1F0D4522" w14:textId="77777777" w:rsidR="004F1702" w:rsidRPr="0041529F" w:rsidRDefault="00845555" w:rsidP="00F4034A">
            <w:pPr>
              <w:jc w:val="center"/>
              <w:rPr>
                <w:sz w:val="24"/>
                <w:szCs w:val="24"/>
              </w:rPr>
            </w:pPr>
            <w:r w:rsidRPr="0041529F">
              <w:rPr>
                <w:sz w:val="24"/>
                <w:szCs w:val="24"/>
              </w:rPr>
              <w:t>-</w:t>
            </w:r>
          </w:p>
        </w:tc>
        <w:tc>
          <w:tcPr>
            <w:tcW w:w="1701" w:type="dxa"/>
            <w:tcBorders>
              <w:top w:val="nil"/>
              <w:left w:val="nil"/>
              <w:bottom w:val="single" w:sz="4" w:space="0" w:color="auto"/>
              <w:right w:val="single" w:sz="4" w:space="0" w:color="auto"/>
            </w:tcBorders>
            <w:shd w:val="clear" w:color="auto" w:fill="auto"/>
            <w:noWrap/>
            <w:vAlign w:val="bottom"/>
          </w:tcPr>
          <w:p w14:paraId="5B21E6CB" w14:textId="77777777" w:rsidR="004F1702" w:rsidRPr="0041529F" w:rsidRDefault="00845555" w:rsidP="00F4034A">
            <w:pPr>
              <w:jc w:val="center"/>
              <w:rPr>
                <w:sz w:val="24"/>
                <w:szCs w:val="24"/>
              </w:rPr>
            </w:pPr>
            <w:r w:rsidRPr="0041529F">
              <w:rPr>
                <w:sz w:val="24"/>
                <w:szCs w:val="24"/>
              </w:rPr>
              <w:t>-</w:t>
            </w:r>
          </w:p>
        </w:tc>
        <w:tc>
          <w:tcPr>
            <w:tcW w:w="1417" w:type="dxa"/>
            <w:tcBorders>
              <w:top w:val="nil"/>
              <w:left w:val="nil"/>
              <w:bottom w:val="single" w:sz="4" w:space="0" w:color="auto"/>
              <w:right w:val="single" w:sz="4" w:space="0" w:color="auto"/>
            </w:tcBorders>
            <w:shd w:val="clear" w:color="auto" w:fill="auto"/>
            <w:noWrap/>
            <w:vAlign w:val="bottom"/>
          </w:tcPr>
          <w:p w14:paraId="3E9FD17D" w14:textId="77777777" w:rsidR="004F1702" w:rsidRPr="0041529F" w:rsidRDefault="00845555" w:rsidP="00F4034A">
            <w:pPr>
              <w:jc w:val="center"/>
              <w:rPr>
                <w:sz w:val="24"/>
                <w:szCs w:val="24"/>
              </w:rPr>
            </w:pPr>
            <w:r w:rsidRPr="0041529F">
              <w:rPr>
                <w:sz w:val="24"/>
                <w:szCs w:val="24"/>
              </w:rPr>
              <w:t>-</w:t>
            </w:r>
          </w:p>
        </w:tc>
      </w:tr>
      <w:tr w:rsidR="00230536" w:rsidRPr="0041529F" w14:paraId="70522EF9" w14:textId="77777777" w:rsidTr="0041529F">
        <w:trPr>
          <w:trHeight w:val="570"/>
        </w:trPr>
        <w:tc>
          <w:tcPr>
            <w:tcW w:w="2977" w:type="dxa"/>
            <w:tcBorders>
              <w:top w:val="nil"/>
              <w:left w:val="single" w:sz="4" w:space="0" w:color="auto"/>
              <w:bottom w:val="single" w:sz="4" w:space="0" w:color="auto"/>
              <w:right w:val="single" w:sz="4" w:space="0" w:color="auto"/>
            </w:tcBorders>
            <w:shd w:val="clear" w:color="auto" w:fill="auto"/>
            <w:vAlign w:val="bottom"/>
            <w:hideMark/>
          </w:tcPr>
          <w:p w14:paraId="3BBDD6B6" w14:textId="77777777" w:rsidR="004F1702" w:rsidRPr="0041529F" w:rsidRDefault="004F1702" w:rsidP="00F4034A">
            <w:pPr>
              <w:rPr>
                <w:b/>
                <w:bCs/>
                <w:sz w:val="24"/>
                <w:szCs w:val="24"/>
              </w:rPr>
            </w:pPr>
            <w:r w:rsidRPr="0041529F">
              <w:rPr>
                <w:b/>
                <w:bCs/>
                <w:sz w:val="24"/>
                <w:szCs w:val="24"/>
              </w:rPr>
              <w:t>Всього поточних забезпечень</w:t>
            </w:r>
          </w:p>
        </w:tc>
        <w:tc>
          <w:tcPr>
            <w:tcW w:w="992" w:type="dxa"/>
            <w:tcBorders>
              <w:top w:val="nil"/>
              <w:left w:val="nil"/>
              <w:bottom w:val="single" w:sz="4" w:space="0" w:color="auto"/>
              <w:right w:val="single" w:sz="4" w:space="0" w:color="auto"/>
            </w:tcBorders>
            <w:shd w:val="clear" w:color="auto" w:fill="auto"/>
            <w:noWrap/>
            <w:vAlign w:val="bottom"/>
          </w:tcPr>
          <w:p w14:paraId="7CE2C7D9" w14:textId="77777777" w:rsidR="004F1702" w:rsidRPr="0041529F" w:rsidRDefault="00845555" w:rsidP="00F4034A">
            <w:pPr>
              <w:jc w:val="center"/>
              <w:rPr>
                <w:b/>
                <w:bCs/>
                <w:sz w:val="24"/>
                <w:szCs w:val="24"/>
              </w:rPr>
            </w:pPr>
            <w:r w:rsidRPr="0041529F">
              <w:rPr>
                <w:b/>
                <w:bCs/>
                <w:sz w:val="24"/>
                <w:szCs w:val="24"/>
              </w:rPr>
              <w:t>-</w:t>
            </w:r>
          </w:p>
        </w:tc>
        <w:tc>
          <w:tcPr>
            <w:tcW w:w="851" w:type="dxa"/>
            <w:tcBorders>
              <w:top w:val="nil"/>
              <w:left w:val="nil"/>
              <w:bottom w:val="single" w:sz="4" w:space="0" w:color="auto"/>
              <w:right w:val="single" w:sz="4" w:space="0" w:color="auto"/>
            </w:tcBorders>
            <w:shd w:val="clear" w:color="auto" w:fill="auto"/>
            <w:noWrap/>
            <w:vAlign w:val="bottom"/>
          </w:tcPr>
          <w:p w14:paraId="2319D7D4" w14:textId="77777777" w:rsidR="004F1702" w:rsidRPr="0041529F" w:rsidRDefault="0002062A" w:rsidP="00F4034A">
            <w:pPr>
              <w:jc w:val="center"/>
              <w:rPr>
                <w:b/>
                <w:bCs/>
                <w:sz w:val="24"/>
                <w:szCs w:val="24"/>
              </w:rPr>
            </w:pPr>
            <w:r>
              <w:rPr>
                <w:b/>
                <w:bCs/>
                <w:sz w:val="24"/>
                <w:szCs w:val="24"/>
              </w:rPr>
              <w:t>--</w:t>
            </w:r>
          </w:p>
        </w:tc>
        <w:tc>
          <w:tcPr>
            <w:tcW w:w="992" w:type="dxa"/>
            <w:tcBorders>
              <w:top w:val="nil"/>
              <w:left w:val="nil"/>
              <w:bottom w:val="single" w:sz="4" w:space="0" w:color="auto"/>
              <w:right w:val="single" w:sz="4" w:space="0" w:color="auto"/>
            </w:tcBorders>
            <w:shd w:val="clear" w:color="auto" w:fill="auto"/>
            <w:noWrap/>
            <w:vAlign w:val="bottom"/>
          </w:tcPr>
          <w:p w14:paraId="3179AD91" w14:textId="77777777" w:rsidR="004F1702" w:rsidRPr="0041529F" w:rsidRDefault="0002062A" w:rsidP="00F4034A">
            <w:pPr>
              <w:jc w:val="center"/>
              <w:rPr>
                <w:b/>
                <w:bCs/>
                <w:sz w:val="24"/>
                <w:szCs w:val="24"/>
              </w:rPr>
            </w:pPr>
            <w:r>
              <w:rPr>
                <w:b/>
                <w:bCs/>
                <w:sz w:val="24"/>
                <w:szCs w:val="24"/>
              </w:rPr>
              <w:t>-</w:t>
            </w:r>
          </w:p>
        </w:tc>
        <w:tc>
          <w:tcPr>
            <w:tcW w:w="1276" w:type="dxa"/>
            <w:tcBorders>
              <w:top w:val="nil"/>
              <w:left w:val="nil"/>
              <w:bottom w:val="single" w:sz="4" w:space="0" w:color="auto"/>
              <w:right w:val="single" w:sz="4" w:space="0" w:color="auto"/>
            </w:tcBorders>
            <w:shd w:val="clear" w:color="auto" w:fill="auto"/>
            <w:noWrap/>
            <w:vAlign w:val="bottom"/>
          </w:tcPr>
          <w:p w14:paraId="24046D71" w14:textId="77777777" w:rsidR="004F1702" w:rsidRPr="0041529F" w:rsidRDefault="00845555" w:rsidP="00F4034A">
            <w:pPr>
              <w:jc w:val="center"/>
              <w:rPr>
                <w:b/>
                <w:bCs/>
                <w:sz w:val="24"/>
                <w:szCs w:val="24"/>
              </w:rPr>
            </w:pPr>
            <w:r w:rsidRPr="0041529F">
              <w:rPr>
                <w:b/>
                <w:bCs/>
                <w:sz w:val="24"/>
                <w:szCs w:val="24"/>
              </w:rPr>
              <w:t>-</w:t>
            </w:r>
          </w:p>
        </w:tc>
        <w:tc>
          <w:tcPr>
            <w:tcW w:w="1701" w:type="dxa"/>
            <w:tcBorders>
              <w:top w:val="nil"/>
              <w:left w:val="nil"/>
              <w:bottom w:val="single" w:sz="4" w:space="0" w:color="auto"/>
              <w:right w:val="single" w:sz="4" w:space="0" w:color="auto"/>
            </w:tcBorders>
            <w:shd w:val="clear" w:color="auto" w:fill="auto"/>
            <w:noWrap/>
            <w:vAlign w:val="bottom"/>
          </w:tcPr>
          <w:p w14:paraId="58E752C1" w14:textId="77777777" w:rsidR="004F1702" w:rsidRPr="0041529F" w:rsidRDefault="00845555" w:rsidP="00F4034A">
            <w:pPr>
              <w:jc w:val="center"/>
              <w:rPr>
                <w:b/>
                <w:bCs/>
                <w:sz w:val="24"/>
                <w:szCs w:val="24"/>
              </w:rPr>
            </w:pPr>
            <w:r w:rsidRPr="0041529F">
              <w:rPr>
                <w:b/>
                <w:bCs/>
                <w:sz w:val="24"/>
                <w:szCs w:val="24"/>
              </w:rPr>
              <w:t>-</w:t>
            </w:r>
          </w:p>
        </w:tc>
        <w:tc>
          <w:tcPr>
            <w:tcW w:w="1417" w:type="dxa"/>
            <w:tcBorders>
              <w:top w:val="nil"/>
              <w:left w:val="nil"/>
              <w:bottom w:val="single" w:sz="4" w:space="0" w:color="auto"/>
              <w:right w:val="single" w:sz="4" w:space="0" w:color="auto"/>
            </w:tcBorders>
            <w:shd w:val="clear" w:color="auto" w:fill="auto"/>
            <w:noWrap/>
            <w:vAlign w:val="bottom"/>
          </w:tcPr>
          <w:p w14:paraId="3D5E93A0" w14:textId="77777777" w:rsidR="004F1702" w:rsidRPr="0041529F" w:rsidRDefault="00845555" w:rsidP="00F4034A">
            <w:pPr>
              <w:jc w:val="center"/>
              <w:rPr>
                <w:b/>
                <w:bCs/>
                <w:sz w:val="24"/>
                <w:szCs w:val="24"/>
              </w:rPr>
            </w:pPr>
            <w:r w:rsidRPr="0041529F">
              <w:rPr>
                <w:b/>
                <w:bCs/>
                <w:sz w:val="24"/>
                <w:szCs w:val="24"/>
              </w:rPr>
              <w:t>-</w:t>
            </w:r>
          </w:p>
        </w:tc>
      </w:tr>
    </w:tbl>
    <w:p w14:paraId="1BE0FC19" w14:textId="77777777" w:rsidR="004F1702" w:rsidRPr="0041529F" w:rsidRDefault="004F1702" w:rsidP="004F1702">
      <w:pPr>
        <w:spacing w:line="288" w:lineRule="auto"/>
        <w:ind w:firstLine="567"/>
        <w:jc w:val="both"/>
        <w:rPr>
          <w:color w:val="FF0000"/>
          <w:sz w:val="24"/>
          <w:szCs w:val="24"/>
        </w:rPr>
      </w:pPr>
    </w:p>
    <w:p w14:paraId="21340574" w14:textId="77777777" w:rsidR="004F1702" w:rsidRPr="003700E6" w:rsidRDefault="004F1702" w:rsidP="004F1702">
      <w:pPr>
        <w:jc w:val="both"/>
        <w:rPr>
          <w:b/>
          <w:bCs/>
          <w:sz w:val="26"/>
          <w:szCs w:val="26"/>
        </w:rPr>
      </w:pPr>
      <w:r w:rsidRPr="003700E6">
        <w:rPr>
          <w:sz w:val="26"/>
          <w:szCs w:val="26"/>
        </w:rPr>
        <w:t xml:space="preserve">Забезпечення станом на </w:t>
      </w:r>
      <w:r w:rsidR="00283A34">
        <w:rPr>
          <w:sz w:val="26"/>
          <w:szCs w:val="26"/>
        </w:rPr>
        <w:t>31</w:t>
      </w:r>
      <w:r w:rsidRPr="003700E6">
        <w:rPr>
          <w:sz w:val="26"/>
          <w:szCs w:val="26"/>
        </w:rPr>
        <w:t>.</w:t>
      </w:r>
      <w:r w:rsidR="00283A34">
        <w:rPr>
          <w:sz w:val="26"/>
          <w:szCs w:val="26"/>
        </w:rPr>
        <w:t>12</w:t>
      </w:r>
      <w:r w:rsidRPr="003700E6">
        <w:rPr>
          <w:sz w:val="26"/>
          <w:szCs w:val="26"/>
        </w:rPr>
        <w:t>.20</w:t>
      </w:r>
      <w:r w:rsidR="00BD1995">
        <w:rPr>
          <w:sz w:val="26"/>
          <w:szCs w:val="26"/>
        </w:rPr>
        <w:t>20</w:t>
      </w:r>
      <w:r w:rsidRPr="003700E6">
        <w:rPr>
          <w:sz w:val="26"/>
          <w:szCs w:val="26"/>
        </w:rPr>
        <w:t xml:space="preserve"> року не нараховувались.</w:t>
      </w:r>
    </w:p>
    <w:p w14:paraId="63C1F9B9" w14:textId="77777777" w:rsidR="004F1702" w:rsidRPr="003700E6" w:rsidRDefault="004F1702" w:rsidP="00821237">
      <w:pPr>
        <w:pStyle w:val="1"/>
        <w:ind w:left="0"/>
        <w:jc w:val="both"/>
        <w:rPr>
          <w:b/>
          <w:bCs/>
          <w:sz w:val="26"/>
          <w:szCs w:val="26"/>
          <w:shd w:val="clear" w:color="auto" w:fill="FFFFFF"/>
          <w:lang w:val="uk-UA"/>
        </w:rPr>
      </w:pPr>
    </w:p>
    <w:p w14:paraId="23960C18" w14:textId="77777777" w:rsidR="00821237" w:rsidRPr="003700E6" w:rsidRDefault="004F1702" w:rsidP="00C5238D">
      <w:pPr>
        <w:pStyle w:val="1"/>
        <w:numPr>
          <w:ilvl w:val="0"/>
          <w:numId w:val="16"/>
        </w:numPr>
        <w:ind w:left="851" w:hanging="491"/>
        <w:jc w:val="both"/>
        <w:rPr>
          <w:b/>
          <w:bCs/>
          <w:sz w:val="26"/>
          <w:szCs w:val="26"/>
          <w:shd w:val="clear" w:color="auto" w:fill="FFFFFF"/>
          <w:lang w:val="uk-UA"/>
        </w:rPr>
      </w:pPr>
      <w:r w:rsidRPr="003700E6">
        <w:rPr>
          <w:b/>
          <w:bCs/>
          <w:sz w:val="26"/>
          <w:szCs w:val="26"/>
          <w:shd w:val="clear" w:color="auto" w:fill="FFFFFF"/>
          <w:lang w:val="uk-UA"/>
        </w:rPr>
        <w:t>Кредити банків</w:t>
      </w:r>
      <w:r w:rsidR="00821237" w:rsidRPr="003700E6">
        <w:rPr>
          <w:b/>
          <w:bCs/>
          <w:sz w:val="26"/>
          <w:szCs w:val="26"/>
          <w:shd w:val="clear" w:color="auto" w:fill="FFFFFF"/>
          <w:lang w:val="uk-UA"/>
        </w:rPr>
        <w:t>.</w:t>
      </w:r>
    </w:p>
    <w:p w14:paraId="4E5ABF0C" w14:textId="77777777" w:rsidR="004F1702" w:rsidRPr="003700E6" w:rsidRDefault="00B075C5" w:rsidP="00740E00">
      <w:pPr>
        <w:pStyle w:val="1"/>
        <w:ind w:left="0"/>
        <w:jc w:val="both"/>
        <w:rPr>
          <w:bCs/>
          <w:sz w:val="26"/>
          <w:szCs w:val="26"/>
          <w:shd w:val="clear" w:color="auto" w:fill="FFFFFF"/>
          <w:lang w:val="uk-UA"/>
        </w:rPr>
      </w:pPr>
      <w:r>
        <w:rPr>
          <w:bCs/>
          <w:sz w:val="26"/>
          <w:szCs w:val="26"/>
          <w:shd w:val="clear" w:color="auto" w:fill="FFFFFF"/>
          <w:lang w:val="uk-UA"/>
        </w:rPr>
        <w:t xml:space="preserve">Станом на </w:t>
      </w:r>
      <w:r w:rsidR="00D37436">
        <w:rPr>
          <w:bCs/>
          <w:sz w:val="26"/>
          <w:szCs w:val="26"/>
          <w:shd w:val="clear" w:color="auto" w:fill="FFFFFF"/>
          <w:lang w:val="uk-UA"/>
        </w:rPr>
        <w:t>31</w:t>
      </w:r>
      <w:r>
        <w:rPr>
          <w:bCs/>
          <w:sz w:val="26"/>
          <w:szCs w:val="26"/>
          <w:shd w:val="clear" w:color="auto" w:fill="FFFFFF"/>
          <w:lang w:val="uk-UA"/>
        </w:rPr>
        <w:t>.</w:t>
      </w:r>
      <w:r w:rsidR="00D37436">
        <w:rPr>
          <w:bCs/>
          <w:sz w:val="26"/>
          <w:szCs w:val="26"/>
          <w:shd w:val="clear" w:color="auto" w:fill="FFFFFF"/>
          <w:lang w:val="uk-UA"/>
        </w:rPr>
        <w:t>12</w:t>
      </w:r>
      <w:r>
        <w:rPr>
          <w:bCs/>
          <w:sz w:val="26"/>
          <w:szCs w:val="26"/>
          <w:shd w:val="clear" w:color="auto" w:fill="FFFFFF"/>
          <w:lang w:val="uk-UA"/>
        </w:rPr>
        <w:t>.2020 кредити банків відсутні.</w:t>
      </w:r>
    </w:p>
    <w:p w14:paraId="0A601065" w14:textId="77777777" w:rsidR="003F48C3" w:rsidRPr="003700E6" w:rsidRDefault="001D3F9B" w:rsidP="00C5238D">
      <w:pPr>
        <w:pStyle w:val="1"/>
        <w:numPr>
          <w:ilvl w:val="0"/>
          <w:numId w:val="16"/>
        </w:numPr>
        <w:ind w:left="851" w:hanging="491"/>
        <w:jc w:val="both"/>
        <w:rPr>
          <w:b/>
          <w:bCs/>
          <w:sz w:val="26"/>
          <w:szCs w:val="26"/>
          <w:shd w:val="clear" w:color="auto" w:fill="FFFFFF"/>
          <w:lang w:val="uk-UA"/>
        </w:rPr>
      </w:pPr>
      <w:r w:rsidRPr="003700E6">
        <w:rPr>
          <w:b/>
          <w:bCs/>
          <w:sz w:val="26"/>
          <w:szCs w:val="26"/>
          <w:shd w:val="clear" w:color="auto" w:fill="FFFFFF"/>
          <w:lang w:val="uk-UA"/>
        </w:rPr>
        <w:t>Фінансова оренда</w:t>
      </w:r>
      <w:r w:rsidR="00380E53" w:rsidRPr="003700E6">
        <w:rPr>
          <w:b/>
          <w:bCs/>
          <w:sz w:val="26"/>
          <w:szCs w:val="26"/>
          <w:shd w:val="clear" w:color="auto" w:fill="FFFFFF"/>
          <w:lang w:val="uk-UA"/>
        </w:rPr>
        <w:t xml:space="preserve"> та оренда цілісного майнового комплексу.</w:t>
      </w:r>
      <w:r w:rsidRPr="003700E6">
        <w:rPr>
          <w:b/>
          <w:bCs/>
          <w:sz w:val="26"/>
          <w:szCs w:val="26"/>
          <w:shd w:val="clear" w:color="auto" w:fill="FFFFFF"/>
          <w:lang w:val="uk-UA"/>
        </w:rPr>
        <w:t xml:space="preserve"> </w:t>
      </w:r>
    </w:p>
    <w:p w14:paraId="2261AEC9" w14:textId="77777777" w:rsidR="002F12AC" w:rsidRPr="003700E6" w:rsidRDefault="00275874" w:rsidP="00343DAD">
      <w:pPr>
        <w:pStyle w:val="1"/>
        <w:ind w:left="0"/>
        <w:jc w:val="both"/>
        <w:rPr>
          <w:bCs/>
          <w:sz w:val="26"/>
          <w:szCs w:val="26"/>
          <w:shd w:val="clear" w:color="auto" w:fill="FFFFFF"/>
          <w:lang w:val="uk-UA"/>
        </w:rPr>
      </w:pPr>
      <w:r w:rsidRPr="003700E6">
        <w:rPr>
          <w:bCs/>
          <w:sz w:val="26"/>
          <w:szCs w:val="26"/>
          <w:shd w:val="clear" w:color="auto" w:fill="FFFFFF"/>
          <w:lang w:val="uk-UA"/>
        </w:rPr>
        <w:t>Товариство не має з</w:t>
      </w:r>
      <w:r w:rsidR="00D61BCF" w:rsidRPr="003700E6">
        <w:rPr>
          <w:bCs/>
          <w:sz w:val="26"/>
          <w:szCs w:val="26"/>
          <w:shd w:val="clear" w:color="auto" w:fill="FFFFFF"/>
          <w:lang w:val="uk-UA"/>
        </w:rPr>
        <w:t>обов’</w:t>
      </w:r>
      <w:r w:rsidRPr="003700E6">
        <w:rPr>
          <w:bCs/>
          <w:sz w:val="26"/>
          <w:szCs w:val="26"/>
          <w:shd w:val="clear" w:color="auto" w:fill="FFFFFF"/>
          <w:lang w:val="uk-UA"/>
        </w:rPr>
        <w:t>язань з фінансової оренди.</w:t>
      </w:r>
    </w:p>
    <w:p w14:paraId="187B226C" w14:textId="77777777" w:rsidR="002F12AC" w:rsidRPr="0002062A" w:rsidRDefault="00740E00" w:rsidP="00C5238D">
      <w:pPr>
        <w:pStyle w:val="a8"/>
        <w:numPr>
          <w:ilvl w:val="0"/>
          <w:numId w:val="16"/>
        </w:numPr>
        <w:ind w:left="851" w:hanging="491"/>
        <w:jc w:val="both"/>
        <w:rPr>
          <w:b/>
          <w:bCs/>
          <w:sz w:val="26"/>
          <w:szCs w:val="26"/>
        </w:rPr>
      </w:pPr>
      <w:r w:rsidRPr="002B0733">
        <w:rPr>
          <w:b/>
          <w:bCs/>
          <w:sz w:val="26"/>
          <w:szCs w:val="26"/>
          <w:shd w:val="clear" w:color="auto" w:fill="FFFFFF"/>
        </w:rPr>
        <w:t>Торгівельна та інша кредиторська заборгованість.</w:t>
      </w:r>
      <w:r w:rsidR="002F12AC" w:rsidRPr="0002062A">
        <w:rPr>
          <w:b/>
          <w:bCs/>
          <w:sz w:val="26"/>
          <w:szCs w:val="26"/>
        </w:rPr>
        <w:t xml:space="preserve"> </w:t>
      </w:r>
    </w:p>
    <w:p w14:paraId="46E45510" w14:textId="77777777" w:rsidR="00C55D86" w:rsidRPr="003700E6" w:rsidRDefault="00C55D86" w:rsidP="00C55D86">
      <w:pPr>
        <w:shd w:val="clear" w:color="auto" w:fill="FFFFFF"/>
        <w:jc w:val="both"/>
        <w:rPr>
          <w:spacing w:val="-4"/>
          <w:sz w:val="26"/>
          <w:szCs w:val="26"/>
        </w:rPr>
      </w:pPr>
      <w:r w:rsidRPr="003700E6">
        <w:rPr>
          <w:spacing w:val="-4"/>
          <w:sz w:val="26"/>
          <w:szCs w:val="26"/>
        </w:rPr>
        <w:t xml:space="preserve">Кредиторська заборгованість – кредиторська заборгованість включає в себе заборгованість по кредиту, за одержаними авансами, за товарами та послугами та іншу кредиторську заборгованість. Уся кредиторська заборгованість обліковується на основі методу нарахування.   </w:t>
      </w:r>
    </w:p>
    <w:p w14:paraId="40A019C2" w14:textId="77777777" w:rsidR="00C55D86" w:rsidRDefault="00C55D86" w:rsidP="00C55D86">
      <w:pPr>
        <w:shd w:val="clear" w:color="auto" w:fill="FFFFFF"/>
        <w:jc w:val="both"/>
        <w:rPr>
          <w:spacing w:val="-4"/>
          <w:sz w:val="26"/>
          <w:szCs w:val="26"/>
        </w:rPr>
      </w:pPr>
      <w:r w:rsidRPr="003700E6">
        <w:rPr>
          <w:spacing w:val="-4"/>
          <w:sz w:val="26"/>
          <w:szCs w:val="26"/>
        </w:rPr>
        <w:t>Поточна кредиторська заборгованість за довгостроковими зобов’язаннями представлена у наступній таблиці:</w:t>
      </w:r>
    </w:p>
    <w:p w14:paraId="5909043D" w14:textId="77777777" w:rsidR="00BD1995" w:rsidRDefault="00BD1995" w:rsidP="0041529F">
      <w:pPr>
        <w:ind w:left="9000" w:firstLine="360"/>
        <w:jc w:val="both"/>
        <w:rPr>
          <w:bCs/>
          <w:spacing w:val="-9"/>
          <w:sz w:val="24"/>
          <w:szCs w:val="24"/>
        </w:rPr>
      </w:pPr>
    </w:p>
    <w:p w14:paraId="49F46D0E" w14:textId="77777777" w:rsidR="00BD1995" w:rsidRDefault="00BD1995" w:rsidP="0041529F">
      <w:pPr>
        <w:ind w:left="9000" w:firstLine="360"/>
        <w:jc w:val="both"/>
        <w:rPr>
          <w:bCs/>
          <w:spacing w:val="-9"/>
          <w:sz w:val="24"/>
          <w:szCs w:val="24"/>
        </w:rPr>
      </w:pPr>
    </w:p>
    <w:p w14:paraId="41088435" w14:textId="77777777" w:rsidR="0041529F" w:rsidRPr="00863A7B" w:rsidRDefault="0041529F" w:rsidP="0041529F">
      <w:pPr>
        <w:ind w:left="9000" w:firstLine="360"/>
        <w:jc w:val="both"/>
        <w:rPr>
          <w:b/>
          <w:bCs/>
          <w:spacing w:val="6"/>
          <w:sz w:val="24"/>
          <w:szCs w:val="24"/>
        </w:rPr>
      </w:pPr>
      <w:r w:rsidRPr="00863A7B">
        <w:rPr>
          <w:bCs/>
          <w:spacing w:val="-9"/>
          <w:sz w:val="24"/>
          <w:szCs w:val="24"/>
        </w:rPr>
        <w:t>тис.</w:t>
      </w:r>
      <w:r w:rsidRPr="00863A7B">
        <w:rPr>
          <w:sz w:val="24"/>
          <w:szCs w:val="24"/>
        </w:rPr>
        <w:t> </w:t>
      </w:r>
      <w:r w:rsidRPr="00863A7B">
        <w:rPr>
          <w:bCs/>
          <w:spacing w:val="-9"/>
          <w:sz w:val="24"/>
          <w:szCs w:val="24"/>
        </w:rPr>
        <w:t>грн.</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2574"/>
        <w:gridCol w:w="2551"/>
        <w:gridCol w:w="2268"/>
      </w:tblGrid>
      <w:tr w:rsidR="00C55D86" w:rsidRPr="003700E6" w14:paraId="654BDA7E" w14:textId="77777777" w:rsidTr="0041529F">
        <w:tc>
          <w:tcPr>
            <w:tcW w:w="2808" w:type="dxa"/>
            <w:vMerge w:val="restart"/>
            <w:shd w:val="clear" w:color="auto" w:fill="auto"/>
            <w:vAlign w:val="center"/>
          </w:tcPr>
          <w:p w14:paraId="7EC4C216" w14:textId="77777777" w:rsidR="00C55D86" w:rsidRPr="0041529F" w:rsidRDefault="00C55D86" w:rsidP="00C55D86">
            <w:pPr>
              <w:widowControl/>
              <w:autoSpaceDE/>
              <w:autoSpaceDN/>
              <w:adjustRightInd/>
              <w:spacing w:line="360" w:lineRule="auto"/>
              <w:jc w:val="both"/>
              <w:outlineLvl w:val="0"/>
              <w:rPr>
                <w:rFonts w:eastAsia="Calibri"/>
                <w:b/>
                <w:sz w:val="24"/>
                <w:szCs w:val="24"/>
                <w:lang w:eastAsia="en-US"/>
              </w:rPr>
            </w:pPr>
            <w:r w:rsidRPr="0041529F">
              <w:rPr>
                <w:rFonts w:eastAsia="Calibri"/>
                <w:b/>
                <w:sz w:val="24"/>
                <w:szCs w:val="24"/>
                <w:lang w:eastAsia="en-US"/>
              </w:rPr>
              <w:t>Показники</w:t>
            </w:r>
          </w:p>
        </w:tc>
        <w:tc>
          <w:tcPr>
            <w:tcW w:w="7393" w:type="dxa"/>
            <w:gridSpan w:val="3"/>
            <w:shd w:val="clear" w:color="auto" w:fill="auto"/>
            <w:vAlign w:val="center"/>
          </w:tcPr>
          <w:p w14:paraId="5D56C837" w14:textId="77777777" w:rsidR="00C55D86" w:rsidRPr="0041529F" w:rsidRDefault="001903B3" w:rsidP="00D37436">
            <w:pPr>
              <w:widowControl/>
              <w:autoSpaceDE/>
              <w:autoSpaceDN/>
              <w:adjustRightInd/>
              <w:spacing w:line="360" w:lineRule="auto"/>
              <w:jc w:val="center"/>
              <w:outlineLvl w:val="0"/>
              <w:rPr>
                <w:rFonts w:eastAsia="Calibri"/>
                <w:b/>
                <w:sz w:val="24"/>
                <w:szCs w:val="24"/>
                <w:lang w:eastAsia="en-US"/>
              </w:rPr>
            </w:pPr>
            <w:r>
              <w:rPr>
                <w:rFonts w:eastAsia="Calibri"/>
                <w:b/>
                <w:sz w:val="24"/>
                <w:szCs w:val="24"/>
                <w:lang w:eastAsia="en-US"/>
              </w:rPr>
              <w:t>3</w:t>
            </w:r>
            <w:r w:rsidR="00D37436">
              <w:rPr>
                <w:rFonts w:eastAsia="Calibri"/>
                <w:b/>
                <w:sz w:val="24"/>
                <w:szCs w:val="24"/>
                <w:lang w:eastAsia="en-US"/>
              </w:rPr>
              <w:t>1</w:t>
            </w:r>
            <w:r>
              <w:rPr>
                <w:rFonts w:eastAsia="Calibri"/>
                <w:b/>
                <w:sz w:val="24"/>
                <w:szCs w:val="24"/>
                <w:lang w:eastAsia="en-US"/>
              </w:rPr>
              <w:t>.</w:t>
            </w:r>
            <w:r w:rsidR="00D37436">
              <w:rPr>
                <w:rFonts w:eastAsia="Calibri"/>
                <w:b/>
                <w:sz w:val="24"/>
                <w:szCs w:val="24"/>
                <w:lang w:eastAsia="en-US"/>
              </w:rPr>
              <w:t>12</w:t>
            </w:r>
            <w:r>
              <w:rPr>
                <w:rFonts w:eastAsia="Calibri"/>
                <w:b/>
                <w:sz w:val="24"/>
                <w:szCs w:val="24"/>
                <w:lang w:eastAsia="en-US"/>
              </w:rPr>
              <w:t>.2020</w:t>
            </w:r>
          </w:p>
        </w:tc>
      </w:tr>
      <w:tr w:rsidR="00C55D86" w:rsidRPr="003700E6" w14:paraId="1844E682" w14:textId="77777777" w:rsidTr="0041529F">
        <w:tc>
          <w:tcPr>
            <w:tcW w:w="2808" w:type="dxa"/>
            <w:vMerge/>
            <w:shd w:val="clear" w:color="auto" w:fill="auto"/>
            <w:vAlign w:val="center"/>
          </w:tcPr>
          <w:p w14:paraId="2A09FEEC" w14:textId="77777777" w:rsidR="00C55D86" w:rsidRPr="003700E6" w:rsidRDefault="00C55D86" w:rsidP="00C55D86">
            <w:pPr>
              <w:widowControl/>
              <w:autoSpaceDE/>
              <w:autoSpaceDN/>
              <w:adjustRightInd/>
              <w:spacing w:line="360" w:lineRule="auto"/>
              <w:jc w:val="both"/>
              <w:outlineLvl w:val="0"/>
              <w:rPr>
                <w:rFonts w:eastAsia="Calibri"/>
                <w:sz w:val="26"/>
                <w:szCs w:val="26"/>
                <w:lang w:eastAsia="en-US"/>
              </w:rPr>
            </w:pPr>
          </w:p>
        </w:tc>
        <w:tc>
          <w:tcPr>
            <w:tcW w:w="2574" w:type="dxa"/>
            <w:vMerge w:val="restart"/>
            <w:shd w:val="clear" w:color="auto" w:fill="auto"/>
            <w:vAlign w:val="center"/>
          </w:tcPr>
          <w:p w14:paraId="5C8573D5" w14:textId="77777777" w:rsidR="00C55D86" w:rsidRPr="0041529F" w:rsidRDefault="00C55D86" w:rsidP="00C55D86">
            <w:pPr>
              <w:widowControl/>
              <w:autoSpaceDE/>
              <w:autoSpaceDN/>
              <w:adjustRightInd/>
              <w:spacing w:line="360" w:lineRule="auto"/>
              <w:jc w:val="both"/>
              <w:outlineLvl w:val="0"/>
              <w:rPr>
                <w:rFonts w:eastAsia="Calibri"/>
                <w:b/>
                <w:sz w:val="24"/>
                <w:szCs w:val="24"/>
                <w:lang w:eastAsia="en-US"/>
              </w:rPr>
            </w:pPr>
            <w:r w:rsidRPr="0041529F">
              <w:rPr>
                <w:rFonts w:eastAsia="Calibri"/>
                <w:b/>
                <w:sz w:val="24"/>
                <w:szCs w:val="24"/>
                <w:lang w:eastAsia="en-US"/>
              </w:rPr>
              <w:t>Разом</w:t>
            </w:r>
          </w:p>
        </w:tc>
        <w:tc>
          <w:tcPr>
            <w:tcW w:w="4819" w:type="dxa"/>
            <w:gridSpan w:val="2"/>
            <w:shd w:val="clear" w:color="auto" w:fill="auto"/>
            <w:vAlign w:val="center"/>
          </w:tcPr>
          <w:p w14:paraId="06B992E4" w14:textId="77777777" w:rsidR="00C55D86" w:rsidRPr="0041529F" w:rsidRDefault="00C55D86" w:rsidP="00C55D86">
            <w:pPr>
              <w:widowControl/>
              <w:autoSpaceDE/>
              <w:autoSpaceDN/>
              <w:adjustRightInd/>
              <w:spacing w:line="360" w:lineRule="auto"/>
              <w:jc w:val="both"/>
              <w:outlineLvl w:val="0"/>
              <w:rPr>
                <w:rFonts w:eastAsia="Calibri"/>
                <w:b/>
                <w:sz w:val="24"/>
                <w:szCs w:val="24"/>
                <w:lang w:eastAsia="en-US"/>
              </w:rPr>
            </w:pPr>
            <w:r w:rsidRPr="0041529F">
              <w:rPr>
                <w:rFonts w:eastAsia="Calibri"/>
                <w:b/>
                <w:sz w:val="24"/>
                <w:szCs w:val="24"/>
                <w:lang w:eastAsia="en-US"/>
              </w:rPr>
              <w:t>В тому числі:</w:t>
            </w:r>
          </w:p>
        </w:tc>
      </w:tr>
      <w:tr w:rsidR="00C55D86" w:rsidRPr="003700E6" w14:paraId="55E3F407" w14:textId="77777777" w:rsidTr="001903B3">
        <w:trPr>
          <w:trHeight w:val="722"/>
        </w:trPr>
        <w:tc>
          <w:tcPr>
            <w:tcW w:w="2808" w:type="dxa"/>
            <w:vMerge/>
            <w:shd w:val="clear" w:color="auto" w:fill="auto"/>
            <w:vAlign w:val="center"/>
          </w:tcPr>
          <w:p w14:paraId="264BCD1D" w14:textId="77777777" w:rsidR="00C55D86" w:rsidRPr="003700E6" w:rsidRDefault="00C55D86" w:rsidP="00C55D86">
            <w:pPr>
              <w:widowControl/>
              <w:autoSpaceDE/>
              <w:autoSpaceDN/>
              <w:adjustRightInd/>
              <w:spacing w:line="360" w:lineRule="auto"/>
              <w:jc w:val="both"/>
              <w:outlineLvl w:val="0"/>
              <w:rPr>
                <w:rFonts w:eastAsia="Calibri"/>
                <w:sz w:val="26"/>
                <w:szCs w:val="26"/>
                <w:lang w:eastAsia="en-US"/>
              </w:rPr>
            </w:pPr>
          </w:p>
        </w:tc>
        <w:tc>
          <w:tcPr>
            <w:tcW w:w="2574" w:type="dxa"/>
            <w:vMerge/>
            <w:shd w:val="clear" w:color="auto" w:fill="auto"/>
            <w:vAlign w:val="center"/>
          </w:tcPr>
          <w:p w14:paraId="45089ABD" w14:textId="77777777" w:rsidR="00C55D86" w:rsidRPr="0041529F" w:rsidRDefault="00C55D86" w:rsidP="00C55D86">
            <w:pPr>
              <w:widowControl/>
              <w:autoSpaceDE/>
              <w:autoSpaceDN/>
              <w:adjustRightInd/>
              <w:spacing w:line="360" w:lineRule="auto"/>
              <w:jc w:val="both"/>
              <w:outlineLvl w:val="0"/>
              <w:rPr>
                <w:rFonts w:eastAsia="Calibri"/>
                <w:b/>
                <w:sz w:val="24"/>
                <w:szCs w:val="24"/>
                <w:lang w:eastAsia="en-US"/>
              </w:rPr>
            </w:pPr>
          </w:p>
        </w:tc>
        <w:tc>
          <w:tcPr>
            <w:tcW w:w="2551" w:type="dxa"/>
            <w:shd w:val="clear" w:color="auto" w:fill="auto"/>
            <w:vAlign w:val="center"/>
          </w:tcPr>
          <w:p w14:paraId="76253041" w14:textId="77777777" w:rsidR="00C55D86" w:rsidRPr="0041529F" w:rsidRDefault="00C55D86" w:rsidP="00C55D86">
            <w:pPr>
              <w:widowControl/>
              <w:autoSpaceDE/>
              <w:autoSpaceDN/>
              <w:adjustRightInd/>
              <w:spacing w:line="360" w:lineRule="auto"/>
              <w:jc w:val="both"/>
              <w:outlineLvl w:val="0"/>
              <w:rPr>
                <w:rFonts w:eastAsia="Calibri"/>
                <w:b/>
                <w:sz w:val="24"/>
                <w:szCs w:val="24"/>
                <w:lang w:eastAsia="en-US"/>
              </w:rPr>
            </w:pPr>
            <w:r w:rsidRPr="0041529F">
              <w:rPr>
                <w:rFonts w:eastAsia="Calibri"/>
                <w:b/>
                <w:sz w:val="24"/>
                <w:szCs w:val="24"/>
                <w:lang w:eastAsia="en-US"/>
              </w:rPr>
              <w:t xml:space="preserve">В іноземній </w:t>
            </w:r>
          </w:p>
          <w:p w14:paraId="0BB92786" w14:textId="77777777" w:rsidR="00C55D86" w:rsidRPr="0041529F" w:rsidRDefault="00C55D86" w:rsidP="00C55D86">
            <w:pPr>
              <w:widowControl/>
              <w:autoSpaceDE/>
              <w:autoSpaceDN/>
              <w:adjustRightInd/>
              <w:spacing w:line="360" w:lineRule="auto"/>
              <w:jc w:val="both"/>
              <w:outlineLvl w:val="0"/>
              <w:rPr>
                <w:rFonts w:eastAsia="Calibri"/>
                <w:b/>
                <w:sz w:val="24"/>
                <w:szCs w:val="24"/>
                <w:lang w:eastAsia="en-US"/>
              </w:rPr>
            </w:pPr>
            <w:r w:rsidRPr="0041529F">
              <w:rPr>
                <w:rFonts w:eastAsia="Calibri"/>
                <w:b/>
                <w:sz w:val="24"/>
                <w:szCs w:val="24"/>
                <w:lang w:eastAsia="en-US"/>
              </w:rPr>
              <w:t>валюті</w:t>
            </w:r>
          </w:p>
        </w:tc>
        <w:tc>
          <w:tcPr>
            <w:tcW w:w="2268" w:type="dxa"/>
            <w:shd w:val="clear" w:color="auto" w:fill="auto"/>
            <w:vAlign w:val="center"/>
          </w:tcPr>
          <w:p w14:paraId="592E0789" w14:textId="77777777" w:rsidR="00C55D86" w:rsidRPr="0041529F" w:rsidRDefault="00C55D86" w:rsidP="0041529F">
            <w:pPr>
              <w:widowControl/>
              <w:autoSpaceDE/>
              <w:autoSpaceDN/>
              <w:adjustRightInd/>
              <w:spacing w:line="360" w:lineRule="auto"/>
              <w:outlineLvl w:val="0"/>
              <w:rPr>
                <w:rFonts w:eastAsia="Calibri"/>
                <w:b/>
                <w:sz w:val="24"/>
                <w:szCs w:val="24"/>
                <w:lang w:eastAsia="en-US"/>
              </w:rPr>
            </w:pPr>
            <w:r w:rsidRPr="0041529F">
              <w:rPr>
                <w:rFonts w:eastAsia="Calibri"/>
                <w:b/>
                <w:sz w:val="24"/>
                <w:szCs w:val="24"/>
                <w:lang w:eastAsia="en-US"/>
              </w:rPr>
              <w:t>В національній валюті (тис. грн.)</w:t>
            </w:r>
          </w:p>
        </w:tc>
      </w:tr>
      <w:tr w:rsidR="00C55D86" w:rsidRPr="003700E6" w14:paraId="30B4712A" w14:textId="77777777" w:rsidTr="0041529F">
        <w:tc>
          <w:tcPr>
            <w:tcW w:w="2808" w:type="dxa"/>
            <w:shd w:val="clear" w:color="auto" w:fill="auto"/>
          </w:tcPr>
          <w:p w14:paraId="2515818B" w14:textId="77777777" w:rsidR="00C55D86" w:rsidRPr="0041529F" w:rsidRDefault="00C55D86" w:rsidP="00C55D86">
            <w:pPr>
              <w:widowControl/>
              <w:autoSpaceDE/>
              <w:autoSpaceDN/>
              <w:adjustRightInd/>
              <w:spacing w:line="360" w:lineRule="auto"/>
              <w:jc w:val="both"/>
              <w:outlineLvl w:val="0"/>
              <w:rPr>
                <w:rFonts w:eastAsia="Calibri"/>
                <w:sz w:val="24"/>
                <w:szCs w:val="24"/>
                <w:lang w:eastAsia="en-US"/>
              </w:rPr>
            </w:pPr>
            <w:r w:rsidRPr="0041529F">
              <w:rPr>
                <w:rFonts w:eastAsia="Calibri"/>
                <w:sz w:val="24"/>
                <w:szCs w:val="24"/>
                <w:lang w:eastAsia="en-US"/>
              </w:rPr>
              <w:t>Кредити банків</w:t>
            </w:r>
          </w:p>
        </w:tc>
        <w:tc>
          <w:tcPr>
            <w:tcW w:w="2574" w:type="dxa"/>
            <w:shd w:val="clear" w:color="auto" w:fill="auto"/>
            <w:vAlign w:val="center"/>
          </w:tcPr>
          <w:p w14:paraId="45177289" w14:textId="77777777" w:rsidR="00C55D86" w:rsidRPr="0041529F" w:rsidRDefault="00C55D86" w:rsidP="00654553">
            <w:pPr>
              <w:widowControl/>
              <w:autoSpaceDE/>
              <w:autoSpaceDN/>
              <w:adjustRightInd/>
              <w:spacing w:line="360" w:lineRule="auto"/>
              <w:jc w:val="center"/>
              <w:outlineLvl w:val="0"/>
              <w:rPr>
                <w:rFonts w:eastAsia="Calibri"/>
                <w:sz w:val="24"/>
                <w:szCs w:val="24"/>
                <w:lang w:eastAsia="en-US"/>
              </w:rPr>
            </w:pPr>
          </w:p>
        </w:tc>
        <w:tc>
          <w:tcPr>
            <w:tcW w:w="2551" w:type="dxa"/>
            <w:shd w:val="clear" w:color="auto" w:fill="auto"/>
            <w:vAlign w:val="center"/>
          </w:tcPr>
          <w:p w14:paraId="2F91BEB9" w14:textId="77777777" w:rsidR="00C55D86" w:rsidRPr="0041529F" w:rsidRDefault="00BD1995" w:rsidP="007031FC">
            <w:pPr>
              <w:widowControl/>
              <w:autoSpaceDE/>
              <w:autoSpaceDN/>
              <w:adjustRightInd/>
              <w:spacing w:line="360" w:lineRule="auto"/>
              <w:jc w:val="center"/>
              <w:outlineLvl w:val="0"/>
              <w:rPr>
                <w:rFonts w:eastAsia="Calibri"/>
                <w:sz w:val="24"/>
                <w:szCs w:val="24"/>
                <w:lang w:eastAsia="en-US"/>
              </w:rPr>
            </w:pPr>
            <w:r>
              <w:rPr>
                <w:rFonts w:eastAsia="Calibri"/>
                <w:sz w:val="24"/>
                <w:szCs w:val="24"/>
                <w:lang w:eastAsia="en-US"/>
              </w:rPr>
              <w:t>-</w:t>
            </w:r>
          </w:p>
        </w:tc>
        <w:tc>
          <w:tcPr>
            <w:tcW w:w="2268" w:type="dxa"/>
            <w:shd w:val="clear" w:color="auto" w:fill="auto"/>
            <w:vAlign w:val="center"/>
          </w:tcPr>
          <w:p w14:paraId="054E8797" w14:textId="77777777" w:rsidR="00C55D86" w:rsidRPr="0041529F" w:rsidRDefault="00BD1995" w:rsidP="00654553">
            <w:pPr>
              <w:widowControl/>
              <w:autoSpaceDE/>
              <w:autoSpaceDN/>
              <w:adjustRightInd/>
              <w:spacing w:line="360" w:lineRule="auto"/>
              <w:jc w:val="center"/>
              <w:outlineLvl w:val="0"/>
              <w:rPr>
                <w:rFonts w:eastAsia="Calibri"/>
                <w:sz w:val="24"/>
                <w:szCs w:val="24"/>
                <w:lang w:eastAsia="en-US"/>
              </w:rPr>
            </w:pPr>
            <w:r>
              <w:rPr>
                <w:rFonts w:eastAsia="Calibri"/>
                <w:sz w:val="24"/>
                <w:szCs w:val="24"/>
                <w:lang w:eastAsia="en-US"/>
              </w:rPr>
              <w:t>-</w:t>
            </w:r>
          </w:p>
        </w:tc>
      </w:tr>
      <w:tr w:rsidR="00C55D86" w:rsidRPr="003700E6" w14:paraId="1A32D66E" w14:textId="77777777" w:rsidTr="0041529F">
        <w:tc>
          <w:tcPr>
            <w:tcW w:w="2808" w:type="dxa"/>
            <w:shd w:val="clear" w:color="auto" w:fill="auto"/>
          </w:tcPr>
          <w:p w14:paraId="156632C6" w14:textId="77777777" w:rsidR="00C55D86" w:rsidRPr="0041529F" w:rsidRDefault="00C55D86" w:rsidP="00C55D86">
            <w:pPr>
              <w:widowControl/>
              <w:autoSpaceDE/>
              <w:autoSpaceDN/>
              <w:adjustRightInd/>
              <w:spacing w:line="360" w:lineRule="auto"/>
              <w:jc w:val="both"/>
              <w:outlineLvl w:val="0"/>
              <w:rPr>
                <w:rFonts w:eastAsia="Calibri"/>
                <w:sz w:val="24"/>
                <w:szCs w:val="24"/>
                <w:lang w:eastAsia="en-US"/>
              </w:rPr>
            </w:pPr>
            <w:r w:rsidRPr="0041529F">
              <w:rPr>
                <w:rFonts w:eastAsia="Calibri"/>
                <w:sz w:val="24"/>
                <w:szCs w:val="24"/>
                <w:lang w:eastAsia="en-US"/>
              </w:rPr>
              <w:t>Всього:</w:t>
            </w:r>
          </w:p>
        </w:tc>
        <w:tc>
          <w:tcPr>
            <w:tcW w:w="2574" w:type="dxa"/>
            <w:shd w:val="clear" w:color="auto" w:fill="auto"/>
            <w:vAlign w:val="center"/>
          </w:tcPr>
          <w:p w14:paraId="0CB69998" w14:textId="77777777" w:rsidR="00C55D86" w:rsidRPr="0041529F" w:rsidRDefault="00C55D86" w:rsidP="00654553">
            <w:pPr>
              <w:widowControl/>
              <w:autoSpaceDE/>
              <w:autoSpaceDN/>
              <w:adjustRightInd/>
              <w:spacing w:line="360" w:lineRule="auto"/>
              <w:jc w:val="center"/>
              <w:outlineLvl w:val="0"/>
              <w:rPr>
                <w:rFonts w:eastAsia="Calibri"/>
                <w:sz w:val="24"/>
                <w:szCs w:val="24"/>
                <w:lang w:eastAsia="en-US"/>
              </w:rPr>
            </w:pPr>
          </w:p>
        </w:tc>
        <w:tc>
          <w:tcPr>
            <w:tcW w:w="2551" w:type="dxa"/>
            <w:shd w:val="clear" w:color="auto" w:fill="auto"/>
            <w:vAlign w:val="center"/>
          </w:tcPr>
          <w:p w14:paraId="542F1085" w14:textId="77777777" w:rsidR="00C55D86" w:rsidRPr="0041529F" w:rsidRDefault="00BD1995" w:rsidP="007031FC">
            <w:pPr>
              <w:widowControl/>
              <w:autoSpaceDE/>
              <w:autoSpaceDN/>
              <w:adjustRightInd/>
              <w:spacing w:line="360" w:lineRule="auto"/>
              <w:jc w:val="center"/>
              <w:outlineLvl w:val="0"/>
              <w:rPr>
                <w:rFonts w:eastAsia="Calibri"/>
                <w:sz w:val="24"/>
                <w:szCs w:val="24"/>
                <w:lang w:eastAsia="en-US"/>
              </w:rPr>
            </w:pPr>
            <w:r>
              <w:rPr>
                <w:rFonts w:eastAsia="Calibri"/>
                <w:sz w:val="24"/>
                <w:szCs w:val="24"/>
                <w:lang w:eastAsia="en-US"/>
              </w:rPr>
              <w:t>-</w:t>
            </w:r>
          </w:p>
        </w:tc>
        <w:tc>
          <w:tcPr>
            <w:tcW w:w="2268" w:type="dxa"/>
            <w:shd w:val="clear" w:color="auto" w:fill="auto"/>
            <w:vAlign w:val="center"/>
          </w:tcPr>
          <w:p w14:paraId="2C998FEA" w14:textId="77777777" w:rsidR="00C55D86" w:rsidRPr="0041529F" w:rsidRDefault="00BD1995" w:rsidP="00654553">
            <w:pPr>
              <w:widowControl/>
              <w:autoSpaceDE/>
              <w:autoSpaceDN/>
              <w:adjustRightInd/>
              <w:spacing w:line="360" w:lineRule="auto"/>
              <w:jc w:val="center"/>
              <w:outlineLvl w:val="0"/>
              <w:rPr>
                <w:rFonts w:eastAsia="Calibri"/>
                <w:sz w:val="24"/>
                <w:szCs w:val="24"/>
                <w:lang w:eastAsia="en-US"/>
              </w:rPr>
            </w:pPr>
            <w:r>
              <w:rPr>
                <w:rFonts w:eastAsia="Calibri"/>
                <w:sz w:val="24"/>
                <w:szCs w:val="24"/>
                <w:lang w:eastAsia="en-US"/>
              </w:rPr>
              <w:t>-</w:t>
            </w:r>
          </w:p>
        </w:tc>
      </w:tr>
    </w:tbl>
    <w:p w14:paraId="2B590C4F" w14:textId="77777777" w:rsidR="00C55D86" w:rsidRDefault="00C55D86" w:rsidP="00C55D86">
      <w:pPr>
        <w:shd w:val="clear" w:color="auto" w:fill="FFFFFF"/>
        <w:jc w:val="both"/>
        <w:rPr>
          <w:spacing w:val="-4"/>
          <w:sz w:val="26"/>
          <w:szCs w:val="26"/>
        </w:rPr>
      </w:pPr>
    </w:p>
    <w:p w14:paraId="1239FE15" w14:textId="77777777" w:rsidR="0041529F" w:rsidRPr="00863A7B" w:rsidRDefault="0041529F" w:rsidP="0041529F">
      <w:pPr>
        <w:ind w:left="9000" w:firstLine="360"/>
        <w:jc w:val="both"/>
        <w:rPr>
          <w:b/>
          <w:bCs/>
          <w:spacing w:val="6"/>
          <w:sz w:val="24"/>
          <w:szCs w:val="24"/>
        </w:rPr>
      </w:pPr>
      <w:r w:rsidRPr="00863A7B">
        <w:rPr>
          <w:bCs/>
          <w:spacing w:val="-9"/>
          <w:sz w:val="24"/>
          <w:szCs w:val="24"/>
        </w:rPr>
        <w:t>тис.</w:t>
      </w:r>
      <w:r w:rsidRPr="00863A7B">
        <w:rPr>
          <w:sz w:val="24"/>
          <w:szCs w:val="24"/>
        </w:rPr>
        <w:t> </w:t>
      </w:r>
      <w:r w:rsidRPr="00863A7B">
        <w:rPr>
          <w:bCs/>
          <w:spacing w:val="-9"/>
          <w:sz w:val="24"/>
          <w:szCs w:val="24"/>
        </w:rPr>
        <w:t>грн.</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2438"/>
        <w:gridCol w:w="2126"/>
      </w:tblGrid>
      <w:tr w:rsidR="007031FC" w:rsidRPr="0041529F" w14:paraId="23C1B326" w14:textId="77777777" w:rsidTr="0041529F">
        <w:tc>
          <w:tcPr>
            <w:tcW w:w="5637" w:type="dxa"/>
            <w:tcBorders>
              <w:top w:val="single" w:sz="4" w:space="0" w:color="auto"/>
              <w:left w:val="single" w:sz="4" w:space="0" w:color="auto"/>
              <w:bottom w:val="single" w:sz="4" w:space="0" w:color="auto"/>
              <w:right w:val="single" w:sz="4" w:space="0" w:color="auto"/>
            </w:tcBorders>
            <w:shd w:val="clear" w:color="auto" w:fill="auto"/>
          </w:tcPr>
          <w:p w14:paraId="55D514C3" w14:textId="77777777" w:rsidR="007031FC" w:rsidRPr="0041529F" w:rsidRDefault="007031FC" w:rsidP="0041529F">
            <w:pPr>
              <w:pStyle w:val="1"/>
              <w:ind w:left="29"/>
              <w:jc w:val="both"/>
              <w:rPr>
                <w:b/>
                <w:bCs/>
                <w:shd w:val="clear" w:color="auto" w:fill="FFFFFF"/>
                <w:lang w:val="uk-UA"/>
              </w:rPr>
            </w:pPr>
            <w:r w:rsidRPr="0041529F">
              <w:rPr>
                <w:b/>
                <w:bCs/>
                <w:shd w:val="clear" w:color="auto" w:fill="FFFFFF"/>
                <w:lang w:val="uk-UA"/>
              </w:rPr>
              <w:t>Інші поточні зобов’язання</w:t>
            </w:r>
          </w:p>
        </w:tc>
        <w:tc>
          <w:tcPr>
            <w:tcW w:w="2438" w:type="dxa"/>
            <w:tcBorders>
              <w:top w:val="single" w:sz="4" w:space="0" w:color="auto"/>
              <w:left w:val="single" w:sz="4" w:space="0" w:color="auto"/>
              <w:bottom w:val="single" w:sz="4" w:space="0" w:color="auto"/>
              <w:right w:val="single" w:sz="4" w:space="0" w:color="auto"/>
            </w:tcBorders>
            <w:shd w:val="clear" w:color="auto" w:fill="auto"/>
          </w:tcPr>
          <w:p w14:paraId="6A8A7253" w14:textId="77777777" w:rsidR="007031FC" w:rsidRPr="0041529F" w:rsidRDefault="001903B3" w:rsidP="00D37436">
            <w:pPr>
              <w:pStyle w:val="1"/>
              <w:ind w:left="204"/>
              <w:jc w:val="center"/>
              <w:rPr>
                <w:b/>
                <w:bCs/>
                <w:shd w:val="clear" w:color="auto" w:fill="FFFFFF"/>
                <w:lang w:val="uk-UA"/>
              </w:rPr>
            </w:pPr>
            <w:r>
              <w:rPr>
                <w:b/>
                <w:bCs/>
                <w:shd w:val="clear" w:color="auto" w:fill="FFFFFF"/>
                <w:lang w:val="uk-UA"/>
              </w:rPr>
              <w:t>3</w:t>
            </w:r>
            <w:r w:rsidR="00D37436">
              <w:rPr>
                <w:b/>
                <w:bCs/>
                <w:shd w:val="clear" w:color="auto" w:fill="FFFFFF"/>
                <w:lang w:val="uk-UA"/>
              </w:rPr>
              <w:t>1</w:t>
            </w:r>
            <w:r>
              <w:rPr>
                <w:b/>
                <w:bCs/>
                <w:shd w:val="clear" w:color="auto" w:fill="FFFFFF"/>
                <w:lang w:val="uk-UA"/>
              </w:rPr>
              <w:t>.</w:t>
            </w:r>
            <w:r w:rsidR="00D37436">
              <w:rPr>
                <w:b/>
                <w:bCs/>
                <w:shd w:val="clear" w:color="auto" w:fill="FFFFFF"/>
                <w:lang w:val="uk-UA"/>
              </w:rPr>
              <w:t>12</w:t>
            </w:r>
            <w:r>
              <w:rPr>
                <w:b/>
                <w:bCs/>
                <w:shd w:val="clear" w:color="auto" w:fill="FFFFFF"/>
                <w:lang w:val="uk-UA"/>
              </w:rPr>
              <w:t>.2020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C50D329" w14:textId="77777777" w:rsidR="007031FC" w:rsidRPr="0041529F" w:rsidRDefault="00D37436" w:rsidP="00D37436">
            <w:pPr>
              <w:pStyle w:val="1"/>
              <w:ind w:left="34"/>
              <w:jc w:val="center"/>
              <w:rPr>
                <w:b/>
                <w:bCs/>
                <w:lang w:val="uk-UA"/>
              </w:rPr>
            </w:pPr>
            <w:r>
              <w:rPr>
                <w:b/>
                <w:bCs/>
                <w:lang w:val="uk-UA"/>
              </w:rPr>
              <w:t>31</w:t>
            </w:r>
            <w:r w:rsidR="001903B3">
              <w:rPr>
                <w:b/>
                <w:bCs/>
                <w:lang w:val="uk-UA"/>
              </w:rPr>
              <w:t>.</w:t>
            </w:r>
            <w:r>
              <w:rPr>
                <w:b/>
                <w:bCs/>
                <w:lang w:val="uk-UA"/>
              </w:rPr>
              <w:t>12</w:t>
            </w:r>
            <w:r w:rsidR="001903B3">
              <w:rPr>
                <w:b/>
                <w:bCs/>
                <w:lang w:val="uk-UA"/>
              </w:rPr>
              <w:t>.2019</w:t>
            </w:r>
          </w:p>
        </w:tc>
      </w:tr>
      <w:tr w:rsidR="005B1896" w:rsidRPr="0041529F" w14:paraId="1311D83C" w14:textId="77777777" w:rsidTr="0041529F">
        <w:tc>
          <w:tcPr>
            <w:tcW w:w="5637" w:type="dxa"/>
            <w:tcBorders>
              <w:top w:val="single" w:sz="4" w:space="0" w:color="auto"/>
              <w:left w:val="single" w:sz="4" w:space="0" w:color="auto"/>
              <w:bottom w:val="single" w:sz="4" w:space="0" w:color="auto"/>
              <w:right w:val="single" w:sz="4" w:space="0" w:color="auto"/>
            </w:tcBorders>
            <w:shd w:val="clear" w:color="auto" w:fill="auto"/>
          </w:tcPr>
          <w:p w14:paraId="590277D1" w14:textId="77777777" w:rsidR="005B1896" w:rsidRPr="0041529F" w:rsidRDefault="005B1896" w:rsidP="0041529F">
            <w:pPr>
              <w:pStyle w:val="1"/>
              <w:ind w:left="29"/>
              <w:jc w:val="both"/>
              <w:rPr>
                <w:bCs/>
                <w:shd w:val="clear" w:color="auto" w:fill="FFFFFF"/>
                <w:lang w:val="uk-UA"/>
              </w:rPr>
            </w:pPr>
            <w:r w:rsidRPr="0041529F">
              <w:rPr>
                <w:bCs/>
                <w:shd w:val="clear" w:color="auto" w:fill="FFFFFF"/>
                <w:lang w:val="uk-UA"/>
              </w:rPr>
              <w:t>Поточна кредиторська заборгованість за довгостроковими зо</w:t>
            </w:r>
            <w:r w:rsidRPr="0041529F">
              <w:rPr>
                <w:rStyle w:val="10"/>
                <w:bCs/>
                <w:i w:val="0"/>
                <w:iCs w:val="0"/>
                <w:color w:val="auto"/>
                <w:sz w:val="24"/>
                <w:szCs w:val="24"/>
                <w:shd w:val="clear" w:color="auto" w:fill="FFFFFF"/>
                <w:lang w:val="uk-UA"/>
              </w:rPr>
              <w:t>бов’язаннями</w:t>
            </w:r>
          </w:p>
        </w:tc>
        <w:tc>
          <w:tcPr>
            <w:tcW w:w="2438" w:type="dxa"/>
            <w:tcBorders>
              <w:top w:val="single" w:sz="4" w:space="0" w:color="auto"/>
              <w:left w:val="single" w:sz="4" w:space="0" w:color="auto"/>
              <w:bottom w:val="single" w:sz="4" w:space="0" w:color="auto"/>
              <w:right w:val="single" w:sz="4" w:space="0" w:color="auto"/>
            </w:tcBorders>
            <w:shd w:val="clear" w:color="auto" w:fill="auto"/>
          </w:tcPr>
          <w:p w14:paraId="4EBB83E9" w14:textId="77777777" w:rsidR="005B1896" w:rsidRPr="0041529F" w:rsidRDefault="005B1896" w:rsidP="00F425EC">
            <w:pPr>
              <w:pStyle w:val="1"/>
              <w:rPr>
                <w:bCs/>
                <w:lang w:val="uk-UA"/>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AC06C92" w14:textId="77777777" w:rsidR="005B1896" w:rsidRPr="00877AC5" w:rsidRDefault="005B1896" w:rsidP="007215EB">
            <w:pPr>
              <w:pStyle w:val="1"/>
              <w:rPr>
                <w:bCs/>
              </w:rPr>
            </w:pPr>
          </w:p>
        </w:tc>
      </w:tr>
      <w:tr w:rsidR="005B1896" w:rsidRPr="0041529F" w14:paraId="39FB4D8C" w14:textId="77777777" w:rsidTr="0041529F">
        <w:tc>
          <w:tcPr>
            <w:tcW w:w="5637" w:type="dxa"/>
            <w:tcBorders>
              <w:top w:val="single" w:sz="4" w:space="0" w:color="auto"/>
              <w:left w:val="single" w:sz="4" w:space="0" w:color="auto"/>
              <w:bottom w:val="single" w:sz="4" w:space="0" w:color="auto"/>
              <w:right w:val="single" w:sz="4" w:space="0" w:color="auto"/>
            </w:tcBorders>
            <w:shd w:val="clear" w:color="auto" w:fill="auto"/>
          </w:tcPr>
          <w:p w14:paraId="2EA13C4E" w14:textId="77777777" w:rsidR="005B1896" w:rsidRPr="0041529F" w:rsidRDefault="005B1896" w:rsidP="0041529F">
            <w:pPr>
              <w:pStyle w:val="1"/>
              <w:ind w:left="29"/>
              <w:jc w:val="both"/>
              <w:rPr>
                <w:bCs/>
                <w:shd w:val="clear" w:color="auto" w:fill="FFFFFF"/>
                <w:lang w:val="uk-UA"/>
              </w:rPr>
            </w:pPr>
            <w:r w:rsidRPr="0041529F">
              <w:rPr>
                <w:bCs/>
                <w:shd w:val="clear" w:color="auto" w:fill="FFFFFF"/>
                <w:lang w:val="uk-UA"/>
              </w:rPr>
              <w:t>Заборгованість за отримані роботи та послуги від українських контрагентів</w:t>
            </w:r>
          </w:p>
        </w:tc>
        <w:tc>
          <w:tcPr>
            <w:tcW w:w="2438" w:type="dxa"/>
            <w:tcBorders>
              <w:top w:val="single" w:sz="4" w:space="0" w:color="auto"/>
              <w:left w:val="single" w:sz="4" w:space="0" w:color="auto"/>
              <w:bottom w:val="single" w:sz="4" w:space="0" w:color="auto"/>
              <w:right w:val="single" w:sz="4" w:space="0" w:color="auto"/>
            </w:tcBorders>
            <w:shd w:val="clear" w:color="auto" w:fill="auto"/>
          </w:tcPr>
          <w:p w14:paraId="7A935340" w14:textId="77777777" w:rsidR="005B1896" w:rsidRPr="00E35EC5" w:rsidRDefault="00E35EC5" w:rsidP="00D13CEE">
            <w:pPr>
              <w:pStyle w:val="1"/>
              <w:rPr>
                <w:bCs/>
                <w:lang w:val="en-US"/>
              </w:rPr>
            </w:pPr>
            <w:r>
              <w:rPr>
                <w:bCs/>
                <w:lang w:val="en-US"/>
              </w:rPr>
              <w:t>1 23</w:t>
            </w:r>
            <w:r w:rsidR="00D13CEE">
              <w:rPr>
                <w:bCs/>
                <w:lang w:val="en-US"/>
              </w:rPr>
              <w:t>6</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0EDB311" w14:textId="77777777" w:rsidR="005B1896" w:rsidRPr="00B27A0A" w:rsidRDefault="00B27A0A" w:rsidP="00317D54">
            <w:pPr>
              <w:pStyle w:val="1"/>
              <w:rPr>
                <w:bCs/>
                <w:lang w:val="en-US"/>
              </w:rPr>
            </w:pPr>
            <w:r>
              <w:rPr>
                <w:bCs/>
                <w:lang w:val="en-US"/>
              </w:rPr>
              <w:t>1 734</w:t>
            </w:r>
          </w:p>
        </w:tc>
      </w:tr>
      <w:tr w:rsidR="005B1896" w:rsidRPr="0041529F" w14:paraId="2A2E9D13" w14:textId="77777777" w:rsidTr="0041529F">
        <w:tc>
          <w:tcPr>
            <w:tcW w:w="5637" w:type="dxa"/>
            <w:tcBorders>
              <w:top w:val="single" w:sz="4" w:space="0" w:color="auto"/>
              <w:left w:val="single" w:sz="4" w:space="0" w:color="auto"/>
              <w:bottom w:val="single" w:sz="4" w:space="0" w:color="auto"/>
              <w:right w:val="single" w:sz="4" w:space="0" w:color="auto"/>
            </w:tcBorders>
            <w:shd w:val="clear" w:color="auto" w:fill="auto"/>
          </w:tcPr>
          <w:p w14:paraId="78DABA71" w14:textId="77777777" w:rsidR="005B1896" w:rsidRPr="0041529F" w:rsidRDefault="005B1896" w:rsidP="0041529F">
            <w:pPr>
              <w:pStyle w:val="1"/>
              <w:ind w:left="29"/>
              <w:jc w:val="both"/>
              <w:rPr>
                <w:bCs/>
                <w:shd w:val="clear" w:color="auto" w:fill="FFFFFF"/>
                <w:lang w:val="uk-UA"/>
              </w:rPr>
            </w:pPr>
            <w:r w:rsidRPr="0041529F">
              <w:rPr>
                <w:bCs/>
                <w:shd w:val="clear" w:color="auto" w:fill="FFFFFF"/>
                <w:lang w:val="uk-UA"/>
              </w:rPr>
              <w:t>Заборгованість за отримані роботи та послуги від закордонних контрагентів</w:t>
            </w:r>
          </w:p>
        </w:tc>
        <w:tc>
          <w:tcPr>
            <w:tcW w:w="2438" w:type="dxa"/>
            <w:tcBorders>
              <w:top w:val="single" w:sz="4" w:space="0" w:color="auto"/>
              <w:left w:val="single" w:sz="4" w:space="0" w:color="auto"/>
              <w:bottom w:val="single" w:sz="4" w:space="0" w:color="auto"/>
              <w:right w:val="single" w:sz="4" w:space="0" w:color="auto"/>
            </w:tcBorders>
            <w:shd w:val="clear" w:color="auto" w:fill="auto"/>
          </w:tcPr>
          <w:p w14:paraId="7A2F6A66" w14:textId="77777777" w:rsidR="005B1896" w:rsidRPr="00E35EC5" w:rsidRDefault="00E35EC5" w:rsidP="00F425EC">
            <w:pPr>
              <w:pStyle w:val="1"/>
              <w:rPr>
                <w:bCs/>
                <w:lang w:val="en-US"/>
              </w:rPr>
            </w:pPr>
            <w:r>
              <w:rPr>
                <w:bCs/>
                <w:lang w:val="en-US"/>
              </w:rPr>
              <w:t>811</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811B3E2" w14:textId="77777777" w:rsidR="005B1896" w:rsidRPr="00B27A0A" w:rsidRDefault="00B27A0A" w:rsidP="007215EB">
            <w:pPr>
              <w:pStyle w:val="1"/>
              <w:rPr>
                <w:bCs/>
                <w:lang w:val="en-US"/>
              </w:rPr>
            </w:pPr>
            <w:r>
              <w:rPr>
                <w:bCs/>
                <w:lang w:val="en-US"/>
              </w:rPr>
              <w:t>-</w:t>
            </w:r>
          </w:p>
        </w:tc>
      </w:tr>
      <w:tr w:rsidR="005B1896" w:rsidRPr="0041529F" w14:paraId="19F4E5AB" w14:textId="77777777" w:rsidTr="0041529F">
        <w:tc>
          <w:tcPr>
            <w:tcW w:w="5637" w:type="dxa"/>
            <w:tcBorders>
              <w:top w:val="single" w:sz="4" w:space="0" w:color="auto"/>
              <w:left w:val="single" w:sz="4" w:space="0" w:color="auto"/>
              <w:bottom w:val="single" w:sz="4" w:space="0" w:color="auto"/>
              <w:right w:val="single" w:sz="4" w:space="0" w:color="auto"/>
            </w:tcBorders>
            <w:shd w:val="clear" w:color="auto" w:fill="auto"/>
          </w:tcPr>
          <w:p w14:paraId="594CAFAD" w14:textId="77777777" w:rsidR="005B1896" w:rsidRPr="0041529F" w:rsidRDefault="005B1896" w:rsidP="0041529F">
            <w:pPr>
              <w:pStyle w:val="1"/>
              <w:ind w:left="29"/>
              <w:jc w:val="both"/>
              <w:rPr>
                <w:bCs/>
                <w:shd w:val="clear" w:color="auto" w:fill="FFFFFF"/>
                <w:lang w:val="uk-UA"/>
              </w:rPr>
            </w:pPr>
            <w:r w:rsidRPr="0041529F">
              <w:rPr>
                <w:bCs/>
                <w:shd w:val="clear" w:color="auto" w:fill="FFFFFF"/>
                <w:lang w:val="uk-UA"/>
              </w:rPr>
              <w:t>Розрахунки з бюджетом</w:t>
            </w:r>
          </w:p>
        </w:tc>
        <w:tc>
          <w:tcPr>
            <w:tcW w:w="2438" w:type="dxa"/>
            <w:tcBorders>
              <w:top w:val="single" w:sz="4" w:space="0" w:color="auto"/>
              <w:left w:val="single" w:sz="4" w:space="0" w:color="auto"/>
              <w:bottom w:val="single" w:sz="4" w:space="0" w:color="auto"/>
              <w:right w:val="single" w:sz="4" w:space="0" w:color="auto"/>
            </w:tcBorders>
            <w:shd w:val="clear" w:color="auto" w:fill="auto"/>
          </w:tcPr>
          <w:p w14:paraId="6DFC6E84" w14:textId="77777777" w:rsidR="005B1896" w:rsidRPr="00E35EC5" w:rsidRDefault="00E35EC5" w:rsidP="00F425EC">
            <w:pPr>
              <w:pStyle w:val="1"/>
              <w:rPr>
                <w:bCs/>
                <w:lang w:val="en-US"/>
              </w:rPr>
            </w:pPr>
            <w:r>
              <w:rPr>
                <w:bCs/>
                <w:lang w:val="en-US"/>
              </w:rPr>
              <w:t>1 735</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828A2A9" w14:textId="77777777" w:rsidR="005B1896" w:rsidRPr="00B27A0A" w:rsidRDefault="00B27A0A" w:rsidP="007215EB">
            <w:pPr>
              <w:pStyle w:val="1"/>
              <w:rPr>
                <w:bCs/>
                <w:lang w:val="en-US"/>
              </w:rPr>
            </w:pPr>
            <w:r>
              <w:rPr>
                <w:bCs/>
                <w:lang w:val="en-US"/>
              </w:rPr>
              <w:t>1 018</w:t>
            </w:r>
          </w:p>
        </w:tc>
      </w:tr>
      <w:tr w:rsidR="005B1896" w:rsidRPr="0041529F" w14:paraId="734F755F" w14:textId="77777777" w:rsidTr="0041529F">
        <w:tc>
          <w:tcPr>
            <w:tcW w:w="5637" w:type="dxa"/>
            <w:tcBorders>
              <w:top w:val="single" w:sz="4" w:space="0" w:color="auto"/>
              <w:left w:val="single" w:sz="4" w:space="0" w:color="auto"/>
              <w:bottom w:val="single" w:sz="4" w:space="0" w:color="auto"/>
              <w:right w:val="single" w:sz="4" w:space="0" w:color="auto"/>
            </w:tcBorders>
            <w:shd w:val="clear" w:color="auto" w:fill="auto"/>
          </w:tcPr>
          <w:p w14:paraId="631B9468" w14:textId="77777777" w:rsidR="005B1896" w:rsidRPr="0041529F" w:rsidRDefault="005B1896" w:rsidP="0041529F">
            <w:pPr>
              <w:pStyle w:val="1"/>
              <w:ind w:left="29"/>
              <w:jc w:val="both"/>
              <w:rPr>
                <w:bCs/>
                <w:shd w:val="clear" w:color="auto" w:fill="FFFFFF"/>
                <w:lang w:val="uk-UA"/>
              </w:rPr>
            </w:pPr>
            <w:r w:rsidRPr="0041529F">
              <w:rPr>
                <w:bCs/>
                <w:shd w:val="clear" w:color="auto" w:fill="FFFFFF"/>
                <w:lang w:val="uk-UA"/>
              </w:rPr>
              <w:t>Розрахунки зі страхування</w:t>
            </w:r>
          </w:p>
        </w:tc>
        <w:tc>
          <w:tcPr>
            <w:tcW w:w="2438" w:type="dxa"/>
            <w:tcBorders>
              <w:top w:val="single" w:sz="4" w:space="0" w:color="auto"/>
              <w:left w:val="single" w:sz="4" w:space="0" w:color="auto"/>
              <w:bottom w:val="single" w:sz="4" w:space="0" w:color="auto"/>
              <w:right w:val="single" w:sz="4" w:space="0" w:color="auto"/>
            </w:tcBorders>
            <w:shd w:val="clear" w:color="auto" w:fill="auto"/>
          </w:tcPr>
          <w:p w14:paraId="341937F8" w14:textId="77777777" w:rsidR="005B1896" w:rsidRPr="00E35EC5" w:rsidRDefault="00E35EC5" w:rsidP="00F425EC">
            <w:pPr>
              <w:pStyle w:val="1"/>
              <w:rPr>
                <w:bCs/>
                <w:lang w:val="en-US"/>
              </w:rPr>
            </w:pPr>
            <w:r>
              <w:rPr>
                <w:bCs/>
                <w:lang w:val="en-US"/>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684E4EF" w14:textId="77777777" w:rsidR="005B1896" w:rsidRPr="00B27A0A" w:rsidRDefault="00B27A0A" w:rsidP="007215EB">
            <w:pPr>
              <w:pStyle w:val="1"/>
              <w:rPr>
                <w:bCs/>
                <w:lang w:val="en-US"/>
              </w:rPr>
            </w:pPr>
            <w:r>
              <w:rPr>
                <w:bCs/>
                <w:lang w:val="en-US"/>
              </w:rPr>
              <w:t>28</w:t>
            </w:r>
          </w:p>
        </w:tc>
      </w:tr>
      <w:tr w:rsidR="005B1896" w:rsidRPr="0041529F" w14:paraId="01159FAB" w14:textId="77777777" w:rsidTr="0041529F">
        <w:tc>
          <w:tcPr>
            <w:tcW w:w="5637" w:type="dxa"/>
            <w:tcBorders>
              <w:top w:val="single" w:sz="4" w:space="0" w:color="auto"/>
              <w:left w:val="single" w:sz="4" w:space="0" w:color="auto"/>
              <w:bottom w:val="single" w:sz="4" w:space="0" w:color="auto"/>
              <w:right w:val="single" w:sz="4" w:space="0" w:color="auto"/>
            </w:tcBorders>
            <w:shd w:val="clear" w:color="auto" w:fill="auto"/>
          </w:tcPr>
          <w:p w14:paraId="4A56A177" w14:textId="77777777" w:rsidR="005B1896" w:rsidRPr="0041529F" w:rsidRDefault="005B1896" w:rsidP="0041529F">
            <w:pPr>
              <w:pStyle w:val="1"/>
              <w:ind w:left="29"/>
              <w:jc w:val="both"/>
              <w:rPr>
                <w:bCs/>
                <w:shd w:val="clear" w:color="auto" w:fill="FFFFFF"/>
                <w:lang w:val="uk-UA"/>
              </w:rPr>
            </w:pPr>
            <w:r w:rsidRPr="0041529F">
              <w:rPr>
                <w:bCs/>
                <w:shd w:val="clear" w:color="auto" w:fill="FFFFFF"/>
                <w:lang w:val="uk-UA"/>
              </w:rPr>
              <w:t>Розрахунки з оплати праці</w:t>
            </w:r>
          </w:p>
        </w:tc>
        <w:tc>
          <w:tcPr>
            <w:tcW w:w="2438" w:type="dxa"/>
            <w:tcBorders>
              <w:top w:val="single" w:sz="4" w:space="0" w:color="auto"/>
              <w:left w:val="single" w:sz="4" w:space="0" w:color="auto"/>
              <w:bottom w:val="single" w:sz="4" w:space="0" w:color="auto"/>
              <w:right w:val="single" w:sz="4" w:space="0" w:color="auto"/>
            </w:tcBorders>
            <w:shd w:val="clear" w:color="auto" w:fill="auto"/>
          </w:tcPr>
          <w:p w14:paraId="787D380E" w14:textId="77777777" w:rsidR="005B1896" w:rsidRPr="00E35EC5" w:rsidRDefault="00E35EC5" w:rsidP="00F425EC">
            <w:pPr>
              <w:pStyle w:val="1"/>
              <w:rPr>
                <w:bCs/>
                <w:lang w:val="en-US"/>
              </w:rPr>
            </w:pPr>
            <w:r>
              <w:rPr>
                <w:bCs/>
                <w:lang w:val="en-US"/>
              </w:rPr>
              <w:t>753</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6DC6B84" w14:textId="77777777" w:rsidR="005B1896" w:rsidRPr="00B27A0A" w:rsidRDefault="00B27A0A" w:rsidP="007215EB">
            <w:pPr>
              <w:pStyle w:val="1"/>
              <w:rPr>
                <w:bCs/>
                <w:lang w:val="en-US"/>
              </w:rPr>
            </w:pPr>
            <w:r>
              <w:rPr>
                <w:bCs/>
                <w:lang w:val="en-US"/>
              </w:rPr>
              <w:t>-</w:t>
            </w:r>
          </w:p>
        </w:tc>
      </w:tr>
      <w:tr w:rsidR="005B1896" w:rsidRPr="0041529F" w14:paraId="6072D9DE" w14:textId="77777777" w:rsidTr="0041529F">
        <w:tc>
          <w:tcPr>
            <w:tcW w:w="5637" w:type="dxa"/>
            <w:tcBorders>
              <w:top w:val="single" w:sz="4" w:space="0" w:color="auto"/>
              <w:left w:val="single" w:sz="4" w:space="0" w:color="auto"/>
              <w:bottom w:val="single" w:sz="4" w:space="0" w:color="auto"/>
              <w:right w:val="single" w:sz="4" w:space="0" w:color="auto"/>
            </w:tcBorders>
            <w:shd w:val="clear" w:color="auto" w:fill="auto"/>
          </w:tcPr>
          <w:p w14:paraId="359B0836" w14:textId="77777777" w:rsidR="005B1896" w:rsidRPr="0041529F" w:rsidRDefault="005B1896" w:rsidP="004A5534">
            <w:pPr>
              <w:pStyle w:val="1"/>
              <w:ind w:left="29"/>
              <w:jc w:val="both"/>
              <w:rPr>
                <w:bCs/>
                <w:shd w:val="clear" w:color="auto" w:fill="FFFFFF"/>
                <w:lang w:val="uk-UA"/>
              </w:rPr>
            </w:pPr>
            <w:r w:rsidRPr="0041529F">
              <w:rPr>
                <w:bCs/>
                <w:shd w:val="clear" w:color="auto" w:fill="FFFFFF"/>
                <w:lang w:val="uk-UA"/>
              </w:rPr>
              <w:t>Поточна кредиторська заборгованість за одержаними авансами (в національній валюті)</w:t>
            </w:r>
          </w:p>
        </w:tc>
        <w:tc>
          <w:tcPr>
            <w:tcW w:w="2438" w:type="dxa"/>
            <w:tcBorders>
              <w:top w:val="single" w:sz="4" w:space="0" w:color="auto"/>
              <w:left w:val="single" w:sz="4" w:space="0" w:color="auto"/>
              <w:bottom w:val="single" w:sz="4" w:space="0" w:color="auto"/>
              <w:right w:val="single" w:sz="4" w:space="0" w:color="auto"/>
            </w:tcBorders>
            <w:shd w:val="clear" w:color="auto" w:fill="auto"/>
          </w:tcPr>
          <w:p w14:paraId="1796D617" w14:textId="77777777" w:rsidR="005B1896" w:rsidRPr="00E35EC5" w:rsidRDefault="00E35EC5" w:rsidP="00F425EC">
            <w:pPr>
              <w:pStyle w:val="1"/>
              <w:rPr>
                <w:bCs/>
                <w:lang w:val="en-US"/>
              </w:rPr>
            </w:pPr>
            <w:r>
              <w:rPr>
                <w:bCs/>
                <w:lang w:val="en-US"/>
              </w:rPr>
              <w:t>5 976</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09FE076" w14:textId="77777777" w:rsidR="005B1896" w:rsidRPr="00B27A0A" w:rsidRDefault="00B27A0A" w:rsidP="00654553">
            <w:pPr>
              <w:pStyle w:val="1"/>
              <w:rPr>
                <w:bCs/>
                <w:lang w:val="en-US"/>
              </w:rPr>
            </w:pPr>
            <w:r>
              <w:rPr>
                <w:bCs/>
                <w:lang w:val="en-US"/>
              </w:rPr>
              <w:t>483</w:t>
            </w:r>
          </w:p>
        </w:tc>
      </w:tr>
      <w:tr w:rsidR="005B1896" w:rsidRPr="0041529F" w14:paraId="627E8A68" w14:textId="77777777" w:rsidTr="0041529F">
        <w:tc>
          <w:tcPr>
            <w:tcW w:w="5637" w:type="dxa"/>
            <w:tcBorders>
              <w:top w:val="single" w:sz="4" w:space="0" w:color="auto"/>
              <w:left w:val="single" w:sz="4" w:space="0" w:color="auto"/>
              <w:bottom w:val="single" w:sz="4" w:space="0" w:color="auto"/>
              <w:right w:val="single" w:sz="4" w:space="0" w:color="auto"/>
            </w:tcBorders>
            <w:shd w:val="clear" w:color="auto" w:fill="auto"/>
          </w:tcPr>
          <w:p w14:paraId="311D1309" w14:textId="77777777" w:rsidR="005B1896" w:rsidRPr="0041529F" w:rsidRDefault="005B1896" w:rsidP="004A5534">
            <w:pPr>
              <w:pStyle w:val="1"/>
              <w:ind w:left="29"/>
              <w:jc w:val="both"/>
              <w:rPr>
                <w:bCs/>
                <w:shd w:val="clear" w:color="auto" w:fill="FFFFFF"/>
                <w:lang w:val="uk-UA"/>
              </w:rPr>
            </w:pPr>
            <w:r w:rsidRPr="0041529F">
              <w:rPr>
                <w:bCs/>
                <w:shd w:val="clear" w:color="auto" w:fill="FFFFFF"/>
                <w:lang w:val="uk-UA"/>
              </w:rPr>
              <w:t>Поточна кредиторська заборгованість за одержаними авансами (в іноземній валюті)</w:t>
            </w:r>
          </w:p>
        </w:tc>
        <w:tc>
          <w:tcPr>
            <w:tcW w:w="2438" w:type="dxa"/>
            <w:tcBorders>
              <w:top w:val="single" w:sz="4" w:space="0" w:color="auto"/>
              <w:left w:val="single" w:sz="4" w:space="0" w:color="auto"/>
              <w:bottom w:val="single" w:sz="4" w:space="0" w:color="auto"/>
              <w:right w:val="single" w:sz="4" w:space="0" w:color="auto"/>
            </w:tcBorders>
            <w:shd w:val="clear" w:color="auto" w:fill="auto"/>
          </w:tcPr>
          <w:p w14:paraId="436FFDA3" w14:textId="77777777" w:rsidR="005B1896" w:rsidRPr="00317D54" w:rsidRDefault="005B1896" w:rsidP="00ED67E5">
            <w:pPr>
              <w:pStyle w:val="1"/>
              <w:rPr>
                <w:bCs/>
                <w:lang w:val="uk-UA"/>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A6226FD" w14:textId="77777777" w:rsidR="005B1896" w:rsidRPr="00B27A0A" w:rsidRDefault="00B27A0A" w:rsidP="007215EB">
            <w:pPr>
              <w:pStyle w:val="1"/>
              <w:rPr>
                <w:bCs/>
                <w:lang w:val="en-US"/>
              </w:rPr>
            </w:pPr>
            <w:r>
              <w:rPr>
                <w:bCs/>
                <w:lang w:val="en-US"/>
              </w:rPr>
              <w:t>-</w:t>
            </w:r>
          </w:p>
        </w:tc>
      </w:tr>
      <w:tr w:rsidR="005B1896" w:rsidRPr="0041529F" w14:paraId="04BB1A4A" w14:textId="77777777" w:rsidTr="0041529F">
        <w:tc>
          <w:tcPr>
            <w:tcW w:w="5637" w:type="dxa"/>
            <w:tcBorders>
              <w:top w:val="single" w:sz="4" w:space="0" w:color="auto"/>
              <w:left w:val="single" w:sz="4" w:space="0" w:color="auto"/>
              <w:bottom w:val="single" w:sz="4" w:space="0" w:color="auto"/>
              <w:right w:val="single" w:sz="4" w:space="0" w:color="auto"/>
            </w:tcBorders>
            <w:shd w:val="clear" w:color="auto" w:fill="auto"/>
          </w:tcPr>
          <w:p w14:paraId="2B909119" w14:textId="77777777" w:rsidR="005B1896" w:rsidRPr="0041529F" w:rsidRDefault="005B1896" w:rsidP="0041529F">
            <w:pPr>
              <w:pStyle w:val="1"/>
              <w:ind w:left="29"/>
              <w:jc w:val="both"/>
              <w:rPr>
                <w:bCs/>
                <w:shd w:val="clear" w:color="auto" w:fill="FFFFFF"/>
                <w:lang w:val="uk-UA"/>
              </w:rPr>
            </w:pPr>
            <w:r w:rsidRPr="0041529F">
              <w:rPr>
                <w:bCs/>
                <w:shd w:val="clear" w:color="auto" w:fill="FFFFFF"/>
                <w:lang w:val="uk-UA"/>
              </w:rPr>
              <w:t>Заборгованість із внутрішніх розрахунків</w:t>
            </w:r>
          </w:p>
        </w:tc>
        <w:tc>
          <w:tcPr>
            <w:tcW w:w="2438" w:type="dxa"/>
            <w:tcBorders>
              <w:top w:val="single" w:sz="4" w:space="0" w:color="auto"/>
              <w:left w:val="single" w:sz="4" w:space="0" w:color="auto"/>
              <w:bottom w:val="single" w:sz="4" w:space="0" w:color="auto"/>
              <w:right w:val="single" w:sz="4" w:space="0" w:color="auto"/>
            </w:tcBorders>
            <w:shd w:val="clear" w:color="auto" w:fill="auto"/>
          </w:tcPr>
          <w:p w14:paraId="641B3356" w14:textId="77777777" w:rsidR="005B1896" w:rsidRPr="0041529F" w:rsidRDefault="005B1896" w:rsidP="00F425EC">
            <w:pPr>
              <w:pStyle w:val="1"/>
              <w:rPr>
                <w:bCs/>
                <w:lang w:val="uk-UA"/>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28D607C" w14:textId="77777777" w:rsidR="005B1896" w:rsidRPr="00B27A0A" w:rsidRDefault="00B27A0A" w:rsidP="007215EB">
            <w:pPr>
              <w:pStyle w:val="1"/>
              <w:rPr>
                <w:bCs/>
                <w:lang w:val="en-US"/>
              </w:rPr>
            </w:pPr>
            <w:r>
              <w:rPr>
                <w:bCs/>
                <w:lang w:val="en-US"/>
              </w:rPr>
              <w:t>-</w:t>
            </w:r>
          </w:p>
        </w:tc>
      </w:tr>
      <w:tr w:rsidR="005B1896" w:rsidRPr="0041529F" w14:paraId="73770121" w14:textId="77777777" w:rsidTr="0041529F">
        <w:tc>
          <w:tcPr>
            <w:tcW w:w="5637" w:type="dxa"/>
            <w:tcBorders>
              <w:top w:val="single" w:sz="4" w:space="0" w:color="auto"/>
              <w:left w:val="single" w:sz="4" w:space="0" w:color="auto"/>
              <w:bottom w:val="single" w:sz="4" w:space="0" w:color="auto"/>
              <w:right w:val="single" w:sz="4" w:space="0" w:color="auto"/>
            </w:tcBorders>
            <w:shd w:val="clear" w:color="auto" w:fill="auto"/>
          </w:tcPr>
          <w:p w14:paraId="18EC46EE" w14:textId="77777777" w:rsidR="005B1896" w:rsidRPr="0041529F" w:rsidRDefault="005B1896" w:rsidP="0041529F">
            <w:pPr>
              <w:pStyle w:val="1"/>
              <w:ind w:left="29"/>
              <w:jc w:val="both"/>
              <w:rPr>
                <w:bCs/>
                <w:shd w:val="clear" w:color="auto" w:fill="FFFFFF"/>
                <w:lang w:val="uk-UA"/>
              </w:rPr>
            </w:pPr>
            <w:r w:rsidRPr="0041529F">
              <w:rPr>
                <w:bCs/>
                <w:shd w:val="clear" w:color="auto" w:fill="FFFFFF"/>
                <w:lang w:val="uk-UA"/>
              </w:rPr>
              <w:t>Поточна кредиторська заборгованість за розрахунками з учасниками</w:t>
            </w:r>
          </w:p>
        </w:tc>
        <w:tc>
          <w:tcPr>
            <w:tcW w:w="2438" w:type="dxa"/>
            <w:tcBorders>
              <w:top w:val="single" w:sz="4" w:space="0" w:color="auto"/>
              <w:left w:val="single" w:sz="4" w:space="0" w:color="auto"/>
              <w:bottom w:val="single" w:sz="4" w:space="0" w:color="auto"/>
              <w:right w:val="single" w:sz="4" w:space="0" w:color="auto"/>
            </w:tcBorders>
            <w:shd w:val="clear" w:color="auto" w:fill="auto"/>
          </w:tcPr>
          <w:p w14:paraId="3B69CBDA" w14:textId="77777777" w:rsidR="005B1896" w:rsidRPr="003E2D91" w:rsidRDefault="003E2D91" w:rsidP="003E5841">
            <w:pPr>
              <w:pStyle w:val="1"/>
              <w:rPr>
                <w:bCs/>
                <w:lang w:val="en-US"/>
              </w:rPr>
            </w:pPr>
            <w:r>
              <w:rPr>
                <w:bCs/>
                <w:lang w:val="en-US"/>
              </w:rPr>
              <w:t>790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4BE4C03" w14:textId="77777777" w:rsidR="005B1896" w:rsidRPr="00B27A0A" w:rsidRDefault="00B27A0A" w:rsidP="007215EB">
            <w:pPr>
              <w:pStyle w:val="1"/>
              <w:rPr>
                <w:bCs/>
                <w:lang w:val="en-US"/>
              </w:rPr>
            </w:pPr>
            <w:r>
              <w:rPr>
                <w:bCs/>
                <w:lang w:val="en-US"/>
              </w:rPr>
              <w:t>790</w:t>
            </w:r>
          </w:p>
        </w:tc>
      </w:tr>
      <w:tr w:rsidR="005B1896" w:rsidRPr="0041529F" w14:paraId="6C166114" w14:textId="77777777" w:rsidTr="0041529F">
        <w:tc>
          <w:tcPr>
            <w:tcW w:w="5637" w:type="dxa"/>
            <w:tcBorders>
              <w:top w:val="single" w:sz="4" w:space="0" w:color="auto"/>
              <w:left w:val="single" w:sz="4" w:space="0" w:color="auto"/>
              <w:bottom w:val="single" w:sz="4" w:space="0" w:color="auto"/>
              <w:right w:val="single" w:sz="4" w:space="0" w:color="auto"/>
            </w:tcBorders>
            <w:shd w:val="clear" w:color="auto" w:fill="auto"/>
          </w:tcPr>
          <w:p w14:paraId="37733A5D" w14:textId="77777777" w:rsidR="005B1896" w:rsidRPr="0041529F" w:rsidRDefault="005B1896" w:rsidP="0041529F">
            <w:pPr>
              <w:pStyle w:val="1"/>
              <w:ind w:left="29"/>
              <w:jc w:val="both"/>
              <w:rPr>
                <w:bCs/>
                <w:shd w:val="clear" w:color="auto" w:fill="FFFFFF"/>
                <w:lang w:val="uk-UA"/>
              </w:rPr>
            </w:pPr>
            <w:r w:rsidRPr="0041529F">
              <w:rPr>
                <w:bCs/>
                <w:shd w:val="clear" w:color="auto" w:fill="FFFFFF"/>
                <w:lang w:val="uk-UA"/>
              </w:rPr>
              <w:t xml:space="preserve">Інші поточні зобов’язання </w:t>
            </w:r>
          </w:p>
        </w:tc>
        <w:tc>
          <w:tcPr>
            <w:tcW w:w="2438" w:type="dxa"/>
            <w:tcBorders>
              <w:top w:val="single" w:sz="4" w:space="0" w:color="auto"/>
              <w:left w:val="single" w:sz="4" w:space="0" w:color="auto"/>
              <w:bottom w:val="single" w:sz="4" w:space="0" w:color="auto"/>
              <w:right w:val="single" w:sz="4" w:space="0" w:color="auto"/>
            </w:tcBorders>
            <w:shd w:val="clear" w:color="auto" w:fill="auto"/>
          </w:tcPr>
          <w:p w14:paraId="5A92C080" w14:textId="77777777" w:rsidR="005B1896" w:rsidRPr="003E2D91" w:rsidRDefault="003E2D91" w:rsidP="003E2D91">
            <w:pPr>
              <w:pStyle w:val="1"/>
              <w:rPr>
                <w:bCs/>
                <w:lang w:val="en-US"/>
              </w:rPr>
            </w:pPr>
            <w:r>
              <w:rPr>
                <w:bCs/>
                <w:lang w:val="en-US"/>
              </w:rPr>
              <w:t>11 626</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AEFC99D" w14:textId="77777777" w:rsidR="005B1896" w:rsidRPr="00B27A0A" w:rsidRDefault="00B27A0A" w:rsidP="007215EB">
            <w:pPr>
              <w:pStyle w:val="1"/>
              <w:rPr>
                <w:bCs/>
                <w:lang w:val="en-US"/>
              </w:rPr>
            </w:pPr>
            <w:r>
              <w:rPr>
                <w:bCs/>
                <w:lang w:val="en-US"/>
              </w:rPr>
              <w:t>7 900</w:t>
            </w:r>
          </w:p>
        </w:tc>
      </w:tr>
      <w:tr w:rsidR="005B1896" w:rsidRPr="0041529F" w14:paraId="41F196BD" w14:textId="77777777" w:rsidTr="00ED67E5">
        <w:trPr>
          <w:trHeight w:val="341"/>
        </w:trPr>
        <w:tc>
          <w:tcPr>
            <w:tcW w:w="5637" w:type="dxa"/>
            <w:tcBorders>
              <w:top w:val="single" w:sz="4" w:space="0" w:color="auto"/>
              <w:left w:val="single" w:sz="4" w:space="0" w:color="auto"/>
              <w:bottom w:val="single" w:sz="4" w:space="0" w:color="auto"/>
              <w:right w:val="single" w:sz="4" w:space="0" w:color="auto"/>
            </w:tcBorders>
            <w:shd w:val="clear" w:color="auto" w:fill="auto"/>
          </w:tcPr>
          <w:p w14:paraId="31971C53" w14:textId="77777777" w:rsidR="005B1896" w:rsidRPr="0041529F" w:rsidRDefault="005B1896" w:rsidP="0041529F">
            <w:pPr>
              <w:pStyle w:val="1"/>
              <w:ind w:left="29"/>
              <w:jc w:val="both"/>
              <w:rPr>
                <w:b/>
                <w:bCs/>
                <w:shd w:val="clear" w:color="auto" w:fill="FFFFFF"/>
                <w:lang w:val="uk-UA"/>
              </w:rPr>
            </w:pPr>
            <w:r w:rsidRPr="0041529F">
              <w:rPr>
                <w:b/>
                <w:bCs/>
                <w:shd w:val="clear" w:color="auto" w:fill="FFFFFF"/>
                <w:lang w:val="uk-UA"/>
              </w:rPr>
              <w:t>Всього</w:t>
            </w:r>
          </w:p>
        </w:tc>
        <w:tc>
          <w:tcPr>
            <w:tcW w:w="2438" w:type="dxa"/>
            <w:tcBorders>
              <w:top w:val="single" w:sz="4" w:space="0" w:color="auto"/>
              <w:left w:val="single" w:sz="4" w:space="0" w:color="auto"/>
              <w:bottom w:val="single" w:sz="4" w:space="0" w:color="auto"/>
              <w:right w:val="single" w:sz="4" w:space="0" w:color="auto"/>
            </w:tcBorders>
            <w:shd w:val="clear" w:color="auto" w:fill="auto"/>
          </w:tcPr>
          <w:p w14:paraId="0D2670E6" w14:textId="77777777" w:rsidR="005B1896" w:rsidRPr="003E2D91" w:rsidRDefault="003E2D91" w:rsidP="00F425EC">
            <w:pPr>
              <w:pStyle w:val="1"/>
              <w:rPr>
                <w:b/>
                <w:bCs/>
                <w:lang w:val="en-US"/>
              </w:rPr>
            </w:pPr>
            <w:r>
              <w:rPr>
                <w:b/>
                <w:bCs/>
                <w:lang w:val="en-US"/>
              </w:rPr>
              <w:t>22 927</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6C5EBBE" w14:textId="77777777" w:rsidR="005B1896" w:rsidRPr="00B27A0A" w:rsidRDefault="00B27A0A" w:rsidP="007215EB">
            <w:pPr>
              <w:pStyle w:val="1"/>
              <w:rPr>
                <w:b/>
                <w:bCs/>
                <w:lang w:val="en-US"/>
              </w:rPr>
            </w:pPr>
            <w:r>
              <w:rPr>
                <w:b/>
                <w:bCs/>
                <w:lang w:val="en-US"/>
              </w:rPr>
              <w:t>11 953</w:t>
            </w:r>
          </w:p>
        </w:tc>
      </w:tr>
    </w:tbl>
    <w:p w14:paraId="6C30ABC5" w14:textId="77777777" w:rsidR="00C55D86" w:rsidRPr="003700E6" w:rsidRDefault="00C55D86" w:rsidP="007D0E60">
      <w:pPr>
        <w:shd w:val="clear" w:color="auto" w:fill="FFFFFF"/>
        <w:rPr>
          <w:bCs/>
          <w:spacing w:val="4"/>
          <w:sz w:val="26"/>
          <w:szCs w:val="26"/>
        </w:rPr>
      </w:pPr>
      <w:r w:rsidRPr="003700E6">
        <w:rPr>
          <w:bCs/>
          <w:spacing w:val="4"/>
          <w:sz w:val="26"/>
          <w:szCs w:val="26"/>
        </w:rPr>
        <w:t>Сума кредиторської заборгованості, по якій закінчується термін позовної давності, списується за кожним зобов'язанням на підставі даних проведеної інвентаризації і наказу (розпорядження) керівника підприємства.</w:t>
      </w:r>
    </w:p>
    <w:p w14:paraId="223A9FFA" w14:textId="77777777" w:rsidR="00C55D86" w:rsidRPr="003700E6" w:rsidRDefault="00C55D86" w:rsidP="007D0E60">
      <w:pPr>
        <w:shd w:val="clear" w:color="auto" w:fill="FFFFFF"/>
        <w:rPr>
          <w:b/>
          <w:bCs/>
          <w:spacing w:val="4"/>
          <w:sz w:val="26"/>
          <w:szCs w:val="26"/>
        </w:rPr>
      </w:pPr>
    </w:p>
    <w:p w14:paraId="3E17F397" w14:textId="77777777" w:rsidR="000F6874" w:rsidRPr="002B0733" w:rsidRDefault="000F6874" w:rsidP="00C5238D">
      <w:pPr>
        <w:pStyle w:val="a8"/>
        <w:numPr>
          <w:ilvl w:val="0"/>
          <w:numId w:val="16"/>
        </w:numPr>
        <w:shd w:val="clear" w:color="auto" w:fill="FFFFFF"/>
        <w:ind w:left="851" w:hanging="491"/>
        <w:rPr>
          <w:b/>
          <w:bCs/>
          <w:sz w:val="26"/>
          <w:szCs w:val="26"/>
        </w:rPr>
      </w:pPr>
      <w:r w:rsidRPr="002B0733">
        <w:rPr>
          <w:b/>
          <w:bCs/>
          <w:spacing w:val="4"/>
          <w:sz w:val="26"/>
          <w:szCs w:val="26"/>
        </w:rPr>
        <w:t>Еконо</w:t>
      </w:r>
      <w:r w:rsidR="004579B4" w:rsidRPr="002B0733">
        <w:rPr>
          <w:b/>
          <w:bCs/>
          <w:spacing w:val="4"/>
          <w:sz w:val="26"/>
          <w:szCs w:val="26"/>
        </w:rPr>
        <w:t>мі</w:t>
      </w:r>
      <w:r w:rsidRPr="002B0733">
        <w:rPr>
          <w:b/>
          <w:bCs/>
          <w:spacing w:val="4"/>
          <w:sz w:val="26"/>
          <w:szCs w:val="26"/>
        </w:rPr>
        <w:t>чне середовище</w:t>
      </w:r>
    </w:p>
    <w:p w14:paraId="37E8C36B" w14:textId="77777777" w:rsidR="000F6874" w:rsidRPr="003700E6" w:rsidRDefault="004579B4" w:rsidP="007D0E60">
      <w:pPr>
        <w:shd w:val="clear" w:color="auto" w:fill="FFFFFF"/>
        <w:jc w:val="both"/>
        <w:rPr>
          <w:sz w:val="26"/>
          <w:szCs w:val="26"/>
        </w:rPr>
      </w:pPr>
      <w:r w:rsidRPr="003700E6">
        <w:rPr>
          <w:spacing w:val="-5"/>
          <w:sz w:val="26"/>
          <w:szCs w:val="26"/>
        </w:rPr>
        <w:t>Товари</w:t>
      </w:r>
      <w:r w:rsidR="000F6874" w:rsidRPr="003700E6">
        <w:rPr>
          <w:spacing w:val="-5"/>
          <w:sz w:val="26"/>
          <w:szCs w:val="26"/>
        </w:rPr>
        <w:t>ство зд</w:t>
      </w:r>
      <w:r w:rsidRPr="003700E6">
        <w:rPr>
          <w:spacing w:val="-5"/>
          <w:sz w:val="26"/>
          <w:szCs w:val="26"/>
        </w:rPr>
        <w:t>ійс</w:t>
      </w:r>
      <w:r w:rsidR="000F6874" w:rsidRPr="003700E6">
        <w:rPr>
          <w:spacing w:val="-5"/>
          <w:sz w:val="26"/>
          <w:szCs w:val="26"/>
        </w:rPr>
        <w:t>ню</w:t>
      </w:r>
      <w:r w:rsidRPr="003700E6">
        <w:rPr>
          <w:spacing w:val="-5"/>
          <w:sz w:val="26"/>
          <w:szCs w:val="26"/>
        </w:rPr>
        <w:t>є свою основну ді</w:t>
      </w:r>
      <w:r w:rsidR="000F6874" w:rsidRPr="003700E6">
        <w:rPr>
          <w:spacing w:val="-5"/>
          <w:sz w:val="26"/>
          <w:szCs w:val="26"/>
        </w:rPr>
        <w:t>яльн</w:t>
      </w:r>
      <w:r w:rsidRPr="003700E6">
        <w:rPr>
          <w:spacing w:val="-5"/>
          <w:sz w:val="26"/>
          <w:szCs w:val="26"/>
        </w:rPr>
        <w:t>і</w:t>
      </w:r>
      <w:r w:rsidR="000F6874" w:rsidRPr="003700E6">
        <w:rPr>
          <w:spacing w:val="-5"/>
          <w:sz w:val="26"/>
          <w:szCs w:val="26"/>
        </w:rPr>
        <w:t>сть на територ</w:t>
      </w:r>
      <w:r w:rsidRPr="003700E6">
        <w:rPr>
          <w:spacing w:val="-5"/>
          <w:sz w:val="26"/>
          <w:szCs w:val="26"/>
        </w:rPr>
        <w:t>ії</w:t>
      </w:r>
      <w:r w:rsidR="000F6874" w:rsidRPr="003700E6">
        <w:rPr>
          <w:spacing w:val="-5"/>
          <w:sz w:val="26"/>
          <w:szCs w:val="26"/>
        </w:rPr>
        <w:t xml:space="preserve"> Укра</w:t>
      </w:r>
      <w:r w:rsidRPr="003700E6">
        <w:rPr>
          <w:spacing w:val="-5"/>
          <w:sz w:val="26"/>
          <w:szCs w:val="26"/>
        </w:rPr>
        <w:t>ї</w:t>
      </w:r>
      <w:r w:rsidR="000F6874" w:rsidRPr="003700E6">
        <w:rPr>
          <w:spacing w:val="-5"/>
          <w:sz w:val="26"/>
          <w:szCs w:val="26"/>
        </w:rPr>
        <w:t xml:space="preserve">ни. Закони </w:t>
      </w:r>
      <w:r w:rsidR="000F6874" w:rsidRPr="003700E6">
        <w:rPr>
          <w:spacing w:val="-4"/>
          <w:sz w:val="26"/>
          <w:szCs w:val="26"/>
        </w:rPr>
        <w:t>та нормативн</w:t>
      </w:r>
      <w:r w:rsidRPr="003700E6">
        <w:rPr>
          <w:spacing w:val="-4"/>
          <w:sz w:val="26"/>
          <w:szCs w:val="26"/>
        </w:rPr>
        <w:t>і</w:t>
      </w:r>
      <w:r w:rsidR="000F6874" w:rsidRPr="003700E6">
        <w:rPr>
          <w:spacing w:val="-4"/>
          <w:sz w:val="26"/>
          <w:szCs w:val="26"/>
        </w:rPr>
        <w:t xml:space="preserve"> акти,</w:t>
      </w:r>
      <w:r w:rsidR="000F6874" w:rsidRPr="003700E6">
        <w:rPr>
          <w:b/>
          <w:bCs/>
          <w:spacing w:val="-4"/>
          <w:sz w:val="26"/>
          <w:szCs w:val="26"/>
        </w:rPr>
        <w:t xml:space="preserve"> </w:t>
      </w:r>
      <w:r w:rsidR="000F6874" w:rsidRPr="003700E6">
        <w:rPr>
          <w:spacing w:val="-4"/>
          <w:sz w:val="26"/>
          <w:szCs w:val="26"/>
        </w:rPr>
        <w:t>як</w:t>
      </w:r>
      <w:r w:rsidRPr="003700E6">
        <w:rPr>
          <w:spacing w:val="-4"/>
          <w:sz w:val="26"/>
          <w:szCs w:val="26"/>
        </w:rPr>
        <w:t>і</w:t>
      </w:r>
      <w:r w:rsidR="000F6874" w:rsidRPr="003700E6">
        <w:rPr>
          <w:spacing w:val="-4"/>
          <w:sz w:val="26"/>
          <w:szCs w:val="26"/>
        </w:rPr>
        <w:t xml:space="preserve"> впливають на операц</w:t>
      </w:r>
      <w:r w:rsidRPr="003700E6">
        <w:rPr>
          <w:spacing w:val="-4"/>
          <w:sz w:val="26"/>
          <w:szCs w:val="26"/>
        </w:rPr>
        <w:t>ійне середовище в Укра</w:t>
      </w:r>
      <w:r w:rsidR="00635383" w:rsidRPr="003700E6">
        <w:rPr>
          <w:spacing w:val="-4"/>
          <w:sz w:val="26"/>
          <w:szCs w:val="26"/>
        </w:rPr>
        <w:t>ї</w:t>
      </w:r>
      <w:r w:rsidRPr="003700E6">
        <w:rPr>
          <w:spacing w:val="-4"/>
          <w:sz w:val="26"/>
          <w:szCs w:val="26"/>
        </w:rPr>
        <w:t>ні</w:t>
      </w:r>
      <w:r w:rsidR="000F6874" w:rsidRPr="003700E6">
        <w:rPr>
          <w:spacing w:val="-4"/>
          <w:sz w:val="26"/>
          <w:szCs w:val="26"/>
        </w:rPr>
        <w:t xml:space="preserve">, можуть </w:t>
      </w:r>
      <w:r w:rsidRPr="003700E6">
        <w:rPr>
          <w:spacing w:val="-3"/>
          <w:sz w:val="26"/>
          <w:szCs w:val="26"/>
        </w:rPr>
        <w:t>швидко змін</w:t>
      </w:r>
      <w:r w:rsidR="000F6874" w:rsidRPr="003700E6">
        <w:rPr>
          <w:spacing w:val="-3"/>
          <w:sz w:val="26"/>
          <w:szCs w:val="26"/>
        </w:rPr>
        <w:t>юватися. Подальший економ</w:t>
      </w:r>
      <w:r w:rsidRPr="003700E6">
        <w:rPr>
          <w:spacing w:val="-3"/>
          <w:sz w:val="26"/>
          <w:szCs w:val="26"/>
        </w:rPr>
        <w:t>і</w:t>
      </w:r>
      <w:r w:rsidR="000F6874" w:rsidRPr="003700E6">
        <w:rPr>
          <w:spacing w:val="-3"/>
          <w:sz w:val="26"/>
          <w:szCs w:val="26"/>
        </w:rPr>
        <w:t>чний розвиток</w:t>
      </w:r>
      <w:r w:rsidR="000F6874" w:rsidRPr="003700E6">
        <w:rPr>
          <w:b/>
          <w:bCs/>
          <w:spacing w:val="-3"/>
          <w:sz w:val="26"/>
          <w:szCs w:val="26"/>
        </w:rPr>
        <w:t xml:space="preserve"> </w:t>
      </w:r>
      <w:r w:rsidR="000F6874" w:rsidRPr="003700E6">
        <w:rPr>
          <w:spacing w:val="-3"/>
          <w:sz w:val="26"/>
          <w:szCs w:val="26"/>
        </w:rPr>
        <w:t>залежить в</w:t>
      </w:r>
      <w:r w:rsidR="00635383" w:rsidRPr="003700E6">
        <w:rPr>
          <w:spacing w:val="-3"/>
          <w:sz w:val="26"/>
          <w:szCs w:val="26"/>
        </w:rPr>
        <w:t>і</w:t>
      </w:r>
      <w:r w:rsidR="000F6874" w:rsidRPr="003700E6">
        <w:rPr>
          <w:spacing w:val="-3"/>
          <w:sz w:val="26"/>
          <w:szCs w:val="26"/>
        </w:rPr>
        <w:t xml:space="preserve">д спектру </w:t>
      </w:r>
      <w:r w:rsidR="000F6874" w:rsidRPr="003700E6">
        <w:rPr>
          <w:spacing w:val="-5"/>
          <w:sz w:val="26"/>
          <w:szCs w:val="26"/>
        </w:rPr>
        <w:t>ефективних заход</w:t>
      </w:r>
      <w:r w:rsidRPr="003700E6">
        <w:rPr>
          <w:spacing w:val="-5"/>
          <w:sz w:val="26"/>
          <w:szCs w:val="26"/>
        </w:rPr>
        <w:t>і</w:t>
      </w:r>
      <w:r w:rsidR="000F6874" w:rsidRPr="003700E6">
        <w:rPr>
          <w:spacing w:val="-5"/>
          <w:sz w:val="26"/>
          <w:szCs w:val="26"/>
        </w:rPr>
        <w:t>в, як</w:t>
      </w:r>
      <w:r w:rsidRPr="003700E6">
        <w:rPr>
          <w:spacing w:val="-5"/>
          <w:sz w:val="26"/>
          <w:szCs w:val="26"/>
        </w:rPr>
        <w:t>і</w:t>
      </w:r>
      <w:r w:rsidR="000F6874" w:rsidRPr="003700E6">
        <w:rPr>
          <w:spacing w:val="-5"/>
          <w:sz w:val="26"/>
          <w:szCs w:val="26"/>
        </w:rPr>
        <w:t xml:space="preserve"> вживаються </w:t>
      </w:r>
      <w:r w:rsidRPr="003700E6">
        <w:rPr>
          <w:spacing w:val="-5"/>
          <w:sz w:val="26"/>
          <w:szCs w:val="26"/>
        </w:rPr>
        <w:t xml:space="preserve"> </w:t>
      </w:r>
      <w:r w:rsidR="000F6874" w:rsidRPr="003700E6">
        <w:rPr>
          <w:spacing w:val="-5"/>
          <w:sz w:val="26"/>
          <w:szCs w:val="26"/>
        </w:rPr>
        <w:t>укра</w:t>
      </w:r>
      <w:r w:rsidRPr="003700E6">
        <w:rPr>
          <w:spacing w:val="-5"/>
          <w:sz w:val="26"/>
          <w:szCs w:val="26"/>
        </w:rPr>
        <w:t>їн</w:t>
      </w:r>
      <w:r w:rsidR="000F6874" w:rsidRPr="003700E6">
        <w:rPr>
          <w:spacing w:val="-5"/>
          <w:sz w:val="26"/>
          <w:szCs w:val="26"/>
        </w:rPr>
        <w:t xml:space="preserve">ським </w:t>
      </w:r>
      <w:r w:rsidRPr="003700E6">
        <w:rPr>
          <w:spacing w:val="-5"/>
          <w:sz w:val="26"/>
          <w:szCs w:val="26"/>
        </w:rPr>
        <w:t>Урядом, а також ін</w:t>
      </w:r>
      <w:r w:rsidR="000F6874" w:rsidRPr="003700E6">
        <w:rPr>
          <w:spacing w:val="-5"/>
          <w:sz w:val="26"/>
          <w:szCs w:val="26"/>
        </w:rPr>
        <w:t>ших под</w:t>
      </w:r>
      <w:r w:rsidRPr="003700E6">
        <w:rPr>
          <w:spacing w:val="-5"/>
          <w:sz w:val="26"/>
          <w:szCs w:val="26"/>
        </w:rPr>
        <w:t>і</w:t>
      </w:r>
      <w:r w:rsidR="000F6874" w:rsidRPr="003700E6">
        <w:rPr>
          <w:spacing w:val="-5"/>
          <w:sz w:val="26"/>
          <w:szCs w:val="26"/>
        </w:rPr>
        <w:t xml:space="preserve">й, </w:t>
      </w:r>
      <w:r w:rsidR="00942A6D" w:rsidRPr="003700E6">
        <w:rPr>
          <w:spacing w:val="-4"/>
          <w:sz w:val="26"/>
          <w:szCs w:val="26"/>
        </w:rPr>
        <w:t>які</w:t>
      </w:r>
      <w:r w:rsidR="000F6874" w:rsidRPr="003700E6">
        <w:rPr>
          <w:spacing w:val="-4"/>
          <w:sz w:val="26"/>
          <w:szCs w:val="26"/>
        </w:rPr>
        <w:t xml:space="preserve"> переб</w:t>
      </w:r>
      <w:r w:rsidRPr="003700E6">
        <w:rPr>
          <w:spacing w:val="-4"/>
          <w:sz w:val="26"/>
          <w:szCs w:val="26"/>
        </w:rPr>
        <w:t>увають поза зоною впливу Товарис</w:t>
      </w:r>
      <w:r w:rsidR="000F6874" w:rsidRPr="003700E6">
        <w:rPr>
          <w:spacing w:val="-4"/>
          <w:sz w:val="26"/>
          <w:szCs w:val="26"/>
        </w:rPr>
        <w:t>тва. Майбутн</w:t>
      </w:r>
      <w:r w:rsidRPr="003700E6">
        <w:rPr>
          <w:spacing w:val="-4"/>
          <w:sz w:val="26"/>
          <w:szCs w:val="26"/>
        </w:rPr>
        <w:t>є</w:t>
      </w:r>
      <w:r w:rsidR="000F6874" w:rsidRPr="003700E6">
        <w:rPr>
          <w:spacing w:val="-4"/>
          <w:sz w:val="26"/>
          <w:szCs w:val="26"/>
        </w:rPr>
        <w:t xml:space="preserve"> спрямування еко</w:t>
      </w:r>
      <w:r w:rsidR="000F6874" w:rsidRPr="003700E6">
        <w:rPr>
          <w:spacing w:val="-6"/>
          <w:sz w:val="26"/>
          <w:szCs w:val="26"/>
        </w:rPr>
        <w:t>ном</w:t>
      </w:r>
      <w:r w:rsidRPr="003700E6">
        <w:rPr>
          <w:spacing w:val="-6"/>
          <w:sz w:val="26"/>
          <w:szCs w:val="26"/>
        </w:rPr>
        <w:t>і</w:t>
      </w:r>
      <w:r w:rsidR="000F6874" w:rsidRPr="003700E6">
        <w:rPr>
          <w:spacing w:val="-6"/>
          <w:sz w:val="26"/>
          <w:szCs w:val="26"/>
        </w:rPr>
        <w:t>чно</w:t>
      </w:r>
      <w:r w:rsidRPr="003700E6">
        <w:rPr>
          <w:spacing w:val="-6"/>
          <w:sz w:val="26"/>
          <w:szCs w:val="26"/>
        </w:rPr>
        <w:t>ї</w:t>
      </w:r>
      <w:r w:rsidR="000F6874" w:rsidRPr="003700E6">
        <w:rPr>
          <w:spacing w:val="-6"/>
          <w:sz w:val="26"/>
          <w:szCs w:val="26"/>
        </w:rPr>
        <w:t xml:space="preserve"> пол</w:t>
      </w:r>
      <w:r w:rsidRPr="003700E6">
        <w:rPr>
          <w:spacing w:val="-6"/>
          <w:sz w:val="26"/>
          <w:szCs w:val="26"/>
        </w:rPr>
        <w:t>і</w:t>
      </w:r>
      <w:r w:rsidR="000F6874" w:rsidRPr="003700E6">
        <w:rPr>
          <w:spacing w:val="-6"/>
          <w:sz w:val="26"/>
          <w:szCs w:val="26"/>
        </w:rPr>
        <w:t>тики з боку укра</w:t>
      </w:r>
      <w:r w:rsidRPr="003700E6">
        <w:rPr>
          <w:spacing w:val="-6"/>
          <w:sz w:val="26"/>
          <w:szCs w:val="26"/>
        </w:rPr>
        <w:t>ї</w:t>
      </w:r>
      <w:r w:rsidR="000F6874" w:rsidRPr="003700E6">
        <w:rPr>
          <w:spacing w:val="-6"/>
          <w:sz w:val="26"/>
          <w:szCs w:val="26"/>
        </w:rPr>
        <w:t>нського Уряду може мати вплив на реал</w:t>
      </w:r>
      <w:r w:rsidRPr="003700E6">
        <w:rPr>
          <w:spacing w:val="-6"/>
          <w:sz w:val="26"/>
          <w:szCs w:val="26"/>
        </w:rPr>
        <w:t>і</w:t>
      </w:r>
      <w:r w:rsidR="000F6874" w:rsidRPr="003700E6">
        <w:rPr>
          <w:spacing w:val="-6"/>
          <w:sz w:val="26"/>
          <w:szCs w:val="26"/>
        </w:rPr>
        <w:t>за</w:t>
      </w:r>
      <w:r w:rsidRPr="003700E6">
        <w:rPr>
          <w:spacing w:val="-6"/>
          <w:sz w:val="26"/>
          <w:szCs w:val="26"/>
        </w:rPr>
        <w:t>ці</w:t>
      </w:r>
      <w:r w:rsidR="000F6874" w:rsidRPr="003700E6">
        <w:rPr>
          <w:spacing w:val="-6"/>
          <w:sz w:val="26"/>
          <w:szCs w:val="26"/>
        </w:rPr>
        <w:t>ю ак</w:t>
      </w:r>
      <w:r w:rsidR="000F6874" w:rsidRPr="003700E6">
        <w:rPr>
          <w:spacing w:val="-5"/>
          <w:sz w:val="26"/>
          <w:szCs w:val="26"/>
        </w:rPr>
        <w:t>тив</w:t>
      </w:r>
      <w:r w:rsidRPr="003700E6">
        <w:rPr>
          <w:spacing w:val="-5"/>
          <w:sz w:val="26"/>
          <w:szCs w:val="26"/>
        </w:rPr>
        <w:t>ів Товари</w:t>
      </w:r>
      <w:r w:rsidR="000F6874" w:rsidRPr="003700E6">
        <w:rPr>
          <w:spacing w:val="-5"/>
          <w:sz w:val="26"/>
          <w:szCs w:val="26"/>
        </w:rPr>
        <w:t>ства, а також на здатн</w:t>
      </w:r>
      <w:r w:rsidRPr="003700E6">
        <w:rPr>
          <w:spacing w:val="-5"/>
          <w:sz w:val="26"/>
          <w:szCs w:val="26"/>
        </w:rPr>
        <w:t>ість Товари</w:t>
      </w:r>
      <w:r w:rsidR="000F6874" w:rsidRPr="003700E6">
        <w:rPr>
          <w:spacing w:val="-5"/>
          <w:sz w:val="26"/>
          <w:szCs w:val="26"/>
        </w:rPr>
        <w:t xml:space="preserve">ства сплачувати </w:t>
      </w:r>
      <w:r w:rsidR="00942A6D" w:rsidRPr="003700E6">
        <w:rPr>
          <w:spacing w:val="-5"/>
          <w:sz w:val="26"/>
          <w:szCs w:val="26"/>
        </w:rPr>
        <w:t>заборгованост</w:t>
      </w:r>
      <w:r w:rsidR="00942A6D" w:rsidRPr="003700E6">
        <w:rPr>
          <w:spacing w:val="-3"/>
          <w:sz w:val="26"/>
          <w:szCs w:val="26"/>
        </w:rPr>
        <w:t>і</w:t>
      </w:r>
      <w:r w:rsidR="000F6874" w:rsidRPr="003700E6">
        <w:rPr>
          <w:spacing w:val="-3"/>
          <w:sz w:val="26"/>
          <w:szCs w:val="26"/>
        </w:rPr>
        <w:t xml:space="preserve"> зг</w:t>
      </w:r>
      <w:r w:rsidRPr="003700E6">
        <w:rPr>
          <w:spacing w:val="-3"/>
          <w:sz w:val="26"/>
          <w:szCs w:val="26"/>
        </w:rPr>
        <w:t>ід</w:t>
      </w:r>
      <w:r w:rsidR="000F6874" w:rsidRPr="003700E6">
        <w:rPr>
          <w:spacing w:val="-3"/>
          <w:sz w:val="26"/>
          <w:szCs w:val="26"/>
        </w:rPr>
        <w:t xml:space="preserve">но </w:t>
      </w:r>
      <w:r w:rsidR="00942A6D" w:rsidRPr="003700E6">
        <w:rPr>
          <w:spacing w:val="-3"/>
          <w:sz w:val="26"/>
          <w:szCs w:val="26"/>
        </w:rPr>
        <w:t>зі</w:t>
      </w:r>
      <w:r w:rsidR="000F6874" w:rsidRPr="003700E6">
        <w:rPr>
          <w:spacing w:val="-3"/>
          <w:sz w:val="26"/>
          <w:szCs w:val="26"/>
        </w:rPr>
        <w:t xml:space="preserve"> </w:t>
      </w:r>
      <w:r w:rsidRPr="003700E6">
        <w:rPr>
          <w:spacing w:val="-3"/>
          <w:sz w:val="26"/>
          <w:szCs w:val="26"/>
        </w:rPr>
        <w:t>строками погашенн</w:t>
      </w:r>
      <w:r w:rsidR="000F6874" w:rsidRPr="003700E6">
        <w:rPr>
          <w:spacing w:val="-3"/>
          <w:sz w:val="26"/>
          <w:szCs w:val="26"/>
        </w:rPr>
        <w:t>я.</w:t>
      </w:r>
    </w:p>
    <w:p w14:paraId="779DB85C" w14:textId="77777777" w:rsidR="000F6874" w:rsidRPr="003700E6" w:rsidRDefault="000F6874" w:rsidP="007D0E60">
      <w:pPr>
        <w:shd w:val="clear" w:color="auto" w:fill="FFFFFF"/>
        <w:jc w:val="both"/>
        <w:rPr>
          <w:spacing w:val="-7"/>
          <w:sz w:val="26"/>
          <w:szCs w:val="26"/>
        </w:rPr>
      </w:pPr>
      <w:r w:rsidRPr="003700E6">
        <w:rPr>
          <w:spacing w:val="-10"/>
          <w:sz w:val="26"/>
          <w:szCs w:val="26"/>
        </w:rPr>
        <w:t>Кер</w:t>
      </w:r>
      <w:r w:rsidR="004579B4" w:rsidRPr="003700E6">
        <w:rPr>
          <w:spacing w:val="-10"/>
          <w:sz w:val="26"/>
          <w:szCs w:val="26"/>
        </w:rPr>
        <w:t>івництво Товари</w:t>
      </w:r>
      <w:r w:rsidRPr="003700E6">
        <w:rPr>
          <w:spacing w:val="-10"/>
          <w:sz w:val="26"/>
          <w:szCs w:val="26"/>
        </w:rPr>
        <w:t>ства провело найкращу оц</w:t>
      </w:r>
      <w:r w:rsidR="004579B4" w:rsidRPr="003700E6">
        <w:rPr>
          <w:spacing w:val="-10"/>
          <w:sz w:val="26"/>
          <w:szCs w:val="26"/>
        </w:rPr>
        <w:t>інку щодо можливості</w:t>
      </w:r>
      <w:r w:rsidRPr="003700E6">
        <w:rPr>
          <w:spacing w:val="-10"/>
          <w:sz w:val="26"/>
          <w:szCs w:val="26"/>
        </w:rPr>
        <w:t xml:space="preserve"> повернен</w:t>
      </w:r>
      <w:r w:rsidR="004579B4" w:rsidRPr="003700E6">
        <w:rPr>
          <w:spacing w:val="-7"/>
          <w:sz w:val="26"/>
          <w:szCs w:val="26"/>
        </w:rPr>
        <w:t>ня та класифі</w:t>
      </w:r>
      <w:r w:rsidRPr="003700E6">
        <w:rPr>
          <w:spacing w:val="-7"/>
          <w:sz w:val="26"/>
          <w:szCs w:val="26"/>
        </w:rPr>
        <w:t>кац</w:t>
      </w:r>
      <w:r w:rsidR="004579B4" w:rsidRPr="003700E6">
        <w:rPr>
          <w:spacing w:val="-7"/>
          <w:sz w:val="26"/>
          <w:szCs w:val="26"/>
        </w:rPr>
        <w:t xml:space="preserve">ії </w:t>
      </w:r>
      <w:r w:rsidRPr="003700E6">
        <w:rPr>
          <w:spacing w:val="-7"/>
          <w:sz w:val="26"/>
          <w:szCs w:val="26"/>
        </w:rPr>
        <w:t xml:space="preserve"> визнаних актив</w:t>
      </w:r>
      <w:r w:rsidR="004579B4" w:rsidRPr="003700E6">
        <w:rPr>
          <w:spacing w:val="-7"/>
          <w:sz w:val="26"/>
          <w:szCs w:val="26"/>
        </w:rPr>
        <w:t>і</w:t>
      </w:r>
      <w:r w:rsidRPr="003700E6">
        <w:rPr>
          <w:spacing w:val="-7"/>
          <w:sz w:val="26"/>
          <w:szCs w:val="26"/>
        </w:rPr>
        <w:t>в, а також повноти визнаних зобов'язань. Однак</w:t>
      </w:r>
      <w:r w:rsidR="00802571" w:rsidRPr="003700E6">
        <w:rPr>
          <w:spacing w:val="-7"/>
          <w:sz w:val="26"/>
          <w:szCs w:val="26"/>
        </w:rPr>
        <w:t xml:space="preserve"> Товариство щ</w:t>
      </w:r>
      <w:r w:rsidR="00FC7D16" w:rsidRPr="003700E6">
        <w:rPr>
          <w:spacing w:val="-7"/>
          <w:sz w:val="26"/>
          <w:szCs w:val="26"/>
        </w:rPr>
        <w:t>е досі знаходиться під впливом нестабільності, вказаної вище.</w:t>
      </w:r>
    </w:p>
    <w:p w14:paraId="78B68F1D" w14:textId="77777777" w:rsidR="00FC7D16" w:rsidRPr="003700E6" w:rsidRDefault="00FC7D16" w:rsidP="007D0E60">
      <w:pPr>
        <w:shd w:val="clear" w:color="auto" w:fill="FFFFFF"/>
        <w:rPr>
          <w:i/>
          <w:iCs/>
          <w:spacing w:val="7"/>
          <w:sz w:val="26"/>
          <w:szCs w:val="26"/>
        </w:rPr>
      </w:pPr>
    </w:p>
    <w:p w14:paraId="0E9D48BE" w14:textId="77777777" w:rsidR="00FC7D16" w:rsidRPr="002B0733" w:rsidRDefault="00FC7D16" w:rsidP="00C5238D">
      <w:pPr>
        <w:pStyle w:val="a8"/>
        <w:numPr>
          <w:ilvl w:val="0"/>
          <w:numId w:val="16"/>
        </w:numPr>
        <w:shd w:val="clear" w:color="auto" w:fill="FFFFFF"/>
        <w:ind w:left="851" w:hanging="491"/>
        <w:jc w:val="both"/>
        <w:rPr>
          <w:b/>
          <w:bCs/>
          <w:sz w:val="26"/>
          <w:szCs w:val="26"/>
        </w:rPr>
      </w:pPr>
      <w:r w:rsidRPr="002B0733">
        <w:rPr>
          <w:b/>
          <w:bCs/>
          <w:spacing w:val="3"/>
          <w:sz w:val="26"/>
          <w:szCs w:val="26"/>
        </w:rPr>
        <w:t>Сту</w:t>
      </w:r>
      <w:r w:rsidR="007D50C5" w:rsidRPr="002B0733">
        <w:rPr>
          <w:b/>
          <w:bCs/>
          <w:spacing w:val="3"/>
          <w:sz w:val="26"/>
          <w:szCs w:val="26"/>
        </w:rPr>
        <w:t>пінь</w:t>
      </w:r>
      <w:r w:rsidRPr="002B0733">
        <w:rPr>
          <w:b/>
          <w:bCs/>
          <w:spacing w:val="3"/>
          <w:sz w:val="26"/>
          <w:szCs w:val="26"/>
        </w:rPr>
        <w:t xml:space="preserve"> </w:t>
      </w:r>
      <w:r w:rsidR="007D50C5" w:rsidRPr="002B0733">
        <w:rPr>
          <w:b/>
          <w:bCs/>
          <w:spacing w:val="3"/>
          <w:sz w:val="26"/>
          <w:szCs w:val="26"/>
        </w:rPr>
        <w:t>повернен</w:t>
      </w:r>
      <w:r w:rsidRPr="002B0733">
        <w:rPr>
          <w:b/>
          <w:bCs/>
          <w:spacing w:val="3"/>
          <w:sz w:val="26"/>
          <w:szCs w:val="26"/>
        </w:rPr>
        <w:t>ня деб</w:t>
      </w:r>
      <w:r w:rsidR="007D50C5" w:rsidRPr="002B0733">
        <w:rPr>
          <w:b/>
          <w:bCs/>
          <w:spacing w:val="3"/>
          <w:sz w:val="26"/>
          <w:szCs w:val="26"/>
        </w:rPr>
        <w:t>іт</w:t>
      </w:r>
      <w:r w:rsidRPr="002B0733">
        <w:rPr>
          <w:b/>
          <w:bCs/>
          <w:spacing w:val="3"/>
          <w:sz w:val="26"/>
          <w:szCs w:val="26"/>
        </w:rPr>
        <w:t>орсько</w:t>
      </w:r>
      <w:r w:rsidR="007D50C5" w:rsidRPr="002B0733">
        <w:rPr>
          <w:b/>
          <w:bCs/>
          <w:spacing w:val="3"/>
          <w:sz w:val="26"/>
          <w:szCs w:val="26"/>
        </w:rPr>
        <w:t>ї</w:t>
      </w:r>
      <w:r w:rsidRPr="002B0733">
        <w:rPr>
          <w:b/>
          <w:bCs/>
          <w:spacing w:val="3"/>
          <w:sz w:val="26"/>
          <w:szCs w:val="26"/>
        </w:rPr>
        <w:t xml:space="preserve"> заборгова</w:t>
      </w:r>
      <w:r w:rsidR="007D50C5" w:rsidRPr="002B0733">
        <w:rPr>
          <w:b/>
          <w:bCs/>
          <w:spacing w:val="3"/>
          <w:sz w:val="26"/>
          <w:szCs w:val="26"/>
        </w:rPr>
        <w:t>н</w:t>
      </w:r>
      <w:r w:rsidRPr="002B0733">
        <w:rPr>
          <w:b/>
          <w:bCs/>
          <w:spacing w:val="3"/>
          <w:sz w:val="26"/>
          <w:szCs w:val="26"/>
        </w:rPr>
        <w:t>ост</w:t>
      </w:r>
      <w:r w:rsidR="007D50C5" w:rsidRPr="002B0733">
        <w:rPr>
          <w:b/>
          <w:bCs/>
          <w:spacing w:val="3"/>
          <w:sz w:val="26"/>
          <w:szCs w:val="26"/>
        </w:rPr>
        <w:t>і та ін</w:t>
      </w:r>
      <w:r w:rsidRPr="002B0733">
        <w:rPr>
          <w:b/>
          <w:bCs/>
          <w:spacing w:val="3"/>
          <w:sz w:val="26"/>
          <w:szCs w:val="26"/>
        </w:rPr>
        <w:t xml:space="preserve">ших </w:t>
      </w:r>
      <w:r w:rsidR="007D50C5" w:rsidRPr="002B0733">
        <w:rPr>
          <w:b/>
          <w:bCs/>
          <w:spacing w:val="3"/>
          <w:sz w:val="26"/>
          <w:szCs w:val="26"/>
        </w:rPr>
        <w:t>фін</w:t>
      </w:r>
      <w:r w:rsidRPr="002B0733">
        <w:rPr>
          <w:b/>
          <w:bCs/>
          <w:spacing w:val="3"/>
          <w:sz w:val="26"/>
          <w:szCs w:val="26"/>
        </w:rPr>
        <w:t xml:space="preserve">ансових </w:t>
      </w:r>
      <w:r w:rsidRPr="002B0733">
        <w:rPr>
          <w:b/>
          <w:bCs/>
          <w:spacing w:val="4"/>
          <w:sz w:val="26"/>
          <w:szCs w:val="26"/>
        </w:rPr>
        <w:t>актив</w:t>
      </w:r>
      <w:r w:rsidR="007D50C5" w:rsidRPr="002B0733">
        <w:rPr>
          <w:b/>
          <w:bCs/>
          <w:spacing w:val="4"/>
          <w:sz w:val="26"/>
          <w:szCs w:val="26"/>
        </w:rPr>
        <w:t>і</w:t>
      </w:r>
      <w:r w:rsidRPr="002B0733">
        <w:rPr>
          <w:b/>
          <w:bCs/>
          <w:spacing w:val="4"/>
          <w:sz w:val="26"/>
          <w:szCs w:val="26"/>
        </w:rPr>
        <w:t>в</w:t>
      </w:r>
      <w:r w:rsidR="007D50C5" w:rsidRPr="002B0733">
        <w:rPr>
          <w:b/>
          <w:bCs/>
          <w:spacing w:val="4"/>
          <w:sz w:val="26"/>
          <w:szCs w:val="26"/>
        </w:rPr>
        <w:t>.</w:t>
      </w:r>
    </w:p>
    <w:p w14:paraId="42FC6895" w14:textId="77777777" w:rsidR="00FC7D16" w:rsidRPr="003700E6" w:rsidRDefault="00FC7D16" w:rsidP="007D0E60">
      <w:pPr>
        <w:shd w:val="clear" w:color="auto" w:fill="FFFFFF"/>
        <w:jc w:val="both"/>
        <w:rPr>
          <w:sz w:val="26"/>
          <w:szCs w:val="26"/>
        </w:rPr>
      </w:pPr>
      <w:r w:rsidRPr="003700E6">
        <w:rPr>
          <w:spacing w:val="-7"/>
          <w:sz w:val="26"/>
          <w:szCs w:val="26"/>
        </w:rPr>
        <w:t>Внасл</w:t>
      </w:r>
      <w:r w:rsidR="007D50C5" w:rsidRPr="003700E6">
        <w:rPr>
          <w:spacing w:val="-7"/>
          <w:sz w:val="26"/>
          <w:szCs w:val="26"/>
        </w:rPr>
        <w:t>ідок ситуації, яка склалась в економіці</w:t>
      </w:r>
      <w:r w:rsidRPr="003700E6">
        <w:rPr>
          <w:spacing w:val="-7"/>
          <w:sz w:val="26"/>
          <w:szCs w:val="26"/>
        </w:rPr>
        <w:t xml:space="preserve"> Укра</w:t>
      </w:r>
      <w:r w:rsidR="007D50C5" w:rsidRPr="003700E6">
        <w:rPr>
          <w:spacing w:val="-7"/>
          <w:sz w:val="26"/>
          <w:szCs w:val="26"/>
        </w:rPr>
        <w:t>ї</w:t>
      </w:r>
      <w:r w:rsidRPr="003700E6">
        <w:rPr>
          <w:spacing w:val="-7"/>
          <w:sz w:val="26"/>
          <w:szCs w:val="26"/>
        </w:rPr>
        <w:t>ни, а також як результат еко</w:t>
      </w:r>
      <w:r w:rsidR="007D50C5" w:rsidRPr="003700E6">
        <w:rPr>
          <w:spacing w:val="-5"/>
          <w:sz w:val="26"/>
          <w:szCs w:val="26"/>
        </w:rPr>
        <w:t>номічної</w:t>
      </w:r>
      <w:r w:rsidRPr="003700E6">
        <w:rPr>
          <w:spacing w:val="-5"/>
          <w:sz w:val="26"/>
          <w:szCs w:val="26"/>
        </w:rPr>
        <w:t xml:space="preserve"> нестаб</w:t>
      </w:r>
      <w:r w:rsidR="007D50C5" w:rsidRPr="003700E6">
        <w:rPr>
          <w:spacing w:val="-5"/>
          <w:sz w:val="26"/>
          <w:szCs w:val="26"/>
        </w:rPr>
        <w:t>іл</w:t>
      </w:r>
      <w:r w:rsidRPr="003700E6">
        <w:rPr>
          <w:spacing w:val="-5"/>
          <w:sz w:val="26"/>
          <w:szCs w:val="26"/>
        </w:rPr>
        <w:t>ьност</w:t>
      </w:r>
      <w:r w:rsidR="007D50C5" w:rsidRPr="003700E6">
        <w:rPr>
          <w:spacing w:val="-5"/>
          <w:sz w:val="26"/>
          <w:szCs w:val="26"/>
        </w:rPr>
        <w:t>і</w:t>
      </w:r>
      <w:r w:rsidRPr="003700E6">
        <w:rPr>
          <w:spacing w:val="-5"/>
          <w:sz w:val="26"/>
          <w:szCs w:val="26"/>
        </w:rPr>
        <w:t xml:space="preserve">, що склалась на дату балансу, </w:t>
      </w:r>
      <w:r w:rsidR="007D50C5" w:rsidRPr="003700E6">
        <w:rPr>
          <w:spacing w:val="-5"/>
          <w:sz w:val="26"/>
          <w:szCs w:val="26"/>
        </w:rPr>
        <w:t>іс</w:t>
      </w:r>
      <w:r w:rsidRPr="003700E6">
        <w:rPr>
          <w:spacing w:val="-5"/>
          <w:sz w:val="26"/>
          <w:szCs w:val="26"/>
        </w:rPr>
        <w:t>ну</w:t>
      </w:r>
      <w:r w:rsidR="007D50C5" w:rsidRPr="003700E6">
        <w:rPr>
          <w:spacing w:val="-5"/>
          <w:sz w:val="26"/>
          <w:szCs w:val="26"/>
        </w:rPr>
        <w:t>є</w:t>
      </w:r>
      <w:r w:rsidRPr="003700E6">
        <w:rPr>
          <w:spacing w:val="-5"/>
          <w:sz w:val="26"/>
          <w:szCs w:val="26"/>
        </w:rPr>
        <w:t xml:space="preserve"> ймов</w:t>
      </w:r>
      <w:r w:rsidR="007D50C5" w:rsidRPr="003700E6">
        <w:rPr>
          <w:spacing w:val="-5"/>
          <w:sz w:val="26"/>
          <w:szCs w:val="26"/>
        </w:rPr>
        <w:t>ірні</w:t>
      </w:r>
      <w:r w:rsidRPr="003700E6">
        <w:rPr>
          <w:spacing w:val="-5"/>
          <w:sz w:val="26"/>
          <w:szCs w:val="26"/>
        </w:rPr>
        <w:t xml:space="preserve">сть того, що </w:t>
      </w:r>
      <w:r w:rsidRPr="003700E6">
        <w:rPr>
          <w:spacing w:val="-6"/>
          <w:sz w:val="26"/>
          <w:szCs w:val="26"/>
        </w:rPr>
        <w:t>активи не зможуть бути реал</w:t>
      </w:r>
      <w:r w:rsidR="007D50C5" w:rsidRPr="003700E6">
        <w:rPr>
          <w:spacing w:val="-6"/>
          <w:sz w:val="26"/>
          <w:szCs w:val="26"/>
        </w:rPr>
        <w:t>і</w:t>
      </w:r>
      <w:r w:rsidRPr="003700E6">
        <w:rPr>
          <w:spacing w:val="-6"/>
          <w:sz w:val="26"/>
          <w:szCs w:val="26"/>
        </w:rPr>
        <w:t>зован</w:t>
      </w:r>
      <w:r w:rsidR="007D50C5" w:rsidRPr="003700E6">
        <w:rPr>
          <w:spacing w:val="-6"/>
          <w:sz w:val="26"/>
          <w:szCs w:val="26"/>
        </w:rPr>
        <w:t>і</w:t>
      </w:r>
      <w:r w:rsidRPr="003700E6">
        <w:rPr>
          <w:spacing w:val="-6"/>
          <w:sz w:val="26"/>
          <w:szCs w:val="26"/>
        </w:rPr>
        <w:t xml:space="preserve"> за </w:t>
      </w:r>
      <w:r w:rsidR="007D50C5" w:rsidRPr="003700E6">
        <w:rPr>
          <w:spacing w:val="-6"/>
          <w:sz w:val="26"/>
          <w:szCs w:val="26"/>
        </w:rPr>
        <w:t>ї</w:t>
      </w:r>
      <w:r w:rsidRPr="003700E6">
        <w:rPr>
          <w:spacing w:val="-6"/>
          <w:sz w:val="26"/>
          <w:szCs w:val="26"/>
        </w:rPr>
        <w:t>хньо</w:t>
      </w:r>
      <w:r w:rsidR="007D50C5" w:rsidRPr="003700E6">
        <w:rPr>
          <w:spacing w:val="-6"/>
          <w:sz w:val="26"/>
          <w:szCs w:val="26"/>
        </w:rPr>
        <w:t>ю</w:t>
      </w:r>
      <w:r w:rsidRPr="003700E6">
        <w:rPr>
          <w:spacing w:val="-6"/>
          <w:sz w:val="26"/>
          <w:szCs w:val="26"/>
        </w:rPr>
        <w:t xml:space="preserve"> балансовою вар</w:t>
      </w:r>
      <w:r w:rsidR="00A73D7F" w:rsidRPr="003700E6">
        <w:rPr>
          <w:spacing w:val="-6"/>
          <w:sz w:val="26"/>
          <w:szCs w:val="26"/>
        </w:rPr>
        <w:t>ті</w:t>
      </w:r>
      <w:r w:rsidRPr="003700E6">
        <w:rPr>
          <w:spacing w:val="-6"/>
          <w:sz w:val="26"/>
          <w:szCs w:val="26"/>
        </w:rPr>
        <w:t>стю в ход</w:t>
      </w:r>
      <w:r w:rsidR="00A73D7F" w:rsidRPr="003700E6">
        <w:rPr>
          <w:spacing w:val="-6"/>
          <w:sz w:val="26"/>
          <w:szCs w:val="26"/>
        </w:rPr>
        <w:t>і</w:t>
      </w:r>
      <w:r w:rsidRPr="003700E6">
        <w:rPr>
          <w:spacing w:val="-6"/>
          <w:sz w:val="26"/>
          <w:szCs w:val="26"/>
        </w:rPr>
        <w:t xml:space="preserve"> звичай</w:t>
      </w:r>
      <w:r w:rsidRPr="003700E6">
        <w:rPr>
          <w:spacing w:val="-12"/>
          <w:sz w:val="26"/>
          <w:szCs w:val="26"/>
        </w:rPr>
        <w:t>но</w:t>
      </w:r>
      <w:r w:rsidR="00A73D7F" w:rsidRPr="003700E6">
        <w:rPr>
          <w:spacing w:val="-12"/>
          <w:sz w:val="26"/>
          <w:szCs w:val="26"/>
        </w:rPr>
        <w:t>ї  ді</w:t>
      </w:r>
      <w:r w:rsidRPr="003700E6">
        <w:rPr>
          <w:spacing w:val="-12"/>
          <w:sz w:val="26"/>
          <w:szCs w:val="26"/>
        </w:rPr>
        <w:t>яльност</w:t>
      </w:r>
      <w:r w:rsidR="00A73D7F" w:rsidRPr="003700E6">
        <w:rPr>
          <w:spacing w:val="-12"/>
          <w:sz w:val="26"/>
          <w:szCs w:val="26"/>
        </w:rPr>
        <w:t>і  Товари</w:t>
      </w:r>
      <w:r w:rsidRPr="003700E6">
        <w:rPr>
          <w:spacing w:val="-12"/>
          <w:sz w:val="26"/>
          <w:szCs w:val="26"/>
        </w:rPr>
        <w:t>ства.</w:t>
      </w:r>
    </w:p>
    <w:p w14:paraId="6844E183" w14:textId="77777777" w:rsidR="001D3F9B" w:rsidRPr="003700E6" w:rsidRDefault="00FC7D16" w:rsidP="007D0E60">
      <w:pPr>
        <w:shd w:val="clear" w:color="auto" w:fill="FFFFFF"/>
        <w:jc w:val="both"/>
        <w:rPr>
          <w:spacing w:val="-5"/>
          <w:sz w:val="26"/>
          <w:szCs w:val="26"/>
        </w:rPr>
      </w:pPr>
      <w:r w:rsidRPr="003700E6">
        <w:rPr>
          <w:spacing w:val="-3"/>
          <w:sz w:val="26"/>
          <w:szCs w:val="26"/>
        </w:rPr>
        <w:t>Ступ</w:t>
      </w:r>
      <w:r w:rsidR="00A73D7F" w:rsidRPr="003700E6">
        <w:rPr>
          <w:spacing w:val="-3"/>
          <w:sz w:val="26"/>
          <w:szCs w:val="26"/>
        </w:rPr>
        <w:t>і</w:t>
      </w:r>
      <w:r w:rsidRPr="003700E6">
        <w:rPr>
          <w:spacing w:val="-3"/>
          <w:sz w:val="26"/>
          <w:szCs w:val="26"/>
        </w:rPr>
        <w:t>нь повернення цих актив</w:t>
      </w:r>
      <w:r w:rsidR="00A73D7F" w:rsidRPr="003700E6">
        <w:rPr>
          <w:spacing w:val="-3"/>
          <w:sz w:val="26"/>
          <w:szCs w:val="26"/>
        </w:rPr>
        <w:t>ів у значні</w:t>
      </w:r>
      <w:r w:rsidRPr="003700E6">
        <w:rPr>
          <w:spacing w:val="-3"/>
          <w:sz w:val="26"/>
          <w:szCs w:val="26"/>
        </w:rPr>
        <w:t xml:space="preserve">й </w:t>
      </w:r>
      <w:r w:rsidR="00A73D7F" w:rsidRPr="003700E6">
        <w:rPr>
          <w:spacing w:val="-3"/>
          <w:sz w:val="26"/>
          <w:szCs w:val="26"/>
        </w:rPr>
        <w:t>м</w:t>
      </w:r>
      <w:r w:rsidRPr="003700E6">
        <w:rPr>
          <w:spacing w:val="-3"/>
          <w:sz w:val="26"/>
          <w:szCs w:val="26"/>
        </w:rPr>
        <w:t>ipi залежить в</w:t>
      </w:r>
      <w:r w:rsidR="00A73D7F" w:rsidRPr="003700E6">
        <w:rPr>
          <w:spacing w:val="-3"/>
          <w:sz w:val="26"/>
          <w:szCs w:val="26"/>
        </w:rPr>
        <w:t>ід ефективності</w:t>
      </w:r>
      <w:r w:rsidRPr="003700E6">
        <w:rPr>
          <w:spacing w:val="-3"/>
          <w:sz w:val="26"/>
          <w:szCs w:val="26"/>
        </w:rPr>
        <w:t xml:space="preserve"> заход</w:t>
      </w:r>
      <w:r w:rsidR="00A73D7F" w:rsidRPr="003700E6">
        <w:rPr>
          <w:spacing w:val="-3"/>
          <w:sz w:val="26"/>
          <w:szCs w:val="26"/>
        </w:rPr>
        <w:t>і</w:t>
      </w:r>
      <w:r w:rsidRPr="003700E6">
        <w:rPr>
          <w:spacing w:val="-3"/>
          <w:sz w:val="26"/>
          <w:szCs w:val="26"/>
        </w:rPr>
        <w:t>в, як</w:t>
      </w:r>
      <w:r w:rsidR="00A73D7F" w:rsidRPr="003700E6">
        <w:rPr>
          <w:spacing w:val="-3"/>
          <w:sz w:val="26"/>
          <w:szCs w:val="26"/>
        </w:rPr>
        <w:t>і</w:t>
      </w:r>
      <w:r w:rsidRPr="003700E6">
        <w:rPr>
          <w:spacing w:val="-3"/>
          <w:sz w:val="26"/>
          <w:szCs w:val="26"/>
        </w:rPr>
        <w:t xml:space="preserve"> знаходят</w:t>
      </w:r>
      <w:r w:rsidR="00A73D7F" w:rsidRPr="003700E6">
        <w:rPr>
          <w:spacing w:val="-3"/>
          <w:sz w:val="26"/>
          <w:szCs w:val="26"/>
        </w:rPr>
        <w:t>ься поза зоною контролю Товари</w:t>
      </w:r>
      <w:r w:rsidRPr="003700E6">
        <w:rPr>
          <w:spacing w:val="-3"/>
          <w:sz w:val="26"/>
          <w:szCs w:val="26"/>
        </w:rPr>
        <w:t>ства, спрямованих р</w:t>
      </w:r>
      <w:r w:rsidR="00A73D7F" w:rsidRPr="003700E6">
        <w:rPr>
          <w:spacing w:val="-3"/>
          <w:sz w:val="26"/>
          <w:szCs w:val="26"/>
        </w:rPr>
        <w:t>і</w:t>
      </w:r>
      <w:r w:rsidRPr="003700E6">
        <w:rPr>
          <w:spacing w:val="-3"/>
          <w:sz w:val="26"/>
          <w:szCs w:val="26"/>
        </w:rPr>
        <w:t>зни</w:t>
      </w:r>
      <w:r w:rsidRPr="003700E6">
        <w:rPr>
          <w:spacing w:val="-5"/>
          <w:sz w:val="26"/>
          <w:szCs w:val="26"/>
        </w:rPr>
        <w:t>ми кра</w:t>
      </w:r>
      <w:r w:rsidR="00A73D7F" w:rsidRPr="003700E6">
        <w:rPr>
          <w:spacing w:val="-5"/>
          <w:sz w:val="26"/>
          <w:szCs w:val="26"/>
        </w:rPr>
        <w:t>їнами на досягнення економі</w:t>
      </w:r>
      <w:r w:rsidRPr="003700E6">
        <w:rPr>
          <w:spacing w:val="-5"/>
          <w:sz w:val="26"/>
          <w:szCs w:val="26"/>
        </w:rPr>
        <w:t>чно</w:t>
      </w:r>
      <w:r w:rsidR="00A73D7F" w:rsidRPr="003700E6">
        <w:rPr>
          <w:spacing w:val="-5"/>
          <w:sz w:val="26"/>
          <w:szCs w:val="26"/>
        </w:rPr>
        <w:t>ї</w:t>
      </w:r>
      <w:r w:rsidRPr="003700E6">
        <w:rPr>
          <w:spacing w:val="-5"/>
          <w:sz w:val="26"/>
          <w:szCs w:val="26"/>
        </w:rPr>
        <w:t xml:space="preserve"> стаб</w:t>
      </w:r>
      <w:r w:rsidR="00A73D7F" w:rsidRPr="003700E6">
        <w:rPr>
          <w:spacing w:val="-5"/>
          <w:sz w:val="26"/>
          <w:szCs w:val="26"/>
        </w:rPr>
        <w:t>і</w:t>
      </w:r>
      <w:r w:rsidRPr="003700E6">
        <w:rPr>
          <w:spacing w:val="-5"/>
          <w:sz w:val="26"/>
          <w:szCs w:val="26"/>
        </w:rPr>
        <w:t>льност</w:t>
      </w:r>
      <w:r w:rsidR="00A73D7F" w:rsidRPr="003700E6">
        <w:rPr>
          <w:spacing w:val="-5"/>
          <w:sz w:val="26"/>
          <w:szCs w:val="26"/>
        </w:rPr>
        <w:t>і</w:t>
      </w:r>
      <w:r w:rsidRPr="003700E6">
        <w:rPr>
          <w:spacing w:val="-5"/>
          <w:sz w:val="26"/>
          <w:szCs w:val="26"/>
        </w:rPr>
        <w:t xml:space="preserve"> та пожвавлення економ</w:t>
      </w:r>
      <w:r w:rsidR="00A73D7F" w:rsidRPr="003700E6">
        <w:rPr>
          <w:spacing w:val="-5"/>
          <w:sz w:val="26"/>
          <w:szCs w:val="26"/>
        </w:rPr>
        <w:t>і</w:t>
      </w:r>
      <w:r w:rsidRPr="003700E6">
        <w:rPr>
          <w:spacing w:val="-5"/>
          <w:sz w:val="26"/>
          <w:szCs w:val="26"/>
        </w:rPr>
        <w:t xml:space="preserve">ки. </w:t>
      </w:r>
      <w:r w:rsidR="00942A6D" w:rsidRPr="003700E6">
        <w:rPr>
          <w:spacing w:val="-5"/>
          <w:sz w:val="26"/>
          <w:szCs w:val="26"/>
        </w:rPr>
        <w:t>Ступінь</w:t>
      </w:r>
      <w:r w:rsidRPr="003700E6">
        <w:rPr>
          <w:spacing w:val="-5"/>
          <w:sz w:val="26"/>
          <w:szCs w:val="26"/>
        </w:rPr>
        <w:t xml:space="preserve"> повернення деб</w:t>
      </w:r>
      <w:r w:rsidR="00A73D7F" w:rsidRPr="003700E6">
        <w:rPr>
          <w:spacing w:val="-5"/>
          <w:sz w:val="26"/>
          <w:szCs w:val="26"/>
        </w:rPr>
        <w:t>і</w:t>
      </w:r>
      <w:r w:rsidRPr="003700E6">
        <w:rPr>
          <w:spacing w:val="-5"/>
          <w:sz w:val="26"/>
          <w:szCs w:val="26"/>
        </w:rPr>
        <w:t>торсько</w:t>
      </w:r>
      <w:r w:rsidR="00A73D7F" w:rsidRPr="003700E6">
        <w:rPr>
          <w:spacing w:val="-5"/>
          <w:sz w:val="26"/>
          <w:szCs w:val="26"/>
        </w:rPr>
        <w:t>ї</w:t>
      </w:r>
      <w:r w:rsidRPr="003700E6">
        <w:rPr>
          <w:spacing w:val="-5"/>
          <w:sz w:val="26"/>
          <w:szCs w:val="26"/>
        </w:rPr>
        <w:t xml:space="preserve"> </w:t>
      </w:r>
      <w:r w:rsidR="00802571" w:rsidRPr="003700E6">
        <w:rPr>
          <w:spacing w:val="-5"/>
          <w:sz w:val="26"/>
          <w:szCs w:val="26"/>
        </w:rPr>
        <w:t xml:space="preserve"> </w:t>
      </w:r>
      <w:r w:rsidRPr="003700E6">
        <w:rPr>
          <w:spacing w:val="-5"/>
          <w:sz w:val="26"/>
          <w:szCs w:val="26"/>
        </w:rPr>
        <w:lastRenderedPageBreak/>
        <w:t>заборгованост</w:t>
      </w:r>
      <w:r w:rsidR="00A73D7F" w:rsidRPr="003700E6">
        <w:rPr>
          <w:spacing w:val="-5"/>
          <w:sz w:val="26"/>
          <w:szCs w:val="26"/>
        </w:rPr>
        <w:t>і</w:t>
      </w:r>
      <w:r w:rsidR="00802571" w:rsidRPr="003700E6">
        <w:rPr>
          <w:spacing w:val="-5"/>
          <w:sz w:val="26"/>
          <w:szCs w:val="26"/>
        </w:rPr>
        <w:t xml:space="preserve"> </w:t>
      </w:r>
      <w:r w:rsidR="00A73D7F" w:rsidRPr="003700E6">
        <w:rPr>
          <w:spacing w:val="-5"/>
          <w:sz w:val="26"/>
          <w:szCs w:val="26"/>
        </w:rPr>
        <w:t xml:space="preserve"> Товариству визначає</w:t>
      </w:r>
      <w:r w:rsidRPr="003700E6">
        <w:rPr>
          <w:spacing w:val="-5"/>
          <w:sz w:val="26"/>
          <w:szCs w:val="26"/>
        </w:rPr>
        <w:t xml:space="preserve">ться на </w:t>
      </w:r>
      <w:r w:rsidRPr="003700E6">
        <w:rPr>
          <w:spacing w:val="-6"/>
          <w:sz w:val="26"/>
          <w:szCs w:val="26"/>
        </w:rPr>
        <w:t>п</w:t>
      </w:r>
      <w:r w:rsidR="00A73D7F" w:rsidRPr="003700E6">
        <w:rPr>
          <w:spacing w:val="-6"/>
          <w:sz w:val="26"/>
          <w:szCs w:val="26"/>
        </w:rPr>
        <w:t>і</w:t>
      </w:r>
      <w:r w:rsidRPr="003700E6">
        <w:rPr>
          <w:spacing w:val="-6"/>
          <w:sz w:val="26"/>
          <w:szCs w:val="26"/>
        </w:rPr>
        <w:t>дстав</w:t>
      </w:r>
      <w:r w:rsidR="00A73D7F" w:rsidRPr="003700E6">
        <w:rPr>
          <w:spacing w:val="-6"/>
          <w:sz w:val="26"/>
          <w:szCs w:val="26"/>
        </w:rPr>
        <w:t>і обставин та інформації</w:t>
      </w:r>
      <w:r w:rsidRPr="003700E6">
        <w:rPr>
          <w:spacing w:val="-6"/>
          <w:sz w:val="26"/>
          <w:szCs w:val="26"/>
        </w:rPr>
        <w:t>, як</w:t>
      </w:r>
      <w:r w:rsidR="00A73D7F" w:rsidRPr="003700E6">
        <w:rPr>
          <w:spacing w:val="-6"/>
          <w:sz w:val="26"/>
          <w:szCs w:val="26"/>
        </w:rPr>
        <w:t>і</w:t>
      </w:r>
      <w:r w:rsidRPr="003700E6">
        <w:rPr>
          <w:spacing w:val="-6"/>
          <w:sz w:val="26"/>
          <w:szCs w:val="26"/>
        </w:rPr>
        <w:t xml:space="preserve"> наявн</w:t>
      </w:r>
      <w:r w:rsidR="00A73D7F" w:rsidRPr="003700E6">
        <w:rPr>
          <w:spacing w:val="-6"/>
          <w:sz w:val="26"/>
          <w:szCs w:val="26"/>
        </w:rPr>
        <w:t>і на дату балансу. На думку Кері</w:t>
      </w:r>
      <w:r w:rsidRPr="003700E6">
        <w:rPr>
          <w:spacing w:val="-6"/>
          <w:sz w:val="26"/>
          <w:szCs w:val="26"/>
        </w:rPr>
        <w:t>вниц</w:t>
      </w:r>
      <w:r w:rsidR="00A73D7F" w:rsidRPr="003700E6">
        <w:rPr>
          <w:spacing w:val="-2"/>
          <w:sz w:val="26"/>
          <w:szCs w:val="26"/>
        </w:rPr>
        <w:t>тва, додатковий резерв під фін</w:t>
      </w:r>
      <w:r w:rsidRPr="003700E6">
        <w:rPr>
          <w:spacing w:val="-2"/>
          <w:sz w:val="26"/>
          <w:szCs w:val="26"/>
        </w:rPr>
        <w:t>ансов</w:t>
      </w:r>
      <w:r w:rsidR="00A73D7F" w:rsidRPr="003700E6">
        <w:rPr>
          <w:spacing w:val="-2"/>
          <w:sz w:val="26"/>
          <w:szCs w:val="26"/>
        </w:rPr>
        <w:t>і</w:t>
      </w:r>
      <w:r w:rsidRPr="003700E6">
        <w:rPr>
          <w:spacing w:val="-2"/>
          <w:sz w:val="26"/>
          <w:szCs w:val="26"/>
        </w:rPr>
        <w:t xml:space="preserve"> активи на сьогодн</w:t>
      </w:r>
      <w:r w:rsidR="00A73D7F" w:rsidRPr="003700E6">
        <w:rPr>
          <w:spacing w:val="-2"/>
          <w:sz w:val="26"/>
          <w:szCs w:val="26"/>
        </w:rPr>
        <w:t>ішні</w:t>
      </w:r>
      <w:r w:rsidRPr="003700E6">
        <w:rPr>
          <w:spacing w:val="-2"/>
          <w:sz w:val="26"/>
          <w:szCs w:val="26"/>
        </w:rPr>
        <w:t>й день не потр</w:t>
      </w:r>
      <w:r w:rsidR="00A73D7F" w:rsidRPr="003700E6">
        <w:rPr>
          <w:spacing w:val="-2"/>
          <w:sz w:val="26"/>
          <w:szCs w:val="26"/>
        </w:rPr>
        <w:t>і</w:t>
      </w:r>
      <w:r w:rsidRPr="003700E6">
        <w:rPr>
          <w:spacing w:val="-2"/>
          <w:sz w:val="26"/>
          <w:szCs w:val="26"/>
        </w:rPr>
        <w:t xml:space="preserve">бен, </w:t>
      </w:r>
      <w:r w:rsidR="00A73D7F" w:rsidRPr="003700E6">
        <w:rPr>
          <w:spacing w:val="-5"/>
          <w:sz w:val="26"/>
          <w:szCs w:val="26"/>
        </w:rPr>
        <w:t>виходячи з наявних обставин та і</w:t>
      </w:r>
      <w:r w:rsidRPr="003700E6">
        <w:rPr>
          <w:spacing w:val="-5"/>
          <w:sz w:val="26"/>
          <w:szCs w:val="26"/>
        </w:rPr>
        <w:t>нформац</w:t>
      </w:r>
      <w:r w:rsidR="00A73D7F" w:rsidRPr="003700E6">
        <w:rPr>
          <w:spacing w:val="-5"/>
          <w:sz w:val="26"/>
          <w:szCs w:val="26"/>
        </w:rPr>
        <w:t>ії</w:t>
      </w:r>
      <w:r w:rsidRPr="003700E6">
        <w:rPr>
          <w:spacing w:val="-5"/>
          <w:sz w:val="26"/>
          <w:szCs w:val="26"/>
        </w:rPr>
        <w:t>.</w:t>
      </w:r>
    </w:p>
    <w:p w14:paraId="358C4013" w14:textId="77777777" w:rsidR="001D3F9B" w:rsidRPr="003700E6" w:rsidRDefault="001D3F9B" w:rsidP="007D0E60">
      <w:pPr>
        <w:shd w:val="clear" w:color="auto" w:fill="FFFFFF"/>
        <w:ind w:firstLine="288"/>
        <w:jc w:val="both"/>
        <w:rPr>
          <w:b/>
          <w:bCs/>
          <w:sz w:val="26"/>
          <w:szCs w:val="26"/>
        </w:rPr>
      </w:pPr>
    </w:p>
    <w:p w14:paraId="6082D871" w14:textId="77777777" w:rsidR="00FC7D16" w:rsidRPr="002B0733" w:rsidRDefault="00A73D7F" w:rsidP="00C5238D">
      <w:pPr>
        <w:pStyle w:val="a8"/>
        <w:numPr>
          <w:ilvl w:val="0"/>
          <w:numId w:val="16"/>
        </w:numPr>
        <w:shd w:val="clear" w:color="auto" w:fill="FFFFFF"/>
        <w:ind w:left="851" w:hanging="491"/>
        <w:rPr>
          <w:b/>
          <w:bCs/>
          <w:sz w:val="26"/>
          <w:szCs w:val="26"/>
        </w:rPr>
      </w:pPr>
      <w:r w:rsidRPr="002B0733">
        <w:rPr>
          <w:b/>
          <w:bCs/>
          <w:spacing w:val="7"/>
          <w:sz w:val="26"/>
          <w:szCs w:val="26"/>
        </w:rPr>
        <w:t>Розкриття інформації про пов'язані</w:t>
      </w:r>
      <w:r w:rsidR="00FC7D16" w:rsidRPr="002B0733">
        <w:rPr>
          <w:b/>
          <w:bCs/>
          <w:spacing w:val="7"/>
          <w:sz w:val="26"/>
          <w:szCs w:val="26"/>
        </w:rPr>
        <w:t xml:space="preserve"> </w:t>
      </w:r>
      <w:r w:rsidR="005C78A4" w:rsidRPr="002B0733">
        <w:rPr>
          <w:b/>
          <w:bCs/>
          <w:spacing w:val="7"/>
          <w:sz w:val="26"/>
          <w:szCs w:val="26"/>
        </w:rPr>
        <w:t>сторон</w:t>
      </w:r>
      <w:r w:rsidRPr="002B0733">
        <w:rPr>
          <w:b/>
          <w:bCs/>
          <w:spacing w:val="7"/>
          <w:sz w:val="26"/>
          <w:szCs w:val="26"/>
        </w:rPr>
        <w:t>и.</w:t>
      </w:r>
    </w:p>
    <w:p w14:paraId="16B64217" w14:textId="77777777" w:rsidR="00C05E55" w:rsidRPr="003700E6" w:rsidRDefault="00C05E55" w:rsidP="00C05E55">
      <w:pPr>
        <w:spacing w:line="276" w:lineRule="auto"/>
        <w:ind w:firstLine="567"/>
        <w:jc w:val="both"/>
        <w:rPr>
          <w:sz w:val="26"/>
          <w:szCs w:val="26"/>
        </w:rPr>
      </w:pPr>
      <w:r w:rsidRPr="003700E6">
        <w:rPr>
          <w:sz w:val="26"/>
          <w:szCs w:val="26"/>
        </w:rPr>
        <w:t xml:space="preserve">У відповідності до вимог МСФЗ 24 </w:t>
      </w:r>
      <w:r w:rsidRPr="003700E6">
        <w:rPr>
          <w:i/>
          <w:sz w:val="26"/>
          <w:szCs w:val="26"/>
        </w:rPr>
        <w:t>«</w:t>
      </w:r>
      <w:r w:rsidRPr="003700E6">
        <w:rPr>
          <w:bCs/>
          <w:iCs/>
          <w:sz w:val="26"/>
          <w:szCs w:val="26"/>
        </w:rPr>
        <w:t>Розкриття інформації про зв'язані сторони»</w:t>
      </w:r>
      <w:r w:rsidRPr="003700E6">
        <w:rPr>
          <w:b/>
          <w:bCs/>
          <w:iCs/>
          <w:sz w:val="26"/>
          <w:szCs w:val="26"/>
        </w:rPr>
        <w:t xml:space="preserve"> </w:t>
      </w:r>
      <w:r w:rsidRPr="003700E6">
        <w:rPr>
          <w:sz w:val="26"/>
          <w:szCs w:val="26"/>
        </w:rPr>
        <w:t>товариство розкриває інформацію щодо операцій і сальдо заборгованості між товариством та зв'язаними сторонами. До зв'язаних сторін товариство відносить:</w:t>
      </w:r>
    </w:p>
    <w:p w14:paraId="69123A6E" w14:textId="77777777" w:rsidR="00C05E55" w:rsidRPr="003700E6" w:rsidRDefault="00C05E55" w:rsidP="00C5238D">
      <w:pPr>
        <w:pStyle w:val="a8"/>
        <w:widowControl/>
        <w:numPr>
          <w:ilvl w:val="0"/>
          <w:numId w:val="11"/>
        </w:numPr>
        <w:autoSpaceDE/>
        <w:autoSpaceDN/>
        <w:adjustRightInd/>
        <w:spacing w:line="276" w:lineRule="auto"/>
        <w:contextualSpacing w:val="0"/>
        <w:jc w:val="both"/>
        <w:rPr>
          <w:sz w:val="26"/>
          <w:szCs w:val="26"/>
        </w:rPr>
      </w:pPr>
      <w:r w:rsidRPr="003700E6">
        <w:rPr>
          <w:sz w:val="26"/>
          <w:szCs w:val="26"/>
        </w:rPr>
        <w:t>юридичних осіб, які контролюють товариство (наприклад, материнська компанія);</w:t>
      </w:r>
    </w:p>
    <w:p w14:paraId="7B587223" w14:textId="77777777" w:rsidR="00C05E55" w:rsidRPr="003700E6" w:rsidRDefault="00C05E55" w:rsidP="00C5238D">
      <w:pPr>
        <w:pStyle w:val="a8"/>
        <w:widowControl/>
        <w:numPr>
          <w:ilvl w:val="0"/>
          <w:numId w:val="11"/>
        </w:numPr>
        <w:autoSpaceDE/>
        <w:autoSpaceDN/>
        <w:adjustRightInd/>
        <w:spacing w:line="276" w:lineRule="auto"/>
        <w:contextualSpacing w:val="0"/>
        <w:jc w:val="both"/>
        <w:rPr>
          <w:sz w:val="26"/>
          <w:szCs w:val="26"/>
        </w:rPr>
      </w:pPr>
      <w:r w:rsidRPr="003700E6">
        <w:rPr>
          <w:sz w:val="26"/>
          <w:szCs w:val="26"/>
        </w:rPr>
        <w:t>юридичних та фізичних осіб, які мають таку частку в товаристві, яка надає їм змогу суттєво впливати на діяльність товариства (вважається, що часткою в компанії, яка дає змогу суттєво впливати на діяльність товариства, є частка в розмірі, що перевищує 50% статутного капіталу товариства);</w:t>
      </w:r>
    </w:p>
    <w:p w14:paraId="0B1FA34D" w14:textId="77777777" w:rsidR="00C05E55" w:rsidRPr="003700E6" w:rsidRDefault="00C05E55" w:rsidP="00C5238D">
      <w:pPr>
        <w:pStyle w:val="a8"/>
        <w:widowControl/>
        <w:numPr>
          <w:ilvl w:val="0"/>
          <w:numId w:val="11"/>
        </w:numPr>
        <w:autoSpaceDE/>
        <w:autoSpaceDN/>
        <w:adjustRightInd/>
        <w:spacing w:line="276" w:lineRule="auto"/>
        <w:contextualSpacing w:val="0"/>
        <w:jc w:val="both"/>
        <w:rPr>
          <w:sz w:val="26"/>
          <w:szCs w:val="26"/>
        </w:rPr>
      </w:pPr>
      <w:r w:rsidRPr="003700E6">
        <w:rPr>
          <w:sz w:val="26"/>
          <w:szCs w:val="26"/>
        </w:rPr>
        <w:t>юридичних осіб, які є дочірніми або асоційованими підприємствами для товариства;</w:t>
      </w:r>
    </w:p>
    <w:p w14:paraId="57C87ABE" w14:textId="77777777" w:rsidR="00C05E55" w:rsidRPr="003700E6" w:rsidRDefault="00C05E55" w:rsidP="00C5238D">
      <w:pPr>
        <w:pStyle w:val="a8"/>
        <w:widowControl/>
        <w:numPr>
          <w:ilvl w:val="0"/>
          <w:numId w:val="11"/>
        </w:numPr>
        <w:autoSpaceDE/>
        <w:autoSpaceDN/>
        <w:adjustRightInd/>
        <w:spacing w:line="276" w:lineRule="auto"/>
        <w:contextualSpacing w:val="0"/>
        <w:jc w:val="both"/>
        <w:rPr>
          <w:sz w:val="26"/>
          <w:szCs w:val="26"/>
        </w:rPr>
      </w:pPr>
      <w:r w:rsidRPr="003700E6">
        <w:rPr>
          <w:sz w:val="26"/>
          <w:szCs w:val="26"/>
        </w:rPr>
        <w:t>юридичних осіб, які є спільним підприємством, в якому товариство є контролюючим учасником;</w:t>
      </w:r>
    </w:p>
    <w:p w14:paraId="4119A696" w14:textId="77777777" w:rsidR="00C05E55" w:rsidRPr="003700E6" w:rsidRDefault="00C05E55" w:rsidP="00C5238D">
      <w:pPr>
        <w:pStyle w:val="a8"/>
        <w:widowControl/>
        <w:numPr>
          <w:ilvl w:val="0"/>
          <w:numId w:val="11"/>
        </w:numPr>
        <w:autoSpaceDE/>
        <w:autoSpaceDN/>
        <w:adjustRightInd/>
        <w:spacing w:line="276" w:lineRule="auto"/>
        <w:contextualSpacing w:val="0"/>
        <w:jc w:val="both"/>
        <w:rPr>
          <w:sz w:val="26"/>
          <w:szCs w:val="26"/>
        </w:rPr>
      </w:pPr>
      <w:r w:rsidRPr="003700E6">
        <w:rPr>
          <w:sz w:val="26"/>
          <w:szCs w:val="26"/>
        </w:rPr>
        <w:t>фізичних осіб – членів провідного управлінського персоналу товариства;</w:t>
      </w:r>
    </w:p>
    <w:p w14:paraId="1018A0FC" w14:textId="77777777" w:rsidR="00C05E55" w:rsidRPr="003700E6" w:rsidRDefault="00C05E55" w:rsidP="00C5238D">
      <w:pPr>
        <w:pStyle w:val="a8"/>
        <w:widowControl/>
        <w:numPr>
          <w:ilvl w:val="0"/>
          <w:numId w:val="11"/>
        </w:numPr>
        <w:autoSpaceDE/>
        <w:autoSpaceDN/>
        <w:adjustRightInd/>
        <w:spacing w:line="276" w:lineRule="auto"/>
        <w:contextualSpacing w:val="0"/>
        <w:jc w:val="both"/>
        <w:rPr>
          <w:sz w:val="26"/>
          <w:szCs w:val="26"/>
        </w:rPr>
      </w:pPr>
      <w:r w:rsidRPr="003700E6">
        <w:rPr>
          <w:sz w:val="26"/>
          <w:szCs w:val="26"/>
        </w:rPr>
        <w:t>близьких родичів фізичних осіб, які мають частку в товаристві, яка надає їм змогу суттєво впливати на діяльність товариства, та членів провідного управлінського персоналу товариства.</w:t>
      </w:r>
    </w:p>
    <w:p w14:paraId="1BE4AAE2" w14:textId="77777777" w:rsidR="00C05E55" w:rsidRPr="003700E6" w:rsidRDefault="00C05E55" w:rsidP="00C05E55">
      <w:pPr>
        <w:spacing w:line="288" w:lineRule="auto"/>
        <w:jc w:val="both"/>
        <w:rPr>
          <w:sz w:val="26"/>
          <w:szCs w:val="26"/>
        </w:rPr>
      </w:pPr>
      <w:r w:rsidRPr="003700E6">
        <w:rPr>
          <w:sz w:val="26"/>
          <w:szCs w:val="26"/>
        </w:rPr>
        <w:tab/>
        <w:t>Доходи та витрати за операціями зі зв’язаними сторонами за звітний період:</w:t>
      </w:r>
    </w:p>
    <w:p w14:paraId="2E7C5095" w14:textId="77777777" w:rsidR="002B0733" w:rsidRPr="00863A7B" w:rsidRDefault="002B0733" w:rsidP="002B0733">
      <w:pPr>
        <w:ind w:left="9000" w:firstLine="360"/>
        <w:jc w:val="both"/>
        <w:rPr>
          <w:b/>
          <w:bCs/>
          <w:spacing w:val="6"/>
          <w:sz w:val="24"/>
          <w:szCs w:val="24"/>
        </w:rPr>
      </w:pPr>
      <w:r w:rsidRPr="00863A7B">
        <w:rPr>
          <w:bCs/>
          <w:spacing w:val="-9"/>
          <w:sz w:val="24"/>
          <w:szCs w:val="24"/>
        </w:rPr>
        <w:t>тис.</w:t>
      </w:r>
      <w:r w:rsidRPr="00863A7B">
        <w:rPr>
          <w:sz w:val="24"/>
          <w:szCs w:val="24"/>
        </w:rPr>
        <w:t> </w:t>
      </w:r>
      <w:r w:rsidRPr="00863A7B">
        <w:rPr>
          <w:bCs/>
          <w:spacing w:val="-9"/>
          <w:sz w:val="24"/>
          <w:szCs w:val="24"/>
        </w:rPr>
        <w:t>грн.</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1588"/>
        <w:gridCol w:w="1417"/>
        <w:gridCol w:w="1389"/>
        <w:gridCol w:w="1417"/>
        <w:gridCol w:w="1021"/>
      </w:tblGrid>
      <w:tr w:rsidR="00C05E55" w:rsidRPr="002B0733" w14:paraId="521B86FE" w14:textId="77777777" w:rsidTr="00A31B8F">
        <w:tc>
          <w:tcPr>
            <w:tcW w:w="3369" w:type="dxa"/>
            <w:shd w:val="clear" w:color="auto" w:fill="auto"/>
            <w:vAlign w:val="center"/>
          </w:tcPr>
          <w:p w14:paraId="722C2B9C" w14:textId="77777777" w:rsidR="00C05E55" w:rsidRPr="002B0733" w:rsidRDefault="00C05E55" w:rsidP="00810F0A">
            <w:pPr>
              <w:spacing w:line="252" w:lineRule="auto"/>
              <w:jc w:val="center"/>
              <w:rPr>
                <w:b/>
                <w:sz w:val="24"/>
                <w:szCs w:val="24"/>
              </w:rPr>
            </w:pPr>
            <w:r w:rsidRPr="002B0733">
              <w:rPr>
                <w:b/>
                <w:sz w:val="24"/>
                <w:szCs w:val="24"/>
              </w:rPr>
              <w:t>Найменування статті</w:t>
            </w:r>
          </w:p>
        </w:tc>
        <w:tc>
          <w:tcPr>
            <w:tcW w:w="1588" w:type="dxa"/>
            <w:shd w:val="clear" w:color="auto" w:fill="auto"/>
            <w:vAlign w:val="center"/>
          </w:tcPr>
          <w:p w14:paraId="2391E474" w14:textId="77777777" w:rsidR="00C05E55" w:rsidRPr="002B0733" w:rsidRDefault="00C05E55" w:rsidP="00810F0A">
            <w:pPr>
              <w:spacing w:line="252" w:lineRule="auto"/>
              <w:jc w:val="center"/>
              <w:rPr>
                <w:b/>
                <w:spacing w:val="-8"/>
                <w:sz w:val="24"/>
                <w:szCs w:val="24"/>
              </w:rPr>
            </w:pPr>
            <w:r w:rsidRPr="002B0733">
              <w:rPr>
                <w:b/>
                <w:spacing w:val="-8"/>
                <w:sz w:val="24"/>
                <w:szCs w:val="24"/>
              </w:rPr>
              <w:t>Найбільші учасники (акціонери)</w:t>
            </w:r>
          </w:p>
        </w:tc>
        <w:tc>
          <w:tcPr>
            <w:tcW w:w="1417" w:type="dxa"/>
            <w:shd w:val="clear" w:color="auto" w:fill="auto"/>
            <w:vAlign w:val="center"/>
          </w:tcPr>
          <w:p w14:paraId="2EF5F575" w14:textId="77777777" w:rsidR="00C05E55" w:rsidRPr="002B0733" w:rsidRDefault="00C05E55" w:rsidP="00810F0A">
            <w:pPr>
              <w:spacing w:line="252" w:lineRule="auto"/>
              <w:jc w:val="center"/>
              <w:rPr>
                <w:b/>
                <w:spacing w:val="-8"/>
                <w:sz w:val="24"/>
                <w:szCs w:val="24"/>
              </w:rPr>
            </w:pPr>
            <w:r w:rsidRPr="002B0733">
              <w:rPr>
                <w:b/>
                <w:spacing w:val="-8"/>
                <w:sz w:val="24"/>
                <w:szCs w:val="24"/>
              </w:rPr>
              <w:t>Компанії  під спільним контролем</w:t>
            </w:r>
          </w:p>
        </w:tc>
        <w:tc>
          <w:tcPr>
            <w:tcW w:w="1389" w:type="dxa"/>
            <w:shd w:val="clear" w:color="auto" w:fill="auto"/>
            <w:vAlign w:val="center"/>
          </w:tcPr>
          <w:p w14:paraId="2CD64FA3" w14:textId="77777777" w:rsidR="00C05E55" w:rsidRPr="002B0733" w:rsidRDefault="00C05E55" w:rsidP="00810F0A">
            <w:pPr>
              <w:spacing w:line="252" w:lineRule="auto"/>
              <w:jc w:val="center"/>
              <w:rPr>
                <w:b/>
                <w:spacing w:val="-7"/>
                <w:sz w:val="24"/>
                <w:szCs w:val="24"/>
              </w:rPr>
            </w:pPr>
            <w:r w:rsidRPr="002B0733">
              <w:rPr>
                <w:b/>
                <w:spacing w:val="-7"/>
                <w:sz w:val="24"/>
                <w:szCs w:val="24"/>
              </w:rPr>
              <w:t>Провідний управлінський персонал</w:t>
            </w:r>
          </w:p>
        </w:tc>
        <w:tc>
          <w:tcPr>
            <w:tcW w:w="1417" w:type="dxa"/>
            <w:shd w:val="clear" w:color="auto" w:fill="auto"/>
            <w:vAlign w:val="center"/>
          </w:tcPr>
          <w:p w14:paraId="34B9FAA8" w14:textId="77777777" w:rsidR="00C05E55" w:rsidRPr="002B0733" w:rsidRDefault="00C05E55" w:rsidP="00810F0A">
            <w:pPr>
              <w:spacing w:line="252" w:lineRule="auto"/>
              <w:jc w:val="center"/>
              <w:rPr>
                <w:b/>
                <w:spacing w:val="-7"/>
                <w:sz w:val="24"/>
                <w:szCs w:val="24"/>
              </w:rPr>
            </w:pPr>
            <w:r w:rsidRPr="002B0733">
              <w:rPr>
                <w:b/>
                <w:spacing w:val="-7"/>
                <w:sz w:val="24"/>
                <w:szCs w:val="24"/>
              </w:rPr>
              <w:t>Асоційовані компанії</w:t>
            </w:r>
          </w:p>
        </w:tc>
        <w:tc>
          <w:tcPr>
            <w:tcW w:w="1021" w:type="dxa"/>
            <w:shd w:val="clear" w:color="auto" w:fill="auto"/>
            <w:vAlign w:val="center"/>
          </w:tcPr>
          <w:p w14:paraId="5DD1BBB9" w14:textId="77777777" w:rsidR="00C05E55" w:rsidRPr="002B0733" w:rsidRDefault="00C05E55" w:rsidP="00810F0A">
            <w:pPr>
              <w:spacing w:line="252" w:lineRule="auto"/>
              <w:jc w:val="center"/>
              <w:rPr>
                <w:b/>
                <w:spacing w:val="-7"/>
                <w:sz w:val="24"/>
                <w:szCs w:val="24"/>
              </w:rPr>
            </w:pPr>
            <w:r w:rsidRPr="002B0733">
              <w:rPr>
                <w:b/>
                <w:spacing w:val="-7"/>
                <w:sz w:val="24"/>
                <w:szCs w:val="24"/>
              </w:rPr>
              <w:t>Інші зв’язані сторони</w:t>
            </w:r>
          </w:p>
        </w:tc>
      </w:tr>
      <w:tr w:rsidR="00C05E55" w:rsidRPr="002B0733" w14:paraId="5F5E2150" w14:textId="77777777" w:rsidTr="00A31B8F">
        <w:tc>
          <w:tcPr>
            <w:tcW w:w="3369" w:type="dxa"/>
            <w:shd w:val="clear" w:color="auto" w:fill="auto"/>
          </w:tcPr>
          <w:p w14:paraId="05168F80" w14:textId="77777777" w:rsidR="00C05E55" w:rsidRPr="002B0733" w:rsidRDefault="00C05E55" w:rsidP="00810F0A">
            <w:pPr>
              <w:rPr>
                <w:sz w:val="24"/>
                <w:szCs w:val="24"/>
              </w:rPr>
            </w:pPr>
            <w:r w:rsidRPr="002B0733">
              <w:rPr>
                <w:sz w:val="24"/>
                <w:szCs w:val="24"/>
              </w:rPr>
              <w:t xml:space="preserve">Доходи від реалізації продукції, (товарів, робіт, послуг)               </w:t>
            </w:r>
          </w:p>
        </w:tc>
        <w:tc>
          <w:tcPr>
            <w:tcW w:w="1588" w:type="dxa"/>
            <w:shd w:val="clear" w:color="auto" w:fill="auto"/>
            <w:vAlign w:val="center"/>
          </w:tcPr>
          <w:p w14:paraId="4D8BD114"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417" w:type="dxa"/>
            <w:shd w:val="clear" w:color="auto" w:fill="auto"/>
            <w:vAlign w:val="center"/>
          </w:tcPr>
          <w:p w14:paraId="07E0D339"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389" w:type="dxa"/>
            <w:shd w:val="clear" w:color="auto" w:fill="auto"/>
            <w:vAlign w:val="center"/>
          </w:tcPr>
          <w:p w14:paraId="5713D4D9" w14:textId="77777777" w:rsidR="00C05E55" w:rsidRPr="002B0733" w:rsidRDefault="00C05E55" w:rsidP="00810F0A">
            <w:pPr>
              <w:spacing w:line="276" w:lineRule="auto"/>
              <w:jc w:val="center"/>
              <w:rPr>
                <w:color w:val="000000"/>
                <w:sz w:val="24"/>
                <w:szCs w:val="24"/>
              </w:rPr>
            </w:pPr>
            <w:r w:rsidRPr="002B0733">
              <w:rPr>
                <w:color w:val="000000"/>
                <w:sz w:val="24"/>
                <w:szCs w:val="24"/>
              </w:rPr>
              <w:t>-</w:t>
            </w:r>
          </w:p>
        </w:tc>
        <w:tc>
          <w:tcPr>
            <w:tcW w:w="1417" w:type="dxa"/>
            <w:shd w:val="clear" w:color="auto" w:fill="auto"/>
            <w:vAlign w:val="center"/>
          </w:tcPr>
          <w:p w14:paraId="2ED969F1" w14:textId="77777777" w:rsidR="00C05E55" w:rsidRPr="002B0733" w:rsidRDefault="00C05E55" w:rsidP="00810F0A">
            <w:pPr>
              <w:spacing w:line="276" w:lineRule="auto"/>
              <w:jc w:val="center"/>
              <w:rPr>
                <w:color w:val="000000"/>
                <w:sz w:val="24"/>
                <w:szCs w:val="24"/>
              </w:rPr>
            </w:pPr>
            <w:r w:rsidRPr="002B0733">
              <w:rPr>
                <w:color w:val="000000"/>
                <w:sz w:val="24"/>
                <w:szCs w:val="24"/>
              </w:rPr>
              <w:t>-</w:t>
            </w:r>
          </w:p>
        </w:tc>
        <w:tc>
          <w:tcPr>
            <w:tcW w:w="1021" w:type="dxa"/>
            <w:shd w:val="clear" w:color="auto" w:fill="auto"/>
            <w:vAlign w:val="center"/>
          </w:tcPr>
          <w:p w14:paraId="65C2059C" w14:textId="77777777" w:rsidR="00C05E55" w:rsidRPr="002B0733" w:rsidRDefault="00C05E55" w:rsidP="00810F0A">
            <w:pPr>
              <w:spacing w:line="276" w:lineRule="auto"/>
              <w:jc w:val="center"/>
              <w:rPr>
                <w:color w:val="000000"/>
                <w:sz w:val="24"/>
                <w:szCs w:val="24"/>
              </w:rPr>
            </w:pPr>
            <w:r w:rsidRPr="002B0733">
              <w:rPr>
                <w:color w:val="000000"/>
                <w:sz w:val="24"/>
                <w:szCs w:val="24"/>
              </w:rPr>
              <w:t>-</w:t>
            </w:r>
          </w:p>
        </w:tc>
      </w:tr>
      <w:tr w:rsidR="00C05E55" w:rsidRPr="002B0733" w14:paraId="41861CC6" w14:textId="77777777" w:rsidTr="00A31B8F">
        <w:tc>
          <w:tcPr>
            <w:tcW w:w="3369" w:type="dxa"/>
            <w:shd w:val="clear" w:color="auto" w:fill="auto"/>
          </w:tcPr>
          <w:p w14:paraId="3930ECA1" w14:textId="77777777" w:rsidR="00C05E55" w:rsidRPr="002B0733" w:rsidRDefault="00C05E55" w:rsidP="00810F0A">
            <w:pPr>
              <w:rPr>
                <w:sz w:val="24"/>
                <w:szCs w:val="24"/>
              </w:rPr>
            </w:pPr>
            <w:r w:rsidRPr="002B0733">
              <w:rPr>
                <w:sz w:val="24"/>
                <w:szCs w:val="24"/>
              </w:rPr>
              <w:t xml:space="preserve">Собівартість реалізованої продукції, (товарів, робіт, послуг)               </w:t>
            </w:r>
          </w:p>
        </w:tc>
        <w:tc>
          <w:tcPr>
            <w:tcW w:w="1588" w:type="dxa"/>
            <w:shd w:val="clear" w:color="auto" w:fill="auto"/>
            <w:vAlign w:val="center"/>
          </w:tcPr>
          <w:p w14:paraId="24F2ABEA"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417" w:type="dxa"/>
            <w:shd w:val="clear" w:color="auto" w:fill="auto"/>
            <w:vAlign w:val="center"/>
          </w:tcPr>
          <w:p w14:paraId="0CB9F82B"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389" w:type="dxa"/>
            <w:shd w:val="clear" w:color="auto" w:fill="auto"/>
            <w:vAlign w:val="center"/>
          </w:tcPr>
          <w:p w14:paraId="55723A06" w14:textId="77777777" w:rsidR="00C05E55" w:rsidRPr="002B0733" w:rsidRDefault="00C05E55" w:rsidP="00810F0A">
            <w:pPr>
              <w:spacing w:line="276" w:lineRule="auto"/>
              <w:jc w:val="center"/>
              <w:rPr>
                <w:color w:val="000000"/>
                <w:sz w:val="24"/>
                <w:szCs w:val="24"/>
              </w:rPr>
            </w:pPr>
            <w:r w:rsidRPr="002B0733">
              <w:rPr>
                <w:color w:val="000000"/>
                <w:sz w:val="24"/>
                <w:szCs w:val="24"/>
              </w:rPr>
              <w:t>-</w:t>
            </w:r>
          </w:p>
        </w:tc>
        <w:tc>
          <w:tcPr>
            <w:tcW w:w="1417" w:type="dxa"/>
            <w:shd w:val="clear" w:color="auto" w:fill="auto"/>
            <w:vAlign w:val="center"/>
          </w:tcPr>
          <w:p w14:paraId="1A28DF0F" w14:textId="77777777" w:rsidR="00C05E55" w:rsidRPr="002B0733" w:rsidRDefault="00C05E55" w:rsidP="00810F0A">
            <w:pPr>
              <w:spacing w:line="276" w:lineRule="auto"/>
              <w:jc w:val="center"/>
              <w:rPr>
                <w:color w:val="000000"/>
                <w:sz w:val="24"/>
                <w:szCs w:val="24"/>
              </w:rPr>
            </w:pPr>
            <w:r w:rsidRPr="002B0733">
              <w:rPr>
                <w:color w:val="000000"/>
                <w:sz w:val="24"/>
                <w:szCs w:val="24"/>
              </w:rPr>
              <w:t>-</w:t>
            </w:r>
          </w:p>
        </w:tc>
        <w:tc>
          <w:tcPr>
            <w:tcW w:w="1021" w:type="dxa"/>
            <w:shd w:val="clear" w:color="auto" w:fill="auto"/>
            <w:vAlign w:val="center"/>
          </w:tcPr>
          <w:p w14:paraId="2D0204FD" w14:textId="77777777" w:rsidR="00C05E55" w:rsidRPr="002B0733" w:rsidRDefault="00C05E55" w:rsidP="00810F0A">
            <w:pPr>
              <w:spacing w:line="276" w:lineRule="auto"/>
              <w:jc w:val="center"/>
              <w:rPr>
                <w:color w:val="000000"/>
                <w:sz w:val="24"/>
                <w:szCs w:val="24"/>
              </w:rPr>
            </w:pPr>
            <w:r w:rsidRPr="002B0733">
              <w:rPr>
                <w:color w:val="000000"/>
                <w:sz w:val="24"/>
                <w:szCs w:val="24"/>
              </w:rPr>
              <w:t>-</w:t>
            </w:r>
          </w:p>
        </w:tc>
      </w:tr>
      <w:tr w:rsidR="00C05E55" w:rsidRPr="002B0733" w14:paraId="371BD3EA" w14:textId="77777777" w:rsidTr="00A31B8F">
        <w:tc>
          <w:tcPr>
            <w:tcW w:w="3369" w:type="dxa"/>
            <w:shd w:val="clear" w:color="auto" w:fill="auto"/>
          </w:tcPr>
          <w:p w14:paraId="510AC0FA" w14:textId="77777777" w:rsidR="00C05E55" w:rsidRPr="002B0733" w:rsidRDefault="00C05E55" w:rsidP="00810F0A">
            <w:pPr>
              <w:rPr>
                <w:sz w:val="24"/>
                <w:szCs w:val="24"/>
              </w:rPr>
            </w:pPr>
            <w:r w:rsidRPr="002B0733">
              <w:rPr>
                <w:sz w:val="24"/>
                <w:szCs w:val="24"/>
              </w:rPr>
              <w:t>Інші операційні доходи</w:t>
            </w:r>
          </w:p>
        </w:tc>
        <w:tc>
          <w:tcPr>
            <w:tcW w:w="1588" w:type="dxa"/>
            <w:shd w:val="clear" w:color="auto" w:fill="auto"/>
            <w:vAlign w:val="center"/>
          </w:tcPr>
          <w:p w14:paraId="249A29FD"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417" w:type="dxa"/>
            <w:shd w:val="clear" w:color="auto" w:fill="auto"/>
            <w:vAlign w:val="center"/>
          </w:tcPr>
          <w:p w14:paraId="4949895B"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389" w:type="dxa"/>
            <w:shd w:val="clear" w:color="auto" w:fill="auto"/>
            <w:vAlign w:val="center"/>
          </w:tcPr>
          <w:p w14:paraId="2527359D" w14:textId="77777777" w:rsidR="00C05E55" w:rsidRPr="002B0733" w:rsidRDefault="00C05E55" w:rsidP="00810F0A">
            <w:pPr>
              <w:spacing w:line="276" w:lineRule="auto"/>
              <w:jc w:val="center"/>
              <w:rPr>
                <w:color w:val="000000"/>
                <w:sz w:val="24"/>
                <w:szCs w:val="24"/>
              </w:rPr>
            </w:pPr>
            <w:r w:rsidRPr="002B0733">
              <w:rPr>
                <w:color w:val="000000"/>
                <w:sz w:val="24"/>
                <w:szCs w:val="24"/>
              </w:rPr>
              <w:t>-</w:t>
            </w:r>
          </w:p>
        </w:tc>
        <w:tc>
          <w:tcPr>
            <w:tcW w:w="1417" w:type="dxa"/>
            <w:shd w:val="clear" w:color="auto" w:fill="auto"/>
            <w:vAlign w:val="center"/>
          </w:tcPr>
          <w:p w14:paraId="6C407B6F" w14:textId="77777777" w:rsidR="00C05E55" w:rsidRPr="002B0733" w:rsidRDefault="00C05E55" w:rsidP="00810F0A">
            <w:pPr>
              <w:spacing w:line="276" w:lineRule="auto"/>
              <w:jc w:val="center"/>
              <w:rPr>
                <w:color w:val="000000"/>
                <w:sz w:val="24"/>
                <w:szCs w:val="24"/>
              </w:rPr>
            </w:pPr>
            <w:r w:rsidRPr="002B0733">
              <w:rPr>
                <w:color w:val="000000"/>
                <w:sz w:val="24"/>
                <w:szCs w:val="24"/>
              </w:rPr>
              <w:t>-</w:t>
            </w:r>
          </w:p>
        </w:tc>
        <w:tc>
          <w:tcPr>
            <w:tcW w:w="1021" w:type="dxa"/>
            <w:shd w:val="clear" w:color="auto" w:fill="auto"/>
            <w:vAlign w:val="center"/>
          </w:tcPr>
          <w:p w14:paraId="00CC4265" w14:textId="77777777" w:rsidR="00C05E55" w:rsidRPr="002B0733" w:rsidRDefault="00C05E55" w:rsidP="00810F0A">
            <w:pPr>
              <w:spacing w:line="276" w:lineRule="auto"/>
              <w:jc w:val="center"/>
              <w:rPr>
                <w:color w:val="000000"/>
                <w:sz w:val="24"/>
                <w:szCs w:val="24"/>
              </w:rPr>
            </w:pPr>
            <w:r w:rsidRPr="002B0733">
              <w:rPr>
                <w:color w:val="000000"/>
                <w:sz w:val="24"/>
                <w:szCs w:val="24"/>
              </w:rPr>
              <w:t>-</w:t>
            </w:r>
          </w:p>
        </w:tc>
      </w:tr>
      <w:tr w:rsidR="00C05E55" w:rsidRPr="002B0733" w14:paraId="5B2348C6" w14:textId="77777777" w:rsidTr="00A31B8F">
        <w:tc>
          <w:tcPr>
            <w:tcW w:w="3369" w:type="dxa"/>
            <w:shd w:val="clear" w:color="auto" w:fill="auto"/>
          </w:tcPr>
          <w:p w14:paraId="419D8CD4" w14:textId="77777777" w:rsidR="00C05E55" w:rsidRPr="002B0733" w:rsidRDefault="00C05E55" w:rsidP="00810F0A">
            <w:pPr>
              <w:rPr>
                <w:sz w:val="24"/>
                <w:szCs w:val="24"/>
              </w:rPr>
            </w:pPr>
            <w:r w:rsidRPr="002B0733">
              <w:rPr>
                <w:sz w:val="24"/>
                <w:szCs w:val="24"/>
              </w:rPr>
              <w:t>Дивіденди отримані</w:t>
            </w:r>
          </w:p>
        </w:tc>
        <w:tc>
          <w:tcPr>
            <w:tcW w:w="1588" w:type="dxa"/>
            <w:shd w:val="clear" w:color="auto" w:fill="auto"/>
            <w:vAlign w:val="center"/>
          </w:tcPr>
          <w:p w14:paraId="543077A2"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417" w:type="dxa"/>
            <w:shd w:val="clear" w:color="auto" w:fill="auto"/>
            <w:vAlign w:val="center"/>
          </w:tcPr>
          <w:p w14:paraId="626A5ACA"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389" w:type="dxa"/>
            <w:shd w:val="clear" w:color="auto" w:fill="auto"/>
            <w:vAlign w:val="center"/>
          </w:tcPr>
          <w:p w14:paraId="2529E887" w14:textId="77777777" w:rsidR="00C05E55" w:rsidRPr="002B0733" w:rsidRDefault="00C05E55" w:rsidP="00810F0A">
            <w:pPr>
              <w:spacing w:line="276" w:lineRule="auto"/>
              <w:jc w:val="center"/>
              <w:rPr>
                <w:color w:val="000000"/>
                <w:sz w:val="24"/>
                <w:szCs w:val="24"/>
              </w:rPr>
            </w:pPr>
            <w:r w:rsidRPr="002B0733">
              <w:rPr>
                <w:color w:val="000000"/>
                <w:sz w:val="24"/>
                <w:szCs w:val="24"/>
              </w:rPr>
              <w:t>-</w:t>
            </w:r>
          </w:p>
        </w:tc>
        <w:tc>
          <w:tcPr>
            <w:tcW w:w="1417" w:type="dxa"/>
            <w:shd w:val="clear" w:color="auto" w:fill="auto"/>
            <w:vAlign w:val="center"/>
          </w:tcPr>
          <w:p w14:paraId="53CA4128" w14:textId="77777777" w:rsidR="00C05E55" w:rsidRPr="002B0733" w:rsidRDefault="00C05E55" w:rsidP="00810F0A">
            <w:pPr>
              <w:spacing w:line="276" w:lineRule="auto"/>
              <w:jc w:val="center"/>
              <w:rPr>
                <w:color w:val="000000"/>
                <w:sz w:val="24"/>
                <w:szCs w:val="24"/>
              </w:rPr>
            </w:pPr>
            <w:r w:rsidRPr="002B0733">
              <w:rPr>
                <w:color w:val="000000"/>
                <w:sz w:val="24"/>
                <w:szCs w:val="24"/>
              </w:rPr>
              <w:t>-</w:t>
            </w:r>
          </w:p>
        </w:tc>
        <w:tc>
          <w:tcPr>
            <w:tcW w:w="1021" w:type="dxa"/>
            <w:shd w:val="clear" w:color="auto" w:fill="auto"/>
            <w:vAlign w:val="center"/>
          </w:tcPr>
          <w:p w14:paraId="11328BA1" w14:textId="77777777" w:rsidR="00C05E55" w:rsidRPr="002B0733" w:rsidRDefault="00C05E55" w:rsidP="00810F0A">
            <w:pPr>
              <w:spacing w:line="276" w:lineRule="auto"/>
              <w:jc w:val="center"/>
              <w:rPr>
                <w:color w:val="000000"/>
                <w:sz w:val="24"/>
                <w:szCs w:val="24"/>
              </w:rPr>
            </w:pPr>
            <w:r w:rsidRPr="002B0733">
              <w:rPr>
                <w:color w:val="000000"/>
                <w:sz w:val="24"/>
                <w:szCs w:val="24"/>
              </w:rPr>
              <w:t>-</w:t>
            </w:r>
          </w:p>
        </w:tc>
      </w:tr>
      <w:tr w:rsidR="00C05E55" w:rsidRPr="002B0733" w14:paraId="6B3D2E7E" w14:textId="77777777" w:rsidTr="00A31B8F">
        <w:tc>
          <w:tcPr>
            <w:tcW w:w="3369" w:type="dxa"/>
            <w:shd w:val="clear" w:color="auto" w:fill="auto"/>
          </w:tcPr>
          <w:p w14:paraId="73ABB0FD" w14:textId="77777777" w:rsidR="00C05E55" w:rsidRPr="002B0733" w:rsidRDefault="00C05E55" w:rsidP="00810F0A">
            <w:pPr>
              <w:rPr>
                <w:sz w:val="24"/>
                <w:szCs w:val="24"/>
              </w:rPr>
            </w:pPr>
            <w:r w:rsidRPr="002B0733">
              <w:rPr>
                <w:sz w:val="24"/>
                <w:szCs w:val="24"/>
              </w:rPr>
              <w:t xml:space="preserve">Адміністративні та інші операційні витрати               </w:t>
            </w:r>
          </w:p>
        </w:tc>
        <w:tc>
          <w:tcPr>
            <w:tcW w:w="1588" w:type="dxa"/>
            <w:shd w:val="clear" w:color="auto" w:fill="auto"/>
            <w:vAlign w:val="center"/>
          </w:tcPr>
          <w:p w14:paraId="1CB1CAAE"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417" w:type="dxa"/>
            <w:shd w:val="clear" w:color="auto" w:fill="auto"/>
            <w:vAlign w:val="center"/>
          </w:tcPr>
          <w:p w14:paraId="6BB936EC"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389" w:type="dxa"/>
            <w:shd w:val="clear" w:color="auto" w:fill="auto"/>
            <w:vAlign w:val="center"/>
          </w:tcPr>
          <w:p w14:paraId="3B7CE10A" w14:textId="77777777" w:rsidR="00C05E55" w:rsidRPr="002B0733" w:rsidRDefault="00C05E55" w:rsidP="00810F0A">
            <w:pPr>
              <w:spacing w:line="276" w:lineRule="auto"/>
              <w:jc w:val="center"/>
              <w:rPr>
                <w:color w:val="000000"/>
                <w:sz w:val="24"/>
                <w:szCs w:val="24"/>
              </w:rPr>
            </w:pPr>
            <w:r w:rsidRPr="002B0733">
              <w:rPr>
                <w:color w:val="000000"/>
                <w:sz w:val="24"/>
                <w:szCs w:val="24"/>
              </w:rPr>
              <w:t>-</w:t>
            </w:r>
          </w:p>
        </w:tc>
        <w:tc>
          <w:tcPr>
            <w:tcW w:w="1417" w:type="dxa"/>
            <w:shd w:val="clear" w:color="auto" w:fill="auto"/>
            <w:vAlign w:val="center"/>
          </w:tcPr>
          <w:p w14:paraId="40D2064A" w14:textId="77777777" w:rsidR="00C05E55" w:rsidRPr="002B0733" w:rsidRDefault="00C05E55" w:rsidP="00810F0A">
            <w:pPr>
              <w:spacing w:line="276" w:lineRule="auto"/>
              <w:jc w:val="center"/>
              <w:rPr>
                <w:color w:val="000000"/>
                <w:sz w:val="24"/>
                <w:szCs w:val="24"/>
              </w:rPr>
            </w:pPr>
            <w:r w:rsidRPr="002B0733">
              <w:rPr>
                <w:color w:val="000000"/>
                <w:sz w:val="24"/>
                <w:szCs w:val="24"/>
              </w:rPr>
              <w:t>-</w:t>
            </w:r>
          </w:p>
        </w:tc>
        <w:tc>
          <w:tcPr>
            <w:tcW w:w="1021" w:type="dxa"/>
            <w:shd w:val="clear" w:color="auto" w:fill="auto"/>
            <w:vAlign w:val="center"/>
          </w:tcPr>
          <w:p w14:paraId="54480D90" w14:textId="77777777" w:rsidR="00C05E55" w:rsidRPr="002B0733" w:rsidRDefault="00C05E55" w:rsidP="00810F0A">
            <w:pPr>
              <w:spacing w:line="276" w:lineRule="auto"/>
              <w:jc w:val="center"/>
              <w:rPr>
                <w:color w:val="000000"/>
                <w:sz w:val="24"/>
                <w:szCs w:val="24"/>
              </w:rPr>
            </w:pPr>
            <w:r w:rsidRPr="002B0733">
              <w:rPr>
                <w:color w:val="000000"/>
                <w:sz w:val="24"/>
                <w:szCs w:val="24"/>
              </w:rPr>
              <w:t>-</w:t>
            </w:r>
          </w:p>
        </w:tc>
      </w:tr>
    </w:tbl>
    <w:p w14:paraId="252D882B" w14:textId="77777777" w:rsidR="00C05E55" w:rsidRPr="003700E6" w:rsidRDefault="00C05E55" w:rsidP="00C05E55">
      <w:pPr>
        <w:spacing w:line="276" w:lineRule="auto"/>
        <w:jc w:val="both"/>
        <w:rPr>
          <w:color w:val="FF0000"/>
          <w:sz w:val="26"/>
          <w:szCs w:val="26"/>
        </w:rPr>
      </w:pPr>
    </w:p>
    <w:p w14:paraId="5ECD9EC7" w14:textId="77777777" w:rsidR="00C05E55" w:rsidRPr="003700E6" w:rsidRDefault="00C05E55" w:rsidP="00C05E55">
      <w:pPr>
        <w:spacing w:line="276" w:lineRule="auto"/>
        <w:jc w:val="both"/>
        <w:rPr>
          <w:sz w:val="26"/>
          <w:szCs w:val="26"/>
        </w:rPr>
      </w:pPr>
      <w:r w:rsidRPr="003700E6">
        <w:rPr>
          <w:sz w:val="26"/>
          <w:szCs w:val="26"/>
        </w:rPr>
        <w:t xml:space="preserve">Доходи та витрати за операціями зі зв’язаними сторонами за попередній період:                                                   </w:t>
      </w:r>
    </w:p>
    <w:p w14:paraId="11512B3C" w14:textId="77777777" w:rsidR="00C05E55" w:rsidRPr="002B0733" w:rsidRDefault="002B0733" w:rsidP="002B0733">
      <w:pPr>
        <w:ind w:left="9000" w:firstLine="360"/>
        <w:jc w:val="both"/>
        <w:rPr>
          <w:sz w:val="24"/>
          <w:szCs w:val="24"/>
        </w:rPr>
      </w:pPr>
      <w:r w:rsidRPr="002B0733">
        <w:rPr>
          <w:bCs/>
          <w:spacing w:val="-9"/>
          <w:sz w:val="24"/>
          <w:szCs w:val="24"/>
        </w:rPr>
        <w:t>тис.</w:t>
      </w:r>
      <w:r w:rsidRPr="002B0733">
        <w:rPr>
          <w:sz w:val="24"/>
          <w:szCs w:val="24"/>
        </w:rPr>
        <w:t> </w:t>
      </w:r>
      <w:r w:rsidRPr="002B0733">
        <w:rPr>
          <w:bCs/>
          <w:spacing w:val="-9"/>
          <w:sz w:val="24"/>
          <w:szCs w:val="24"/>
        </w:rPr>
        <w:t>грн.</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1559"/>
        <w:gridCol w:w="1417"/>
        <w:gridCol w:w="1418"/>
        <w:gridCol w:w="1134"/>
        <w:gridCol w:w="1304"/>
      </w:tblGrid>
      <w:tr w:rsidR="00C05E55" w:rsidRPr="002B0733" w14:paraId="06B27170" w14:textId="77777777" w:rsidTr="00F84677">
        <w:tc>
          <w:tcPr>
            <w:tcW w:w="3369" w:type="dxa"/>
            <w:shd w:val="clear" w:color="auto" w:fill="auto"/>
            <w:vAlign w:val="center"/>
          </w:tcPr>
          <w:p w14:paraId="71F468B2" w14:textId="77777777" w:rsidR="00C05E55" w:rsidRPr="002B0733" w:rsidRDefault="00C05E55" w:rsidP="00810F0A">
            <w:pPr>
              <w:spacing w:line="252" w:lineRule="auto"/>
              <w:jc w:val="center"/>
              <w:rPr>
                <w:b/>
                <w:sz w:val="24"/>
                <w:szCs w:val="24"/>
              </w:rPr>
            </w:pPr>
            <w:r w:rsidRPr="002B0733">
              <w:rPr>
                <w:b/>
                <w:sz w:val="24"/>
                <w:szCs w:val="24"/>
              </w:rPr>
              <w:t>Найменування статті</w:t>
            </w:r>
          </w:p>
        </w:tc>
        <w:tc>
          <w:tcPr>
            <w:tcW w:w="1559" w:type="dxa"/>
            <w:shd w:val="clear" w:color="auto" w:fill="auto"/>
            <w:vAlign w:val="center"/>
          </w:tcPr>
          <w:p w14:paraId="486174F1" w14:textId="77777777" w:rsidR="00C05E55" w:rsidRPr="002B0733" w:rsidRDefault="00C05E55" w:rsidP="00810F0A">
            <w:pPr>
              <w:spacing w:line="252" w:lineRule="auto"/>
              <w:jc w:val="center"/>
              <w:rPr>
                <w:b/>
                <w:spacing w:val="-8"/>
                <w:sz w:val="24"/>
                <w:szCs w:val="24"/>
              </w:rPr>
            </w:pPr>
            <w:r w:rsidRPr="002B0733">
              <w:rPr>
                <w:b/>
                <w:spacing w:val="-8"/>
                <w:sz w:val="24"/>
                <w:szCs w:val="24"/>
              </w:rPr>
              <w:t>Найбільші учасники (акціонери)</w:t>
            </w:r>
          </w:p>
        </w:tc>
        <w:tc>
          <w:tcPr>
            <w:tcW w:w="1417" w:type="dxa"/>
            <w:shd w:val="clear" w:color="auto" w:fill="auto"/>
            <w:vAlign w:val="center"/>
          </w:tcPr>
          <w:p w14:paraId="5DD01A31" w14:textId="77777777" w:rsidR="00C05E55" w:rsidRPr="002B0733" w:rsidRDefault="00C05E55" w:rsidP="00810F0A">
            <w:pPr>
              <w:spacing w:line="252" w:lineRule="auto"/>
              <w:jc w:val="center"/>
              <w:rPr>
                <w:b/>
                <w:spacing w:val="-8"/>
                <w:sz w:val="24"/>
                <w:szCs w:val="24"/>
              </w:rPr>
            </w:pPr>
            <w:r w:rsidRPr="002B0733">
              <w:rPr>
                <w:b/>
                <w:spacing w:val="-8"/>
                <w:sz w:val="24"/>
                <w:szCs w:val="24"/>
              </w:rPr>
              <w:t>Компанії  під спільним контролем</w:t>
            </w:r>
          </w:p>
        </w:tc>
        <w:tc>
          <w:tcPr>
            <w:tcW w:w="1418" w:type="dxa"/>
            <w:shd w:val="clear" w:color="auto" w:fill="auto"/>
            <w:vAlign w:val="center"/>
          </w:tcPr>
          <w:p w14:paraId="13899F12" w14:textId="77777777" w:rsidR="00C05E55" w:rsidRPr="002B0733" w:rsidRDefault="00C05E55" w:rsidP="00810F0A">
            <w:pPr>
              <w:spacing w:line="252" w:lineRule="auto"/>
              <w:jc w:val="center"/>
              <w:rPr>
                <w:b/>
                <w:spacing w:val="-7"/>
                <w:sz w:val="24"/>
                <w:szCs w:val="24"/>
              </w:rPr>
            </w:pPr>
            <w:r w:rsidRPr="002B0733">
              <w:rPr>
                <w:b/>
                <w:spacing w:val="-7"/>
                <w:sz w:val="24"/>
                <w:szCs w:val="24"/>
              </w:rPr>
              <w:t>Провідний управлінський персонал</w:t>
            </w:r>
          </w:p>
        </w:tc>
        <w:tc>
          <w:tcPr>
            <w:tcW w:w="1134" w:type="dxa"/>
            <w:shd w:val="clear" w:color="auto" w:fill="auto"/>
            <w:vAlign w:val="center"/>
          </w:tcPr>
          <w:p w14:paraId="21A84424" w14:textId="77777777" w:rsidR="00C05E55" w:rsidRPr="002B0733" w:rsidRDefault="00C05E55" w:rsidP="00810F0A">
            <w:pPr>
              <w:spacing w:line="252" w:lineRule="auto"/>
              <w:jc w:val="center"/>
              <w:rPr>
                <w:b/>
                <w:spacing w:val="-7"/>
                <w:sz w:val="24"/>
                <w:szCs w:val="24"/>
              </w:rPr>
            </w:pPr>
            <w:r w:rsidRPr="002B0733">
              <w:rPr>
                <w:b/>
                <w:spacing w:val="-7"/>
                <w:sz w:val="24"/>
                <w:szCs w:val="24"/>
              </w:rPr>
              <w:t>Асоційовані компанії</w:t>
            </w:r>
          </w:p>
        </w:tc>
        <w:tc>
          <w:tcPr>
            <w:tcW w:w="1304" w:type="dxa"/>
            <w:shd w:val="clear" w:color="auto" w:fill="auto"/>
            <w:vAlign w:val="center"/>
          </w:tcPr>
          <w:p w14:paraId="4F4AE14F" w14:textId="77777777" w:rsidR="00C05E55" w:rsidRPr="002B0733" w:rsidRDefault="00C05E55" w:rsidP="00810F0A">
            <w:pPr>
              <w:spacing w:line="252" w:lineRule="auto"/>
              <w:jc w:val="center"/>
              <w:rPr>
                <w:b/>
                <w:spacing w:val="-7"/>
                <w:sz w:val="24"/>
                <w:szCs w:val="24"/>
              </w:rPr>
            </w:pPr>
            <w:r w:rsidRPr="002B0733">
              <w:rPr>
                <w:b/>
                <w:spacing w:val="-7"/>
                <w:sz w:val="24"/>
                <w:szCs w:val="24"/>
              </w:rPr>
              <w:t xml:space="preserve">Інші </w:t>
            </w:r>
            <w:r w:rsidR="008368BB">
              <w:rPr>
                <w:b/>
                <w:spacing w:val="-7"/>
                <w:sz w:val="24"/>
                <w:szCs w:val="24"/>
              </w:rPr>
              <w:t>по</w:t>
            </w:r>
            <w:r w:rsidRPr="002B0733">
              <w:rPr>
                <w:b/>
                <w:spacing w:val="-7"/>
                <w:sz w:val="24"/>
                <w:szCs w:val="24"/>
              </w:rPr>
              <w:t>зв’язані сторони</w:t>
            </w:r>
          </w:p>
        </w:tc>
      </w:tr>
      <w:tr w:rsidR="00C05E55" w:rsidRPr="002B0733" w14:paraId="148FDFBB" w14:textId="77777777" w:rsidTr="00F84677">
        <w:tc>
          <w:tcPr>
            <w:tcW w:w="3369" w:type="dxa"/>
            <w:shd w:val="clear" w:color="auto" w:fill="auto"/>
          </w:tcPr>
          <w:p w14:paraId="06B69215" w14:textId="77777777" w:rsidR="00C05E55" w:rsidRPr="002B0733" w:rsidRDefault="00C05E55" w:rsidP="00810F0A">
            <w:pPr>
              <w:rPr>
                <w:sz w:val="24"/>
                <w:szCs w:val="24"/>
              </w:rPr>
            </w:pPr>
            <w:r w:rsidRPr="002B0733">
              <w:rPr>
                <w:sz w:val="24"/>
                <w:szCs w:val="24"/>
              </w:rPr>
              <w:t xml:space="preserve">Доходи від реалізації продукції, (товарів, робіт, послуг)               </w:t>
            </w:r>
          </w:p>
        </w:tc>
        <w:tc>
          <w:tcPr>
            <w:tcW w:w="1559" w:type="dxa"/>
            <w:shd w:val="clear" w:color="auto" w:fill="auto"/>
            <w:vAlign w:val="center"/>
          </w:tcPr>
          <w:p w14:paraId="250EF28B" w14:textId="77777777" w:rsidR="00C05E55" w:rsidRPr="004C7488" w:rsidRDefault="004C7488" w:rsidP="00810F0A">
            <w:pPr>
              <w:spacing w:line="276" w:lineRule="auto"/>
              <w:jc w:val="center"/>
              <w:rPr>
                <w:sz w:val="24"/>
                <w:szCs w:val="24"/>
                <w:lang w:val="en-US"/>
              </w:rPr>
            </w:pPr>
            <w:r>
              <w:rPr>
                <w:sz w:val="24"/>
                <w:szCs w:val="24"/>
                <w:lang w:val="en-US"/>
              </w:rPr>
              <w:t>-</w:t>
            </w:r>
          </w:p>
        </w:tc>
        <w:tc>
          <w:tcPr>
            <w:tcW w:w="1417" w:type="dxa"/>
            <w:shd w:val="clear" w:color="auto" w:fill="auto"/>
            <w:vAlign w:val="center"/>
          </w:tcPr>
          <w:p w14:paraId="497B79D7" w14:textId="77777777" w:rsidR="00C05E55" w:rsidRPr="004C7488" w:rsidRDefault="004C7488" w:rsidP="00810F0A">
            <w:pPr>
              <w:spacing w:line="276" w:lineRule="auto"/>
              <w:jc w:val="center"/>
              <w:rPr>
                <w:sz w:val="24"/>
                <w:szCs w:val="24"/>
                <w:lang w:val="en-US"/>
              </w:rPr>
            </w:pPr>
            <w:r>
              <w:rPr>
                <w:sz w:val="24"/>
                <w:szCs w:val="24"/>
                <w:lang w:val="en-US"/>
              </w:rPr>
              <w:t>-</w:t>
            </w:r>
          </w:p>
        </w:tc>
        <w:tc>
          <w:tcPr>
            <w:tcW w:w="1418" w:type="dxa"/>
            <w:shd w:val="clear" w:color="auto" w:fill="auto"/>
            <w:vAlign w:val="center"/>
          </w:tcPr>
          <w:p w14:paraId="20FE018D" w14:textId="77777777" w:rsidR="00C05E55" w:rsidRPr="002B0733" w:rsidRDefault="00C05E55" w:rsidP="00810F0A">
            <w:pPr>
              <w:spacing w:line="276" w:lineRule="auto"/>
              <w:jc w:val="center"/>
              <w:rPr>
                <w:sz w:val="24"/>
                <w:szCs w:val="24"/>
              </w:rPr>
            </w:pPr>
            <w:r w:rsidRPr="002B0733">
              <w:rPr>
                <w:sz w:val="24"/>
                <w:szCs w:val="24"/>
              </w:rPr>
              <w:t>-</w:t>
            </w:r>
          </w:p>
        </w:tc>
        <w:tc>
          <w:tcPr>
            <w:tcW w:w="1134" w:type="dxa"/>
            <w:shd w:val="clear" w:color="auto" w:fill="auto"/>
            <w:vAlign w:val="center"/>
          </w:tcPr>
          <w:p w14:paraId="4B8E4CE6" w14:textId="77777777" w:rsidR="00C05E55" w:rsidRPr="002B0733" w:rsidRDefault="00C05E55" w:rsidP="00810F0A">
            <w:pPr>
              <w:spacing w:line="276" w:lineRule="auto"/>
              <w:jc w:val="center"/>
              <w:rPr>
                <w:sz w:val="24"/>
                <w:szCs w:val="24"/>
              </w:rPr>
            </w:pPr>
            <w:r w:rsidRPr="002B0733">
              <w:rPr>
                <w:sz w:val="24"/>
                <w:szCs w:val="24"/>
              </w:rPr>
              <w:t>-</w:t>
            </w:r>
          </w:p>
        </w:tc>
        <w:tc>
          <w:tcPr>
            <w:tcW w:w="1304" w:type="dxa"/>
            <w:shd w:val="clear" w:color="auto" w:fill="auto"/>
            <w:vAlign w:val="center"/>
          </w:tcPr>
          <w:p w14:paraId="2D28E2C1" w14:textId="77777777" w:rsidR="00C05E55" w:rsidRPr="002B0733" w:rsidRDefault="00C05E55" w:rsidP="00810F0A">
            <w:pPr>
              <w:spacing w:line="276" w:lineRule="auto"/>
              <w:jc w:val="center"/>
              <w:rPr>
                <w:sz w:val="24"/>
                <w:szCs w:val="24"/>
              </w:rPr>
            </w:pPr>
            <w:r w:rsidRPr="002B0733">
              <w:rPr>
                <w:sz w:val="24"/>
                <w:szCs w:val="24"/>
              </w:rPr>
              <w:t>-</w:t>
            </w:r>
          </w:p>
        </w:tc>
      </w:tr>
      <w:tr w:rsidR="00C05E55" w:rsidRPr="002B0733" w14:paraId="29EC8064" w14:textId="77777777" w:rsidTr="00F84677">
        <w:tc>
          <w:tcPr>
            <w:tcW w:w="3369" w:type="dxa"/>
            <w:shd w:val="clear" w:color="auto" w:fill="auto"/>
          </w:tcPr>
          <w:p w14:paraId="6E86C5B3" w14:textId="77777777" w:rsidR="00C05E55" w:rsidRPr="002B0733" w:rsidRDefault="00C05E55" w:rsidP="00810F0A">
            <w:pPr>
              <w:rPr>
                <w:sz w:val="24"/>
                <w:szCs w:val="24"/>
              </w:rPr>
            </w:pPr>
            <w:r w:rsidRPr="002B0733">
              <w:rPr>
                <w:sz w:val="24"/>
                <w:szCs w:val="24"/>
              </w:rPr>
              <w:t xml:space="preserve">Собівартість реалізованої </w:t>
            </w:r>
            <w:r w:rsidRPr="002B0733">
              <w:rPr>
                <w:sz w:val="24"/>
                <w:szCs w:val="24"/>
              </w:rPr>
              <w:lastRenderedPageBreak/>
              <w:t xml:space="preserve">продукції, (товарів, робіт, послуг)               </w:t>
            </w:r>
          </w:p>
        </w:tc>
        <w:tc>
          <w:tcPr>
            <w:tcW w:w="1559" w:type="dxa"/>
            <w:shd w:val="clear" w:color="auto" w:fill="auto"/>
            <w:vAlign w:val="center"/>
          </w:tcPr>
          <w:p w14:paraId="435B49C8" w14:textId="77777777" w:rsidR="00C05E55" w:rsidRPr="004C7488" w:rsidRDefault="004C7488" w:rsidP="00810F0A">
            <w:pPr>
              <w:spacing w:line="276" w:lineRule="auto"/>
              <w:jc w:val="center"/>
              <w:rPr>
                <w:sz w:val="24"/>
                <w:szCs w:val="24"/>
                <w:lang w:val="en-US"/>
              </w:rPr>
            </w:pPr>
            <w:r>
              <w:rPr>
                <w:sz w:val="24"/>
                <w:szCs w:val="24"/>
                <w:lang w:val="en-US"/>
              </w:rPr>
              <w:lastRenderedPageBreak/>
              <w:t>-</w:t>
            </w:r>
          </w:p>
        </w:tc>
        <w:tc>
          <w:tcPr>
            <w:tcW w:w="1417" w:type="dxa"/>
            <w:shd w:val="clear" w:color="auto" w:fill="auto"/>
            <w:vAlign w:val="center"/>
          </w:tcPr>
          <w:p w14:paraId="202A4AE9" w14:textId="77777777" w:rsidR="00C05E55" w:rsidRPr="004C7488" w:rsidRDefault="004C7488" w:rsidP="00810F0A">
            <w:pPr>
              <w:spacing w:line="276" w:lineRule="auto"/>
              <w:jc w:val="center"/>
              <w:rPr>
                <w:sz w:val="24"/>
                <w:szCs w:val="24"/>
                <w:lang w:val="en-US"/>
              </w:rPr>
            </w:pPr>
            <w:r>
              <w:rPr>
                <w:sz w:val="24"/>
                <w:szCs w:val="24"/>
                <w:lang w:val="en-US"/>
              </w:rPr>
              <w:t>-</w:t>
            </w:r>
          </w:p>
        </w:tc>
        <w:tc>
          <w:tcPr>
            <w:tcW w:w="1418" w:type="dxa"/>
            <w:shd w:val="clear" w:color="auto" w:fill="auto"/>
            <w:vAlign w:val="center"/>
          </w:tcPr>
          <w:p w14:paraId="11888A8A" w14:textId="77777777" w:rsidR="00C05E55" w:rsidRPr="002B0733" w:rsidRDefault="00C05E55" w:rsidP="00810F0A">
            <w:pPr>
              <w:spacing w:line="276" w:lineRule="auto"/>
              <w:jc w:val="center"/>
              <w:rPr>
                <w:sz w:val="24"/>
                <w:szCs w:val="24"/>
              </w:rPr>
            </w:pPr>
            <w:r w:rsidRPr="002B0733">
              <w:rPr>
                <w:sz w:val="24"/>
                <w:szCs w:val="24"/>
              </w:rPr>
              <w:t>-</w:t>
            </w:r>
          </w:p>
        </w:tc>
        <w:tc>
          <w:tcPr>
            <w:tcW w:w="1134" w:type="dxa"/>
            <w:shd w:val="clear" w:color="auto" w:fill="auto"/>
            <w:vAlign w:val="center"/>
          </w:tcPr>
          <w:p w14:paraId="3E3784F5" w14:textId="77777777" w:rsidR="00C05E55" w:rsidRPr="002B0733" w:rsidRDefault="00C05E55" w:rsidP="00810F0A">
            <w:pPr>
              <w:spacing w:line="276" w:lineRule="auto"/>
              <w:jc w:val="center"/>
              <w:rPr>
                <w:sz w:val="24"/>
                <w:szCs w:val="24"/>
              </w:rPr>
            </w:pPr>
            <w:r w:rsidRPr="002B0733">
              <w:rPr>
                <w:sz w:val="24"/>
                <w:szCs w:val="24"/>
              </w:rPr>
              <w:t>-</w:t>
            </w:r>
          </w:p>
        </w:tc>
        <w:tc>
          <w:tcPr>
            <w:tcW w:w="1304" w:type="dxa"/>
            <w:shd w:val="clear" w:color="auto" w:fill="auto"/>
            <w:vAlign w:val="center"/>
          </w:tcPr>
          <w:p w14:paraId="72F48703" w14:textId="77777777" w:rsidR="00C05E55" w:rsidRPr="002B0733" w:rsidRDefault="00C05E55" w:rsidP="00810F0A">
            <w:pPr>
              <w:spacing w:line="276" w:lineRule="auto"/>
              <w:jc w:val="center"/>
              <w:rPr>
                <w:sz w:val="24"/>
                <w:szCs w:val="24"/>
              </w:rPr>
            </w:pPr>
            <w:r w:rsidRPr="002B0733">
              <w:rPr>
                <w:sz w:val="24"/>
                <w:szCs w:val="24"/>
              </w:rPr>
              <w:t>-</w:t>
            </w:r>
          </w:p>
        </w:tc>
      </w:tr>
      <w:tr w:rsidR="00C05E55" w:rsidRPr="002B0733" w14:paraId="2BDD074D" w14:textId="77777777" w:rsidTr="00F84677">
        <w:tc>
          <w:tcPr>
            <w:tcW w:w="3369" w:type="dxa"/>
            <w:shd w:val="clear" w:color="auto" w:fill="auto"/>
          </w:tcPr>
          <w:p w14:paraId="7106515E" w14:textId="77777777" w:rsidR="00C05E55" w:rsidRPr="002B0733" w:rsidRDefault="00C05E55" w:rsidP="00810F0A">
            <w:pPr>
              <w:rPr>
                <w:sz w:val="24"/>
                <w:szCs w:val="24"/>
              </w:rPr>
            </w:pPr>
            <w:r w:rsidRPr="002B0733">
              <w:rPr>
                <w:sz w:val="24"/>
                <w:szCs w:val="24"/>
              </w:rPr>
              <w:t>Інші операційні доходи</w:t>
            </w:r>
          </w:p>
        </w:tc>
        <w:tc>
          <w:tcPr>
            <w:tcW w:w="1559" w:type="dxa"/>
            <w:shd w:val="clear" w:color="auto" w:fill="auto"/>
            <w:vAlign w:val="center"/>
          </w:tcPr>
          <w:p w14:paraId="1A6C8993" w14:textId="77777777" w:rsidR="00C05E55" w:rsidRPr="004C7488" w:rsidRDefault="004C7488" w:rsidP="00810F0A">
            <w:pPr>
              <w:spacing w:line="276" w:lineRule="auto"/>
              <w:jc w:val="center"/>
              <w:rPr>
                <w:sz w:val="24"/>
                <w:szCs w:val="24"/>
                <w:lang w:val="en-US"/>
              </w:rPr>
            </w:pPr>
            <w:r>
              <w:rPr>
                <w:sz w:val="24"/>
                <w:szCs w:val="24"/>
                <w:lang w:val="en-US"/>
              </w:rPr>
              <w:t>-</w:t>
            </w:r>
          </w:p>
        </w:tc>
        <w:tc>
          <w:tcPr>
            <w:tcW w:w="1417" w:type="dxa"/>
            <w:shd w:val="clear" w:color="auto" w:fill="auto"/>
            <w:vAlign w:val="center"/>
          </w:tcPr>
          <w:p w14:paraId="50E67AC8" w14:textId="77777777" w:rsidR="00C05E55" w:rsidRPr="004C7488" w:rsidRDefault="004C7488" w:rsidP="00810F0A">
            <w:pPr>
              <w:spacing w:line="276" w:lineRule="auto"/>
              <w:jc w:val="center"/>
              <w:rPr>
                <w:sz w:val="24"/>
                <w:szCs w:val="24"/>
                <w:lang w:val="en-US"/>
              </w:rPr>
            </w:pPr>
            <w:r>
              <w:rPr>
                <w:sz w:val="24"/>
                <w:szCs w:val="24"/>
                <w:lang w:val="en-US"/>
              </w:rPr>
              <w:t>-</w:t>
            </w:r>
          </w:p>
        </w:tc>
        <w:tc>
          <w:tcPr>
            <w:tcW w:w="1418" w:type="dxa"/>
            <w:shd w:val="clear" w:color="auto" w:fill="auto"/>
            <w:vAlign w:val="center"/>
          </w:tcPr>
          <w:p w14:paraId="35013535" w14:textId="77777777" w:rsidR="00C05E55" w:rsidRPr="002B0733" w:rsidRDefault="00C05E55" w:rsidP="00810F0A">
            <w:pPr>
              <w:spacing w:line="276" w:lineRule="auto"/>
              <w:jc w:val="center"/>
              <w:rPr>
                <w:sz w:val="24"/>
                <w:szCs w:val="24"/>
              </w:rPr>
            </w:pPr>
            <w:r w:rsidRPr="002B0733">
              <w:rPr>
                <w:sz w:val="24"/>
                <w:szCs w:val="24"/>
              </w:rPr>
              <w:t>-</w:t>
            </w:r>
          </w:p>
        </w:tc>
        <w:tc>
          <w:tcPr>
            <w:tcW w:w="1134" w:type="dxa"/>
            <w:shd w:val="clear" w:color="auto" w:fill="auto"/>
            <w:vAlign w:val="center"/>
          </w:tcPr>
          <w:p w14:paraId="0A62F0F9" w14:textId="77777777" w:rsidR="00C05E55" w:rsidRPr="002B0733" w:rsidRDefault="00C05E55" w:rsidP="00810F0A">
            <w:pPr>
              <w:spacing w:line="276" w:lineRule="auto"/>
              <w:jc w:val="center"/>
              <w:rPr>
                <w:sz w:val="24"/>
                <w:szCs w:val="24"/>
              </w:rPr>
            </w:pPr>
            <w:r w:rsidRPr="002B0733">
              <w:rPr>
                <w:sz w:val="24"/>
                <w:szCs w:val="24"/>
              </w:rPr>
              <w:t>-</w:t>
            </w:r>
          </w:p>
        </w:tc>
        <w:tc>
          <w:tcPr>
            <w:tcW w:w="1304" w:type="dxa"/>
            <w:shd w:val="clear" w:color="auto" w:fill="auto"/>
            <w:vAlign w:val="center"/>
          </w:tcPr>
          <w:p w14:paraId="10C33536" w14:textId="77777777" w:rsidR="00C05E55" w:rsidRPr="002B0733" w:rsidRDefault="00C05E55" w:rsidP="00810F0A">
            <w:pPr>
              <w:spacing w:line="276" w:lineRule="auto"/>
              <w:jc w:val="center"/>
              <w:rPr>
                <w:sz w:val="24"/>
                <w:szCs w:val="24"/>
              </w:rPr>
            </w:pPr>
            <w:r w:rsidRPr="002B0733">
              <w:rPr>
                <w:sz w:val="24"/>
                <w:szCs w:val="24"/>
              </w:rPr>
              <w:t>-</w:t>
            </w:r>
          </w:p>
        </w:tc>
      </w:tr>
      <w:tr w:rsidR="00C05E55" w:rsidRPr="002B0733" w14:paraId="49E2584C" w14:textId="77777777" w:rsidTr="00F84677">
        <w:tc>
          <w:tcPr>
            <w:tcW w:w="3369" w:type="dxa"/>
            <w:shd w:val="clear" w:color="auto" w:fill="auto"/>
          </w:tcPr>
          <w:p w14:paraId="596DCEAB" w14:textId="77777777" w:rsidR="00C05E55" w:rsidRPr="002B0733" w:rsidRDefault="00C05E55" w:rsidP="00810F0A">
            <w:pPr>
              <w:rPr>
                <w:sz w:val="24"/>
                <w:szCs w:val="24"/>
              </w:rPr>
            </w:pPr>
            <w:r w:rsidRPr="002B0733">
              <w:rPr>
                <w:sz w:val="24"/>
                <w:szCs w:val="24"/>
              </w:rPr>
              <w:t>Дивіденди отримані</w:t>
            </w:r>
          </w:p>
        </w:tc>
        <w:tc>
          <w:tcPr>
            <w:tcW w:w="1559" w:type="dxa"/>
            <w:shd w:val="clear" w:color="auto" w:fill="auto"/>
            <w:vAlign w:val="center"/>
          </w:tcPr>
          <w:p w14:paraId="649E4AB7" w14:textId="77777777" w:rsidR="00C05E55" w:rsidRPr="004C7488" w:rsidRDefault="004C7488" w:rsidP="00810F0A">
            <w:pPr>
              <w:spacing w:line="276" w:lineRule="auto"/>
              <w:jc w:val="center"/>
              <w:rPr>
                <w:sz w:val="24"/>
                <w:szCs w:val="24"/>
                <w:lang w:val="en-US"/>
              </w:rPr>
            </w:pPr>
            <w:r>
              <w:rPr>
                <w:sz w:val="24"/>
                <w:szCs w:val="24"/>
                <w:lang w:val="en-US"/>
              </w:rPr>
              <w:t>-</w:t>
            </w:r>
          </w:p>
        </w:tc>
        <w:tc>
          <w:tcPr>
            <w:tcW w:w="1417" w:type="dxa"/>
            <w:shd w:val="clear" w:color="auto" w:fill="auto"/>
            <w:vAlign w:val="center"/>
          </w:tcPr>
          <w:p w14:paraId="27A52B18" w14:textId="77777777" w:rsidR="00C05E55" w:rsidRPr="004C7488" w:rsidRDefault="004C7488" w:rsidP="00810F0A">
            <w:pPr>
              <w:spacing w:line="276" w:lineRule="auto"/>
              <w:jc w:val="center"/>
              <w:rPr>
                <w:sz w:val="24"/>
                <w:szCs w:val="24"/>
                <w:lang w:val="en-US"/>
              </w:rPr>
            </w:pPr>
            <w:r>
              <w:rPr>
                <w:sz w:val="24"/>
                <w:szCs w:val="24"/>
                <w:lang w:val="en-US"/>
              </w:rPr>
              <w:t>-</w:t>
            </w:r>
          </w:p>
        </w:tc>
        <w:tc>
          <w:tcPr>
            <w:tcW w:w="1418" w:type="dxa"/>
            <w:shd w:val="clear" w:color="auto" w:fill="auto"/>
            <w:vAlign w:val="center"/>
          </w:tcPr>
          <w:p w14:paraId="0672FEAE" w14:textId="77777777" w:rsidR="00C05E55" w:rsidRPr="002B0733" w:rsidRDefault="00C05E55" w:rsidP="00810F0A">
            <w:pPr>
              <w:spacing w:line="276" w:lineRule="auto"/>
              <w:jc w:val="center"/>
              <w:rPr>
                <w:sz w:val="24"/>
                <w:szCs w:val="24"/>
              </w:rPr>
            </w:pPr>
            <w:r w:rsidRPr="002B0733">
              <w:rPr>
                <w:sz w:val="24"/>
                <w:szCs w:val="24"/>
              </w:rPr>
              <w:t>-</w:t>
            </w:r>
          </w:p>
        </w:tc>
        <w:tc>
          <w:tcPr>
            <w:tcW w:w="1134" w:type="dxa"/>
            <w:shd w:val="clear" w:color="auto" w:fill="auto"/>
            <w:vAlign w:val="center"/>
          </w:tcPr>
          <w:p w14:paraId="04A10D37" w14:textId="77777777" w:rsidR="00C05E55" w:rsidRPr="002B0733" w:rsidRDefault="00C05E55" w:rsidP="00810F0A">
            <w:pPr>
              <w:spacing w:line="276" w:lineRule="auto"/>
              <w:jc w:val="center"/>
              <w:rPr>
                <w:sz w:val="24"/>
                <w:szCs w:val="24"/>
              </w:rPr>
            </w:pPr>
            <w:r w:rsidRPr="002B0733">
              <w:rPr>
                <w:sz w:val="24"/>
                <w:szCs w:val="24"/>
              </w:rPr>
              <w:t>-</w:t>
            </w:r>
          </w:p>
        </w:tc>
        <w:tc>
          <w:tcPr>
            <w:tcW w:w="1304" w:type="dxa"/>
            <w:shd w:val="clear" w:color="auto" w:fill="auto"/>
            <w:vAlign w:val="center"/>
          </w:tcPr>
          <w:p w14:paraId="3184ACB5" w14:textId="77777777" w:rsidR="00C05E55" w:rsidRPr="002B0733" w:rsidRDefault="00C05E55" w:rsidP="00810F0A">
            <w:pPr>
              <w:spacing w:line="276" w:lineRule="auto"/>
              <w:jc w:val="center"/>
              <w:rPr>
                <w:sz w:val="24"/>
                <w:szCs w:val="24"/>
              </w:rPr>
            </w:pPr>
            <w:r w:rsidRPr="002B0733">
              <w:rPr>
                <w:sz w:val="24"/>
                <w:szCs w:val="24"/>
              </w:rPr>
              <w:t>-</w:t>
            </w:r>
          </w:p>
        </w:tc>
      </w:tr>
      <w:tr w:rsidR="00C05E55" w:rsidRPr="002B0733" w14:paraId="4ADC9DF1" w14:textId="77777777" w:rsidTr="00F84677">
        <w:tc>
          <w:tcPr>
            <w:tcW w:w="3369" w:type="dxa"/>
            <w:shd w:val="clear" w:color="auto" w:fill="auto"/>
          </w:tcPr>
          <w:p w14:paraId="0B622C76" w14:textId="77777777" w:rsidR="00C05E55" w:rsidRPr="002B0733" w:rsidRDefault="00C05E55" w:rsidP="00810F0A">
            <w:pPr>
              <w:rPr>
                <w:sz w:val="24"/>
                <w:szCs w:val="24"/>
              </w:rPr>
            </w:pPr>
            <w:r w:rsidRPr="002B0733">
              <w:rPr>
                <w:sz w:val="24"/>
                <w:szCs w:val="24"/>
              </w:rPr>
              <w:t xml:space="preserve">Адміністративні та інші операційні витрати               </w:t>
            </w:r>
          </w:p>
        </w:tc>
        <w:tc>
          <w:tcPr>
            <w:tcW w:w="1559" w:type="dxa"/>
            <w:shd w:val="clear" w:color="auto" w:fill="auto"/>
            <w:vAlign w:val="center"/>
          </w:tcPr>
          <w:p w14:paraId="50505DF8" w14:textId="77777777" w:rsidR="00C05E55" w:rsidRPr="004C7488" w:rsidRDefault="004C7488" w:rsidP="00810F0A">
            <w:pPr>
              <w:spacing w:line="276" w:lineRule="auto"/>
              <w:jc w:val="center"/>
              <w:rPr>
                <w:sz w:val="24"/>
                <w:szCs w:val="24"/>
                <w:lang w:val="en-US"/>
              </w:rPr>
            </w:pPr>
            <w:r>
              <w:rPr>
                <w:sz w:val="24"/>
                <w:szCs w:val="24"/>
                <w:lang w:val="en-US"/>
              </w:rPr>
              <w:t>-</w:t>
            </w:r>
          </w:p>
        </w:tc>
        <w:tc>
          <w:tcPr>
            <w:tcW w:w="1417" w:type="dxa"/>
            <w:shd w:val="clear" w:color="auto" w:fill="auto"/>
            <w:vAlign w:val="center"/>
          </w:tcPr>
          <w:p w14:paraId="3631C84A" w14:textId="77777777" w:rsidR="00C05E55" w:rsidRPr="004C7488" w:rsidRDefault="004C7488" w:rsidP="00810F0A">
            <w:pPr>
              <w:spacing w:line="276" w:lineRule="auto"/>
              <w:jc w:val="center"/>
              <w:rPr>
                <w:sz w:val="24"/>
                <w:szCs w:val="24"/>
                <w:lang w:val="en-US"/>
              </w:rPr>
            </w:pPr>
            <w:r>
              <w:rPr>
                <w:sz w:val="24"/>
                <w:szCs w:val="24"/>
                <w:lang w:val="en-US"/>
              </w:rPr>
              <w:t>-</w:t>
            </w:r>
          </w:p>
        </w:tc>
        <w:tc>
          <w:tcPr>
            <w:tcW w:w="1418" w:type="dxa"/>
            <w:shd w:val="clear" w:color="auto" w:fill="auto"/>
            <w:vAlign w:val="center"/>
          </w:tcPr>
          <w:p w14:paraId="2EDD8684" w14:textId="77777777" w:rsidR="00C05E55" w:rsidRPr="002B0733" w:rsidRDefault="00C05E55" w:rsidP="00810F0A">
            <w:pPr>
              <w:spacing w:line="276" w:lineRule="auto"/>
              <w:jc w:val="center"/>
              <w:rPr>
                <w:sz w:val="24"/>
                <w:szCs w:val="24"/>
              </w:rPr>
            </w:pPr>
            <w:r w:rsidRPr="002B0733">
              <w:rPr>
                <w:sz w:val="24"/>
                <w:szCs w:val="24"/>
              </w:rPr>
              <w:t>-</w:t>
            </w:r>
          </w:p>
        </w:tc>
        <w:tc>
          <w:tcPr>
            <w:tcW w:w="1134" w:type="dxa"/>
            <w:shd w:val="clear" w:color="auto" w:fill="auto"/>
            <w:vAlign w:val="center"/>
          </w:tcPr>
          <w:p w14:paraId="037E424F" w14:textId="77777777" w:rsidR="00C05E55" w:rsidRPr="002B0733" w:rsidRDefault="00C05E55" w:rsidP="00810F0A">
            <w:pPr>
              <w:spacing w:line="276" w:lineRule="auto"/>
              <w:jc w:val="center"/>
              <w:rPr>
                <w:sz w:val="24"/>
                <w:szCs w:val="24"/>
              </w:rPr>
            </w:pPr>
            <w:r w:rsidRPr="002B0733">
              <w:rPr>
                <w:sz w:val="24"/>
                <w:szCs w:val="24"/>
              </w:rPr>
              <w:t>-</w:t>
            </w:r>
          </w:p>
        </w:tc>
        <w:tc>
          <w:tcPr>
            <w:tcW w:w="1304" w:type="dxa"/>
            <w:shd w:val="clear" w:color="auto" w:fill="auto"/>
            <w:vAlign w:val="center"/>
          </w:tcPr>
          <w:p w14:paraId="1DC287B3" w14:textId="77777777" w:rsidR="00C05E55" w:rsidRPr="002B0733" w:rsidRDefault="00C05E55" w:rsidP="00810F0A">
            <w:pPr>
              <w:spacing w:line="276" w:lineRule="auto"/>
              <w:jc w:val="center"/>
              <w:rPr>
                <w:sz w:val="24"/>
                <w:szCs w:val="24"/>
              </w:rPr>
            </w:pPr>
            <w:r w:rsidRPr="002B0733">
              <w:rPr>
                <w:sz w:val="24"/>
                <w:szCs w:val="24"/>
              </w:rPr>
              <w:t>-</w:t>
            </w:r>
          </w:p>
        </w:tc>
      </w:tr>
    </w:tbl>
    <w:p w14:paraId="0CA3FE12" w14:textId="77777777" w:rsidR="00C05E55" w:rsidRPr="003700E6" w:rsidRDefault="00C05E55" w:rsidP="00C05E55">
      <w:pPr>
        <w:jc w:val="both"/>
        <w:rPr>
          <w:color w:val="FF0000"/>
          <w:sz w:val="26"/>
          <w:szCs w:val="26"/>
        </w:rPr>
      </w:pPr>
    </w:p>
    <w:p w14:paraId="0A56B203" w14:textId="77777777" w:rsidR="00C05E55" w:rsidRPr="003700E6" w:rsidRDefault="00C05E55" w:rsidP="00C05E55">
      <w:pPr>
        <w:pStyle w:val="af2"/>
        <w:rPr>
          <w:rFonts w:ascii="Times New Roman" w:hAnsi="Times New Roman"/>
          <w:sz w:val="26"/>
          <w:szCs w:val="26"/>
          <w:lang w:val="uk-UA"/>
        </w:rPr>
      </w:pPr>
      <w:r w:rsidRPr="003700E6">
        <w:rPr>
          <w:rFonts w:ascii="Times New Roman" w:hAnsi="Times New Roman"/>
          <w:sz w:val="26"/>
          <w:szCs w:val="26"/>
          <w:lang w:val="uk-UA"/>
        </w:rPr>
        <w:t xml:space="preserve">Залишки за операціями зі зв'язаними сторонами станом на </w:t>
      </w:r>
      <w:r w:rsidR="00A31B8F">
        <w:rPr>
          <w:rFonts w:ascii="Times New Roman" w:hAnsi="Times New Roman"/>
          <w:sz w:val="26"/>
          <w:szCs w:val="26"/>
          <w:lang w:val="uk-UA"/>
        </w:rPr>
        <w:t>3</w:t>
      </w:r>
      <w:r w:rsidR="00101FF9">
        <w:rPr>
          <w:rFonts w:ascii="Times New Roman" w:hAnsi="Times New Roman"/>
          <w:sz w:val="26"/>
          <w:szCs w:val="26"/>
          <w:lang w:val="uk-UA"/>
        </w:rPr>
        <w:t>1</w:t>
      </w:r>
      <w:r w:rsidRPr="003700E6">
        <w:rPr>
          <w:rFonts w:ascii="Times New Roman" w:hAnsi="Times New Roman"/>
          <w:sz w:val="26"/>
          <w:szCs w:val="26"/>
          <w:lang w:val="uk-UA"/>
        </w:rPr>
        <w:t xml:space="preserve"> </w:t>
      </w:r>
      <w:r w:rsidR="00101FF9">
        <w:rPr>
          <w:rFonts w:ascii="Times New Roman" w:hAnsi="Times New Roman"/>
          <w:sz w:val="26"/>
          <w:szCs w:val="26"/>
          <w:lang w:val="uk-UA"/>
        </w:rPr>
        <w:t>грудня</w:t>
      </w:r>
      <w:r w:rsidRPr="003700E6">
        <w:rPr>
          <w:rFonts w:ascii="Times New Roman" w:hAnsi="Times New Roman"/>
          <w:sz w:val="26"/>
          <w:szCs w:val="26"/>
          <w:lang w:val="uk-UA"/>
        </w:rPr>
        <w:t xml:space="preserve"> 20</w:t>
      </w:r>
      <w:r w:rsidR="00101FF9">
        <w:rPr>
          <w:rFonts w:ascii="Times New Roman" w:hAnsi="Times New Roman"/>
          <w:sz w:val="26"/>
          <w:szCs w:val="26"/>
          <w:lang w:val="uk-UA"/>
        </w:rPr>
        <w:t>20</w:t>
      </w:r>
      <w:r w:rsidRPr="003700E6">
        <w:rPr>
          <w:rFonts w:ascii="Times New Roman" w:hAnsi="Times New Roman"/>
          <w:sz w:val="26"/>
          <w:szCs w:val="26"/>
          <w:lang w:val="uk-UA"/>
        </w:rPr>
        <w:t xml:space="preserve"> року:</w:t>
      </w:r>
    </w:p>
    <w:p w14:paraId="3AF7DCC8" w14:textId="77777777" w:rsidR="00C05E55" w:rsidRPr="003700E6" w:rsidRDefault="00C05E55" w:rsidP="00C05E55">
      <w:pPr>
        <w:spacing w:line="288" w:lineRule="auto"/>
        <w:jc w:val="both"/>
        <w:rPr>
          <w:sz w:val="26"/>
          <w:szCs w:val="26"/>
        </w:rPr>
      </w:pPr>
    </w:p>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87"/>
        <w:gridCol w:w="1559"/>
        <w:gridCol w:w="1417"/>
        <w:gridCol w:w="1418"/>
        <w:gridCol w:w="1134"/>
        <w:gridCol w:w="1345"/>
      </w:tblGrid>
      <w:tr w:rsidR="00C05E55" w:rsidRPr="00C03A9B" w14:paraId="761C22C3" w14:textId="77777777" w:rsidTr="00726554">
        <w:trPr>
          <w:trHeight w:val="268"/>
          <w:jc w:val="center"/>
        </w:trPr>
        <w:tc>
          <w:tcPr>
            <w:tcW w:w="3187" w:type="dxa"/>
            <w:shd w:val="clear" w:color="auto" w:fill="auto"/>
            <w:vAlign w:val="center"/>
          </w:tcPr>
          <w:p w14:paraId="51DDA744" w14:textId="77777777" w:rsidR="00C05E55" w:rsidRPr="00C03A9B" w:rsidRDefault="00C05E55" w:rsidP="00810F0A">
            <w:pPr>
              <w:spacing w:line="276" w:lineRule="auto"/>
              <w:jc w:val="center"/>
              <w:rPr>
                <w:b/>
                <w:sz w:val="24"/>
                <w:szCs w:val="24"/>
              </w:rPr>
            </w:pPr>
            <w:r w:rsidRPr="00C03A9B">
              <w:rPr>
                <w:b/>
                <w:sz w:val="24"/>
                <w:szCs w:val="24"/>
              </w:rPr>
              <w:t>Найменування статті</w:t>
            </w:r>
          </w:p>
        </w:tc>
        <w:tc>
          <w:tcPr>
            <w:tcW w:w="1559" w:type="dxa"/>
            <w:shd w:val="clear" w:color="auto" w:fill="auto"/>
            <w:vAlign w:val="center"/>
          </w:tcPr>
          <w:p w14:paraId="3F66C7E6" w14:textId="77777777" w:rsidR="00C05E55" w:rsidRPr="00C03A9B" w:rsidRDefault="00C05E55" w:rsidP="00810F0A">
            <w:pPr>
              <w:spacing w:line="252" w:lineRule="auto"/>
              <w:jc w:val="center"/>
              <w:rPr>
                <w:b/>
                <w:spacing w:val="-8"/>
                <w:sz w:val="24"/>
                <w:szCs w:val="24"/>
              </w:rPr>
            </w:pPr>
            <w:r w:rsidRPr="00C03A9B">
              <w:rPr>
                <w:b/>
                <w:spacing w:val="-8"/>
                <w:sz w:val="24"/>
                <w:szCs w:val="24"/>
              </w:rPr>
              <w:t>Найбільші учасники (акціонери)</w:t>
            </w:r>
          </w:p>
        </w:tc>
        <w:tc>
          <w:tcPr>
            <w:tcW w:w="1417" w:type="dxa"/>
            <w:shd w:val="clear" w:color="auto" w:fill="auto"/>
            <w:vAlign w:val="center"/>
          </w:tcPr>
          <w:p w14:paraId="650FA77B" w14:textId="77777777" w:rsidR="00C05E55" w:rsidRPr="00C03A9B" w:rsidRDefault="00C05E55" w:rsidP="00810F0A">
            <w:pPr>
              <w:spacing w:line="252" w:lineRule="auto"/>
              <w:jc w:val="center"/>
              <w:rPr>
                <w:b/>
                <w:spacing w:val="-8"/>
                <w:sz w:val="24"/>
                <w:szCs w:val="24"/>
              </w:rPr>
            </w:pPr>
            <w:r w:rsidRPr="00C03A9B">
              <w:rPr>
                <w:b/>
                <w:spacing w:val="-8"/>
                <w:sz w:val="24"/>
                <w:szCs w:val="24"/>
              </w:rPr>
              <w:t>Компанії  під спільним контролем</w:t>
            </w:r>
          </w:p>
        </w:tc>
        <w:tc>
          <w:tcPr>
            <w:tcW w:w="1418" w:type="dxa"/>
            <w:shd w:val="clear" w:color="auto" w:fill="auto"/>
            <w:vAlign w:val="center"/>
          </w:tcPr>
          <w:p w14:paraId="24990D3A" w14:textId="77777777" w:rsidR="00C05E55" w:rsidRPr="00C03A9B" w:rsidRDefault="00C05E55" w:rsidP="00810F0A">
            <w:pPr>
              <w:spacing w:line="252" w:lineRule="auto"/>
              <w:jc w:val="center"/>
              <w:rPr>
                <w:b/>
                <w:spacing w:val="-7"/>
                <w:sz w:val="24"/>
                <w:szCs w:val="24"/>
              </w:rPr>
            </w:pPr>
            <w:r w:rsidRPr="00C03A9B">
              <w:rPr>
                <w:b/>
                <w:spacing w:val="-7"/>
                <w:sz w:val="24"/>
                <w:szCs w:val="24"/>
              </w:rPr>
              <w:t>Провідний управлінський персонал</w:t>
            </w:r>
          </w:p>
        </w:tc>
        <w:tc>
          <w:tcPr>
            <w:tcW w:w="1134" w:type="dxa"/>
            <w:shd w:val="clear" w:color="auto" w:fill="auto"/>
            <w:vAlign w:val="center"/>
          </w:tcPr>
          <w:p w14:paraId="1E9D20FF" w14:textId="77777777" w:rsidR="00C05E55" w:rsidRPr="00C03A9B" w:rsidRDefault="00C05E55" w:rsidP="00810F0A">
            <w:pPr>
              <w:spacing w:line="252" w:lineRule="auto"/>
              <w:jc w:val="center"/>
              <w:rPr>
                <w:b/>
                <w:spacing w:val="-7"/>
                <w:sz w:val="24"/>
                <w:szCs w:val="24"/>
              </w:rPr>
            </w:pPr>
            <w:r w:rsidRPr="00C03A9B">
              <w:rPr>
                <w:b/>
                <w:spacing w:val="-7"/>
                <w:sz w:val="24"/>
                <w:szCs w:val="24"/>
              </w:rPr>
              <w:t>Асоційовані компанії</w:t>
            </w:r>
          </w:p>
        </w:tc>
        <w:tc>
          <w:tcPr>
            <w:tcW w:w="1345" w:type="dxa"/>
            <w:shd w:val="clear" w:color="auto" w:fill="auto"/>
            <w:vAlign w:val="center"/>
          </w:tcPr>
          <w:p w14:paraId="0D078F96" w14:textId="77777777" w:rsidR="00C05E55" w:rsidRPr="00C03A9B" w:rsidRDefault="00C05E55" w:rsidP="00810F0A">
            <w:pPr>
              <w:spacing w:line="252" w:lineRule="auto"/>
              <w:jc w:val="center"/>
              <w:rPr>
                <w:b/>
                <w:spacing w:val="-7"/>
                <w:sz w:val="24"/>
                <w:szCs w:val="24"/>
              </w:rPr>
            </w:pPr>
            <w:r w:rsidRPr="00C03A9B">
              <w:rPr>
                <w:b/>
                <w:spacing w:val="-7"/>
                <w:sz w:val="24"/>
                <w:szCs w:val="24"/>
              </w:rPr>
              <w:t xml:space="preserve">Інші </w:t>
            </w:r>
            <w:r w:rsidR="00726554">
              <w:rPr>
                <w:b/>
                <w:spacing w:val="-7"/>
                <w:sz w:val="24"/>
                <w:szCs w:val="24"/>
              </w:rPr>
              <w:t>по</w:t>
            </w:r>
            <w:r w:rsidRPr="00C03A9B">
              <w:rPr>
                <w:b/>
                <w:spacing w:val="-7"/>
                <w:sz w:val="24"/>
                <w:szCs w:val="24"/>
              </w:rPr>
              <w:t>зв’язані сторони</w:t>
            </w:r>
          </w:p>
        </w:tc>
      </w:tr>
      <w:tr w:rsidR="00C05E55" w:rsidRPr="00C03A9B" w14:paraId="06B025B9" w14:textId="77777777" w:rsidTr="00726554">
        <w:trPr>
          <w:trHeight w:val="434"/>
          <w:jc w:val="center"/>
        </w:trPr>
        <w:tc>
          <w:tcPr>
            <w:tcW w:w="3187" w:type="dxa"/>
          </w:tcPr>
          <w:p w14:paraId="306E98AA" w14:textId="77777777" w:rsidR="00C05E55" w:rsidRPr="00C03A9B" w:rsidRDefault="00C05E55" w:rsidP="00810F0A">
            <w:pPr>
              <w:pStyle w:val="af0"/>
              <w:spacing w:line="276" w:lineRule="auto"/>
              <w:ind w:right="34"/>
              <w:rPr>
                <w:sz w:val="24"/>
                <w:szCs w:val="24"/>
              </w:rPr>
            </w:pPr>
            <w:r w:rsidRPr="00C03A9B">
              <w:rPr>
                <w:sz w:val="24"/>
                <w:szCs w:val="24"/>
              </w:rPr>
              <w:t>Дебіторська заборгованість за продукцію, товари, роботи, послуги</w:t>
            </w:r>
          </w:p>
        </w:tc>
        <w:tc>
          <w:tcPr>
            <w:tcW w:w="1559" w:type="dxa"/>
            <w:vAlign w:val="center"/>
          </w:tcPr>
          <w:p w14:paraId="1DE3751F"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417" w:type="dxa"/>
            <w:vAlign w:val="center"/>
          </w:tcPr>
          <w:p w14:paraId="3A10E50D"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418" w:type="dxa"/>
            <w:vAlign w:val="center"/>
          </w:tcPr>
          <w:p w14:paraId="353005CE"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134" w:type="dxa"/>
            <w:vAlign w:val="center"/>
          </w:tcPr>
          <w:p w14:paraId="0E5B80C3" w14:textId="77777777" w:rsidR="00C05E55" w:rsidRPr="00C03A9B" w:rsidRDefault="00C05E55" w:rsidP="00810F0A">
            <w:pPr>
              <w:spacing w:line="276" w:lineRule="auto"/>
              <w:jc w:val="center"/>
              <w:rPr>
                <w:color w:val="000000"/>
                <w:sz w:val="24"/>
                <w:szCs w:val="24"/>
              </w:rPr>
            </w:pPr>
            <w:r w:rsidRPr="00C03A9B">
              <w:rPr>
                <w:color w:val="000000"/>
                <w:sz w:val="24"/>
                <w:szCs w:val="24"/>
              </w:rPr>
              <w:t>-</w:t>
            </w:r>
          </w:p>
        </w:tc>
        <w:tc>
          <w:tcPr>
            <w:tcW w:w="1345" w:type="dxa"/>
            <w:vAlign w:val="center"/>
          </w:tcPr>
          <w:p w14:paraId="676772E8" w14:textId="77777777" w:rsidR="00C05E55" w:rsidRPr="00C03A9B" w:rsidRDefault="00C05E55" w:rsidP="00810F0A">
            <w:pPr>
              <w:spacing w:line="276" w:lineRule="auto"/>
              <w:jc w:val="center"/>
              <w:rPr>
                <w:color w:val="000000"/>
                <w:sz w:val="24"/>
                <w:szCs w:val="24"/>
              </w:rPr>
            </w:pPr>
            <w:r w:rsidRPr="00C03A9B">
              <w:rPr>
                <w:color w:val="000000"/>
                <w:sz w:val="24"/>
                <w:szCs w:val="24"/>
              </w:rPr>
              <w:t>-</w:t>
            </w:r>
          </w:p>
        </w:tc>
      </w:tr>
      <w:tr w:rsidR="00C05E55" w:rsidRPr="00C03A9B" w14:paraId="10923994" w14:textId="77777777" w:rsidTr="00726554">
        <w:trPr>
          <w:trHeight w:val="284"/>
          <w:jc w:val="center"/>
        </w:trPr>
        <w:tc>
          <w:tcPr>
            <w:tcW w:w="3187" w:type="dxa"/>
          </w:tcPr>
          <w:p w14:paraId="2EA3CBDA" w14:textId="77777777" w:rsidR="00C05E55" w:rsidRPr="00C03A9B" w:rsidRDefault="00C05E55" w:rsidP="00810F0A">
            <w:pPr>
              <w:pStyle w:val="af0"/>
              <w:spacing w:line="276" w:lineRule="auto"/>
              <w:ind w:right="34"/>
              <w:rPr>
                <w:sz w:val="24"/>
                <w:szCs w:val="24"/>
              </w:rPr>
            </w:pPr>
            <w:r w:rsidRPr="00C03A9B">
              <w:rPr>
                <w:sz w:val="24"/>
                <w:szCs w:val="24"/>
              </w:rPr>
              <w:t>Довгострокова дебіторська заборгованість</w:t>
            </w:r>
          </w:p>
        </w:tc>
        <w:tc>
          <w:tcPr>
            <w:tcW w:w="1559" w:type="dxa"/>
            <w:vAlign w:val="center"/>
          </w:tcPr>
          <w:p w14:paraId="5CD03306"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417" w:type="dxa"/>
            <w:vAlign w:val="center"/>
          </w:tcPr>
          <w:p w14:paraId="3A425C4D"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418" w:type="dxa"/>
            <w:vAlign w:val="center"/>
          </w:tcPr>
          <w:p w14:paraId="1EDBB7C3"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134" w:type="dxa"/>
            <w:vAlign w:val="center"/>
          </w:tcPr>
          <w:p w14:paraId="6E2579BF" w14:textId="77777777" w:rsidR="00C05E55" w:rsidRPr="00C03A9B" w:rsidRDefault="00C05E55" w:rsidP="00810F0A">
            <w:pPr>
              <w:spacing w:line="276" w:lineRule="auto"/>
              <w:jc w:val="center"/>
              <w:rPr>
                <w:color w:val="000000"/>
                <w:sz w:val="24"/>
                <w:szCs w:val="24"/>
              </w:rPr>
            </w:pPr>
            <w:r w:rsidRPr="00C03A9B">
              <w:rPr>
                <w:color w:val="000000"/>
                <w:sz w:val="24"/>
                <w:szCs w:val="24"/>
              </w:rPr>
              <w:t>-</w:t>
            </w:r>
          </w:p>
        </w:tc>
        <w:tc>
          <w:tcPr>
            <w:tcW w:w="1345" w:type="dxa"/>
            <w:vAlign w:val="center"/>
          </w:tcPr>
          <w:p w14:paraId="2EBC8049" w14:textId="77777777" w:rsidR="00C05E55" w:rsidRPr="00C03A9B" w:rsidRDefault="00C05E55" w:rsidP="00810F0A">
            <w:pPr>
              <w:spacing w:line="276" w:lineRule="auto"/>
              <w:jc w:val="center"/>
              <w:rPr>
                <w:color w:val="000000"/>
                <w:sz w:val="24"/>
                <w:szCs w:val="24"/>
              </w:rPr>
            </w:pPr>
            <w:r w:rsidRPr="00C03A9B">
              <w:rPr>
                <w:color w:val="000000"/>
                <w:sz w:val="24"/>
                <w:szCs w:val="24"/>
              </w:rPr>
              <w:t>-</w:t>
            </w:r>
          </w:p>
        </w:tc>
      </w:tr>
      <w:tr w:rsidR="00C05E55" w:rsidRPr="00C03A9B" w14:paraId="172B5C2E" w14:textId="77777777" w:rsidTr="00726554">
        <w:trPr>
          <w:trHeight w:val="284"/>
          <w:jc w:val="center"/>
        </w:trPr>
        <w:tc>
          <w:tcPr>
            <w:tcW w:w="3187" w:type="dxa"/>
          </w:tcPr>
          <w:p w14:paraId="54B79A10" w14:textId="77777777" w:rsidR="00C05E55" w:rsidRPr="00C03A9B" w:rsidRDefault="00C05E55" w:rsidP="00810F0A">
            <w:pPr>
              <w:pStyle w:val="af0"/>
              <w:spacing w:line="276" w:lineRule="auto"/>
              <w:ind w:right="34"/>
              <w:rPr>
                <w:sz w:val="24"/>
                <w:szCs w:val="24"/>
              </w:rPr>
            </w:pPr>
            <w:r w:rsidRPr="00C03A9B">
              <w:rPr>
                <w:sz w:val="24"/>
                <w:szCs w:val="24"/>
              </w:rPr>
              <w:t>Інша поточна дебіторська заборгованість</w:t>
            </w:r>
          </w:p>
        </w:tc>
        <w:tc>
          <w:tcPr>
            <w:tcW w:w="1559" w:type="dxa"/>
            <w:vAlign w:val="center"/>
          </w:tcPr>
          <w:p w14:paraId="229E339A"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417" w:type="dxa"/>
            <w:vAlign w:val="center"/>
          </w:tcPr>
          <w:p w14:paraId="2A2E61FB"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418" w:type="dxa"/>
            <w:vAlign w:val="center"/>
          </w:tcPr>
          <w:p w14:paraId="50719527"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134" w:type="dxa"/>
            <w:vAlign w:val="center"/>
          </w:tcPr>
          <w:p w14:paraId="3073D123" w14:textId="77777777" w:rsidR="00C05E55" w:rsidRPr="00C03A9B" w:rsidRDefault="00C05E55" w:rsidP="00810F0A">
            <w:pPr>
              <w:spacing w:line="276" w:lineRule="auto"/>
              <w:jc w:val="center"/>
              <w:rPr>
                <w:color w:val="000000"/>
                <w:sz w:val="24"/>
                <w:szCs w:val="24"/>
              </w:rPr>
            </w:pPr>
            <w:r w:rsidRPr="00C03A9B">
              <w:rPr>
                <w:color w:val="000000"/>
                <w:sz w:val="24"/>
                <w:szCs w:val="24"/>
              </w:rPr>
              <w:t>-</w:t>
            </w:r>
          </w:p>
        </w:tc>
        <w:tc>
          <w:tcPr>
            <w:tcW w:w="1345" w:type="dxa"/>
            <w:vAlign w:val="center"/>
          </w:tcPr>
          <w:p w14:paraId="662AE8A1" w14:textId="77777777" w:rsidR="00C05E55" w:rsidRPr="00C03A9B" w:rsidRDefault="00C05E55" w:rsidP="00810F0A">
            <w:pPr>
              <w:spacing w:line="276" w:lineRule="auto"/>
              <w:jc w:val="center"/>
              <w:rPr>
                <w:color w:val="000000"/>
                <w:sz w:val="24"/>
                <w:szCs w:val="24"/>
              </w:rPr>
            </w:pPr>
            <w:r w:rsidRPr="00C03A9B">
              <w:rPr>
                <w:color w:val="000000"/>
                <w:sz w:val="24"/>
                <w:szCs w:val="24"/>
              </w:rPr>
              <w:t>-</w:t>
            </w:r>
          </w:p>
        </w:tc>
      </w:tr>
      <w:tr w:rsidR="00C05E55" w:rsidRPr="00C03A9B" w14:paraId="6D564381" w14:textId="77777777" w:rsidTr="00726554">
        <w:trPr>
          <w:trHeight w:val="284"/>
          <w:jc w:val="center"/>
        </w:trPr>
        <w:tc>
          <w:tcPr>
            <w:tcW w:w="3187" w:type="dxa"/>
          </w:tcPr>
          <w:p w14:paraId="757C1591" w14:textId="77777777" w:rsidR="00C05E55" w:rsidRPr="00C03A9B" w:rsidRDefault="00C05E55" w:rsidP="00810F0A">
            <w:pPr>
              <w:pStyle w:val="af0"/>
              <w:spacing w:line="276" w:lineRule="auto"/>
              <w:ind w:right="34"/>
              <w:rPr>
                <w:sz w:val="24"/>
                <w:szCs w:val="24"/>
              </w:rPr>
            </w:pPr>
            <w:r w:rsidRPr="00C03A9B">
              <w:rPr>
                <w:sz w:val="24"/>
                <w:szCs w:val="24"/>
              </w:rPr>
              <w:t>Кредиторська заборгованість за товари, роботи, послуги</w:t>
            </w:r>
          </w:p>
        </w:tc>
        <w:tc>
          <w:tcPr>
            <w:tcW w:w="1559" w:type="dxa"/>
            <w:vAlign w:val="center"/>
          </w:tcPr>
          <w:p w14:paraId="3454591B"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417" w:type="dxa"/>
            <w:vAlign w:val="center"/>
          </w:tcPr>
          <w:p w14:paraId="22EB3D59"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418" w:type="dxa"/>
            <w:vAlign w:val="center"/>
          </w:tcPr>
          <w:p w14:paraId="359D3F52"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134" w:type="dxa"/>
            <w:vAlign w:val="center"/>
          </w:tcPr>
          <w:p w14:paraId="6C930B45" w14:textId="77777777" w:rsidR="00C05E55" w:rsidRPr="00C03A9B" w:rsidRDefault="00C05E55" w:rsidP="00810F0A">
            <w:pPr>
              <w:spacing w:line="276" w:lineRule="auto"/>
              <w:jc w:val="center"/>
              <w:rPr>
                <w:color w:val="000000"/>
                <w:sz w:val="24"/>
                <w:szCs w:val="24"/>
              </w:rPr>
            </w:pPr>
            <w:r w:rsidRPr="00C03A9B">
              <w:rPr>
                <w:color w:val="000000"/>
                <w:sz w:val="24"/>
                <w:szCs w:val="24"/>
              </w:rPr>
              <w:t>-</w:t>
            </w:r>
          </w:p>
        </w:tc>
        <w:tc>
          <w:tcPr>
            <w:tcW w:w="1345" w:type="dxa"/>
            <w:vAlign w:val="center"/>
          </w:tcPr>
          <w:p w14:paraId="60245824" w14:textId="77777777" w:rsidR="00C05E55" w:rsidRPr="00C03A9B" w:rsidRDefault="00C05E55" w:rsidP="00810F0A">
            <w:pPr>
              <w:spacing w:line="276" w:lineRule="auto"/>
              <w:jc w:val="center"/>
              <w:rPr>
                <w:color w:val="000000"/>
                <w:sz w:val="24"/>
                <w:szCs w:val="24"/>
              </w:rPr>
            </w:pPr>
            <w:r w:rsidRPr="00C03A9B">
              <w:rPr>
                <w:color w:val="000000"/>
                <w:sz w:val="24"/>
                <w:szCs w:val="24"/>
              </w:rPr>
              <w:t>-</w:t>
            </w:r>
          </w:p>
        </w:tc>
      </w:tr>
      <w:tr w:rsidR="00C05E55" w:rsidRPr="00C03A9B" w14:paraId="588B34A7" w14:textId="77777777" w:rsidTr="00726554">
        <w:trPr>
          <w:trHeight w:val="284"/>
          <w:jc w:val="center"/>
        </w:trPr>
        <w:tc>
          <w:tcPr>
            <w:tcW w:w="3187" w:type="dxa"/>
          </w:tcPr>
          <w:p w14:paraId="21689152" w14:textId="77777777" w:rsidR="00C05E55" w:rsidRPr="00C03A9B" w:rsidRDefault="00C05E55" w:rsidP="00810F0A">
            <w:pPr>
              <w:pStyle w:val="af0"/>
              <w:spacing w:line="276" w:lineRule="auto"/>
              <w:ind w:right="34"/>
              <w:rPr>
                <w:sz w:val="24"/>
                <w:szCs w:val="24"/>
              </w:rPr>
            </w:pPr>
            <w:r w:rsidRPr="00C03A9B">
              <w:rPr>
                <w:sz w:val="24"/>
                <w:szCs w:val="24"/>
              </w:rPr>
              <w:t>Інша поточна кредиторська заборгованість</w:t>
            </w:r>
          </w:p>
        </w:tc>
        <w:tc>
          <w:tcPr>
            <w:tcW w:w="1559" w:type="dxa"/>
            <w:vAlign w:val="center"/>
          </w:tcPr>
          <w:p w14:paraId="439BA82B"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417" w:type="dxa"/>
            <w:vAlign w:val="center"/>
          </w:tcPr>
          <w:p w14:paraId="458F47FF" w14:textId="77777777" w:rsidR="00C05E55" w:rsidRPr="004C7488" w:rsidRDefault="004C7488" w:rsidP="00810F0A">
            <w:pPr>
              <w:spacing w:line="276" w:lineRule="auto"/>
              <w:jc w:val="center"/>
              <w:rPr>
                <w:color w:val="000000"/>
                <w:sz w:val="24"/>
                <w:szCs w:val="24"/>
                <w:lang w:val="en-US"/>
              </w:rPr>
            </w:pPr>
            <w:r>
              <w:rPr>
                <w:color w:val="000000"/>
                <w:sz w:val="24"/>
                <w:szCs w:val="24"/>
                <w:lang w:val="en-US"/>
              </w:rPr>
              <w:t>-</w:t>
            </w:r>
          </w:p>
        </w:tc>
        <w:tc>
          <w:tcPr>
            <w:tcW w:w="1418" w:type="dxa"/>
            <w:vAlign w:val="center"/>
          </w:tcPr>
          <w:p w14:paraId="24C9DB54" w14:textId="77777777" w:rsidR="00C05E55" w:rsidRPr="00C03A9B" w:rsidRDefault="00726554" w:rsidP="00810F0A">
            <w:pPr>
              <w:spacing w:line="276" w:lineRule="auto"/>
              <w:jc w:val="center"/>
              <w:rPr>
                <w:color w:val="000000"/>
                <w:sz w:val="24"/>
                <w:szCs w:val="24"/>
              </w:rPr>
            </w:pPr>
            <w:r>
              <w:rPr>
                <w:color w:val="000000"/>
                <w:sz w:val="24"/>
                <w:szCs w:val="24"/>
              </w:rPr>
              <w:t>650</w:t>
            </w:r>
          </w:p>
        </w:tc>
        <w:tc>
          <w:tcPr>
            <w:tcW w:w="1134" w:type="dxa"/>
            <w:vAlign w:val="center"/>
          </w:tcPr>
          <w:p w14:paraId="6EEFE940" w14:textId="77777777" w:rsidR="00C05E55" w:rsidRPr="00C03A9B" w:rsidRDefault="00C05E55" w:rsidP="00810F0A">
            <w:pPr>
              <w:spacing w:line="276" w:lineRule="auto"/>
              <w:jc w:val="center"/>
              <w:rPr>
                <w:color w:val="000000"/>
                <w:sz w:val="24"/>
                <w:szCs w:val="24"/>
              </w:rPr>
            </w:pPr>
            <w:r w:rsidRPr="00C03A9B">
              <w:rPr>
                <w:color w:val="000000"/>
                <w:sz w:val="24"/>
                <w:szCs w:val="24"/>
              </w:rPr>
              <w:t>-</w:t>
            </w:r>
          </w:p>
        </w:tc>
        <w:tc>
          <w:tcPr>
            <w:tcW w:w="1345" w:type="dxa"/>
            <w:vAlign w:val="center"/>
          </w:tcPr>
          <w:p w14:paraId="04D41DE3" w14:textId="77777777" w:rsidR="00C05E55" w:rsidRPr="00C03A9B" w:rsidRDefault="00C05E55" w:rsidP="00810F0A">
            <w:pPr>
              <w:spacing w:line="276" w:lineRule="auto"/>
              <w:jc w:val="center"/>
              <w:rPr>
                <w:color w:val="000000"/>
                <w:sz w:val="24"/>
                <w:szCs w:val="24"/>
              </w:rPr>
            </w:pPr>
            <w:r w:rsidRPr="00C03A9B">
              <w:rPr>
                <w:color w:val="000000"/>
                <w:sz w:val="24"/>
                <w:szCs w:val="24"/>
              </w:rPr>
              <w:t>-</w:t>
            </w:r>
          </w:p>
        </w:tc>
      </w:tr>
    </w:tbl>
    <w:p w14:paraId="6F6FC46E" w14:textId="77777777" w:rsidR="00C05E55" w:rsidRPr="003700E6" w:rsidRDefault="00C05E55" w:rsidP="00C05E55">
      <w:pPr>
        <w:spacing w:line="288" w:lineRule="auto"/>
        <w:jc w:val="both"/>
        <w:rPr>
          <w:color w:val="FF0000"/>
          <w:sz w:val="26"/>
          <w:szCs w:val="26"/>
        </w:rPr>
      </w:pPr>
    </w:p>
    <w:p w14:paraId="2DCFA107" w14:textId="77777777" w:rsidR="00C05E55" w:rsidRPr="003700E6" w:rsidRDefault="00C05E55" w:rsidP="00C05E55">
      <w:pPr>
        <w:pStyle w:val="af2"/>
        <w:rPr>
          <w:rFonts w:ascii="Times New Roman" w:hAnsi="Times New Roman"/>
          <w:sz w:val="26"/>
          <w:szCs w:val="26"/>
          <w:lang w:val="uk-UA"/>
        </w:rPr>
      </w:pPr>
      <w:r w:rsidRPr="003700E6">
        <w:rPr>
          <w:rFonts w:ascii="Times New Roman" w:hAnsi="Times New Roman"/>
          <w:sz w:val="26"/>
          <w:szCs w:val="26"/>
          <w:lang w:val="uk-UA"/>
        </w:rPr>
        <w:t xml:space="preserve">Залишки за операціями зі зв'язаними сторонами станом на </w:t>
      </w:r>
      <w:r w:rsidR="00726554">
        <w:rPr>
          <w:rFonts w:ascii="Times New Roman" w:hAnsi="Times New Roman"/>
          <w:sz w:val="26"/>
          <w:szCs w:val="26"/>
          <w:lang w:val="uk-UA"/>
        </w:rPr>
        <w:t>31</w:t>
      </w:r>
      <w:r w:rsidRPr="003700E6">
        <w:rPr>
          <w:rFonts w:ascii="Times New Roman" w:hAnsi="Times New Roman"/>
          <w:sz w:val="26"/>
          <w:szCs w:val="26"/>
          <w:lang w:val="uk-UA"/>
        </w:rPr>
        <w:t xml:space="preserve"> </w:t>
      </w:r>
      <w:r w:rsidR="00726554">
        <w:rPr>
          <w:rFonts w:ascii="Times New Roman" w:hAnsi="Times New Roman"/>
          <w:sz w:val="26"/>
          <w:szCs w:val="26"/>
          <w:lang w:val="uk-UA"/>
        </w:rPr>
        <w:t>грудня</w:t>
      </w:r>
      <w:r w:rsidRPr="003700E6">
        <w:rPr>
          <w:rFonts w:ascii="Times New Roman" w:hAnsi="Times New Roman"/>
          <w:sz w:val="26"/>
          <w:szCs w:val="26"/>
          <w:lang w:val="uk-UA"/>
        </w:rPr>
        <w:t xml:space="preserve"> 20</w:t>
      </w:r>
      <w:r w:rsidR="007D01B7">
        <w:rPr>
          <w:rFonts w:ascii="Times New Roman" w:hAnsi="Times New Roman"/>
          <w:sz w:val="26"/>
          <w:szCs w:val="26"/>
          <w:lang w:val="uk-UA"/>
        </w:rPr>
        <w:t>20</w:t>
      </w:r>
      <w:r w:rsidR="00F06DF0">
        <w:rPr>
          <w:rFonts w:ascii="Times New Roman" w:hAnsi="Times New Roman"/>
          <w:sz w:val="26"/>
          <w:szCs w:val="26"/>
          <w:lang w:val="uk-UA"/>
        </w:rPr>
        <w:t xml:space="preserve"> </w:t>
      </w:r>
      <w:r w:rsidRPr="003700E6">
        <w:rPr>
          <w:rFonts w:ascii="Times New Roman" w:hAnsi="Times New Roman"/>
          <w:sz w:val="26"/>
          <w:szCs w:val="26"/>
          <w:lang w:val="uk-UA"/>
        </w:rPr>
        <w:t>року:</w:t>
      </w:r>
    </w:p>
    <w:p w14:paraId="11616722" w14:textId="77777777" w:rsidR="00C05E55" w:rsidRPr="003700E6" w:rsidRDefault="00C05E55" w:rsidP="00C05E55">
      <w:pPr>
        <w:spacing w:line="288" w:lineRule="auto"/>
        <w:jc w:val="both"/>
        <w:rPr>
          <w:sz w:val="26"/>
          <w:szCs w:val="26"/>
        </w:rPr>
      </w:pP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6"/>
        <w:gridCol w:w="1559"/>
        <w:gridCol w:w="1417"/>
        <w:gridCol w:w="1418"/>
        <w:gridCol w:w="1134"/>
        <w:gridCol w:w="1274"/>
      </w:tblGrid>
      <w:tr w:rsidR="00C05E55" w:rsidRPr="00946A0F" w14:paraId="429D85B0" w14:textId="77777777" w:rsidTr="00726554">
        <w:trPr>
          <w:trHeight w:val="268"/>
          <w:jc w:val="center"/>
        </w:trPr>
        <w:tc>
          <w:tcPr>
            <w:tcW w:w="3116" w:type="dxa"/>
            <w:shd w:val="clear" w:color="auto" w:fill="auto"/>
            <w:vAlign w:val="center"/>
          </w:tcPr>
          <w:p w14:paraId="60BE31CE" w14:textId="77777777" w:rsidR="00C05E55" w:rsidRDefault="00C05E55" w:rsidP="00810F0A">
            <w:pPr>
              <w:spacing w:line="276" w:lineRule="auto"/>
              <w:jc w:val="center"/>
              <w:rPr>
                <w:b/>
                <w:sz w:val="24"/>
                <w:szCs w:val="24"/>
              </w:rPr>
            </w:pPr>
          </w:p>
          <w:p w14:paraId="7B899D59" w14:textId="77777777" w:rsidR="009F050C" w:rsidRPr="00946A0F" w:rsidRDefault="009F050C" w:rsidP="00810F0A">
            <w:pPr>
              <w:spacing w:line="276" w:lineRule="auto"/>
              <w:jc w:val="center"/>
              <w:rPr>
                <w:b/>
                <w:sz w:val="24"/>
                <w:szCs w:val="24"/>
              </w:rPr>
            </w:pPr>
          </w:p>
        </w:tc>
        <w:tc>
          <w:tcPr>
            <w:tcW w:w="1559" w:type="dxa"/>
            <w:shd w:val="clear" w:color="auto" w:fill="auto"/>
            <w:vAlign w:val="center"/>
          </w:tcPr>
          <w:p w14:paraId="696666A6" w14:textId="77777777" w:rsidR="00C05E55" w:rsidRPr="00946A0F" w:rsidRDefault="00C05E55" w:rsidP="00810F0A">
            <w:pPr>
              <w:spacing w:line="252" w:lineRule="auto"/>
              <w:jc w:val="center"/>
              <w:rPr>
                <w:b/>
                <w:spacing w:val="-8"/>
                <w:sz w:val="24"/>
                <w:szCs w:val="24"/>
              </w:rPr>
            </w:pPr>
            <w:r w:rsidRPr="00946A0F">
              <w:rPr>
                <w:b/>
                <w:spacing w:val="-8"/>
                <w:sz w:val="24"/>
                <w:szCs w:val="24"/>
              </w:rPr>
              <w:t>Найбільші учасники (акціонери)</w:t>
            </w:r>
          </w:p>
        </w:tc>
        <w:tc>
          <w:tcPr>
            <w:tcW w:w="1417" w:type="dxa"/>
            <w:shd w:val="clear" w:color="auto" w:fill="auto"/>
            <w:vAlign w:val="center"/>
          </w:tcPr>
          <w:p w14:paraId="187CF04F" w14:textId="77777777" w:rsidR="00C05E55" w:rsidRPr="00946A0F" w:rsidRDefault="00C05E55" w:rsidP="00810F0A">
            <w:pPr>
              <w:spacing w:line="252" w:lineRule="auto"/>
              <w:jc w:val="center"/>
              <w:rPr>
                <w:b/>
                <w:spacing w:val="-8"/>
                <w:sz w:val="24"/>
                <w:szCs w:val="24"/>
              </w:rPr>
            </w:pPr>
            <w:r w:rsidRPr="00946A0F">
              <w:rPr>
                <w:b/>
                <w:spacing w:val="-8"/>
                <w:sz w:val="24"/>
                <w:szCs w:val="24"/>
              </w:rPr>
              <w:t>Компанії  під спільним контролем</w:t>
            </w:r>
          </w:p>
        </w:tc>
        <w:tc>
          <w:tcPr>
            <w:tcW w:w="1418" w:type="dxa"/>
            <w:shd w:val="clear" w:color="auto" w:fill="auto"/>
            <w:vAlign w:val="center"/>
          </w:tcPr>
          <w:p w14:paraId="0C1BBFCC" w14:textId="77777777" w:rsidR="00C05E55" w:rsidRPr="00946A0F" w:rsidRDefault="00C05E55" w:rsidP="00810F0A">
            <w:pPr>
              <w:spacing w:line="252" w:lineRule="auto"/>
              <w:jc w:val="center"/>
              <w:rPr>
                <w:b/>
                <w:spacing w:val="-7"/>
                <w:sz w:val="24"/>
                <w:szCs w:val="24"/>
              </w:rPr>
            </w:pPr>
            <w:r w:rsidRPr="00946A0F">
              <w:rPr>
                <w:b/>
                <w:spacing w:val="-7"/>
                <w:sz w:val="24"/>
                <w:szCs w:val="24"/>
              </w:rPr>
              <w:t>Провідний управлінський персонал</w:t>
            </w:r>
          </w:p>
        </w:tc>
        <w:tc>
          <w:tcPr>
            <w:tcW w:w="1134" w:type="dxa"/>
            <w:shd w:val="clear" w:color="auto" w:fill="auto"/>
            <w:vAlign w:val="center"/>
          </w:tcPr>
          <w:p w14:paraId="1F99B853" w14:textId="77777777" w:rsidR="00C05E55" w:rsidRPr="00946A0F" w:rsidRDefault="00C05E55" w:rsidP="00810F0A">
            <w:pPr>
              <w:spacing w:line="252" w:lineRule="auto"/>
              <w:jc w:val="center"/>
              <w:rPr>
                <w:b/>
                <w:spacing w:val="-7"/>
                <w:sz w:val="24"/>
                <w:szCs w:val="24"/>
              </w:rPr>
            </w:pPr>
            <w:r w:rsidRPr="00946A0F">
              <w:rPr>
                <w:b/>
                <w:spacing w:val="-7"/>
                <w:sz w:val="24"/>
                <w:szCs w:val="24"/>
              </w:rPr>
              <w:t>Асоційовані компанії</w:t>
            </w:r>
          </w:p>
        </w:tc>
        <w:tc>
          <w:tcPr>
            <w:tcW w:w="1274" w:type="dxa"/>
            <w:shd w:val="clear" w:color="auto" w:fill="auto"/>
            <w:vAlign w:val="center"/>
          </w:tcPr>
          <w:p w14:paraId="6740F901" w14:textId="77777777" w:rsidR="00C05E55" w:rsidRPr="00946A0F" w:rsidRDefault="00C05E55" w:rsidP="00810F0A">
            <w:pPr>
              <w:spacing w:line="252" w:lineRule="auto"/>
              <w:jc w:val="center"/>
              <w:rPr>
                <w:b/>
                <w:spacing w:val="-7"/>
                <w:sz w:val="24"/>
                <w:szCs w:val="24"/>
              </w:rPr>
            </w:pPr>
            <w:r w:rsidRPr="00946A0F">
              <w:rPr>
                <w:b/>
                <w:spacing w:val="-7"/>
                <w:sz w:val="24"/>
                <w:szCs w:val="24"/>
              </w:rPr>
              <w:t xml:space="preserve">Інші </w:t>
            </w:r>
            <w:r w:rsidR="00726554">
              <w:rPr>
                <w:b/>
                <w:spacing w:val="-7"/>
                <w:sz w:val="24"/>
                <w:szCs w:val="24"/>
              </w:rPr>
              <w:t>по</w:t>
            </w:r>
            <w:r w:rsidRPr="00946A0F">
              <w:rPr>
                <w:b/>
                <w:spacing w:val="-7"/>
                <w:sz w:val="24"/>
                <w:szCs w:val="24"/>
              </w:rPr>
              <w:t>зв’язані сторони</w:t>
            </w:r>
          </w:p>
        </w:tc>
      </w:tr>
      <w:tr w:rsidR="00C05E55" w:rsidRPr="00946A0F" w14:paraId="577E71C1" w14:textId="77777777" w:rsidTr="00726554">
        <w:trPr>
          <w:trHeight w:val="434"/>
          <w:jc w:val="center"/>
        </w:trPr>
        <w:tc>
          <w:tcPr>
            <w:tcW w:w="3116" w:type="dxa"/>
          </w:tcPr>
          <w:p w14:paraId="301E811D" w14:textId="77777777" w:rsidR="00C05E55" w:rsidRPr="00946A0F" w:rsidRDefault="00C05E55" w:rsidP="00810F0A">
            <w:pPr>
              <w:pStyle w:val="af0"/>
              <w:spacing w:line="276" w:lineRule="auto"/>
              <w:ind w:right="34"/>
              <w:rPr>
                <w:sz w:val="24"/>
                <w:szCs w:val="24"/>
              </w:rPr>
            </w:pPr>
            <w:r w:rsidRPr="00946A0F">
              <w:rPr>
                <w:sz w:val="24"/>
                <w:szCs w:val="24"/>
              </w:rPr>
              <w:t>Дебіторська заборгованість за продукцію, товари, роботи, послуги</w:t>
            </w:r>
          </w:p>
        </w:tc>
        <w:tc>
          <w:tcPr>
            <w:tcW w:w="1559" w:type="dxa"/>
            <w:vAlign w:val="center"/>
          </w:tcPr>
          <w:p w14:paraId="1D4BF6A6" w14:textId="77777777" w:rsidR="00C05E55" w:rsidRPr="00724B95" w:rsidRDefault="00724B95" w:rsidP="00810F0A">
            <w:pPr>
              <w:pStyle w:val="af0"/>
              <w:spacing w:line="276" w:lineRule="auto"/>
              <w:jc w:val="center"/>
              <w:rPr>
                <w:sz w:val="24"/>
                <w:szCs w:val="24"/>
                <w:lang w:val="en-US"/>
              </w:rPr>
            </w:pPr>
            <w:r>
              <w:rPr>
                <w:sz w:val="24"/>
                <w:szCs w:val="24"/>
                <w:lang w:val="en-US"/>
              </w:rPr>
              <w:t>-</w:t>
            </w:r>
          </w:p>
        </w:tc>
        <w:tc>
          <w:tcPr>
            <w:tcW w:w="1417" w:type="dxa"/>
            <w:vAlign w:val="center"/>
          </w:tcPr>
          <w:p w14:paraId="0642123A" w14:textId="77777777" w:rsidR="00C05E55" w:rsidRPr="00724B95" w:rsidRDefault="00724B95" w:rsidP="00810F0A">
            <w:pPr>
              <w:pStyle w:val="af0"/>
              <w:spacing w:line="276" w:lineRule="auto"/>
              <w:jc w:val="center"/>
              <w:rPr>
                <w:sz w:val="24"/>
                <w:szCs w:val="24"/>
                <w:lang w:val="en-US"/>
              </w:rPr>
            </w:pPr>
            <w:r>
              <w:rPr>
                <w:sz w:val="24"/>
                <w:szCs w:val="24"/>
                <w:lang w:val="en-US"/>
              </w:rPr>
              <w:t>-</w:t>
            </w:r>
          </w:p>
        </w:tc>
        <w:tc>
          <w:tcPr>
            <w:tcW w:w="1418" w:type="dxa"/>
            <w:vAlign w:val="center"/>
          </w:tcPr>
          <w:p w14:paraId="2FC1FF55" w14:textId="77777777" w:rsidR="00C05E55" w:rsidRPr="00946A0F" w:rsidRDefault="00C05E55" w:rsidP="00810F0A">
            <w:pPr>
              <w:pStyle w:val="af0"/>
              <w:spacing w:line="276" w:lineRule="auto"/>
              <w:jc w:val="center"/>
              <w:rPr>
                <w:sz w:val="24"/>
                <w:szCs w:val="24"/>
              </w:rPr>
            </w:pPr>
            <w:r w:rsidRPr="00946A0F">
              <w:rPr>
                <w:sz w:val="24"/>
                <w:szCs w:val="24"/>
              </w:rPr>
              <w:t>-</w:t>
            </w:r>
          </w:p>
        </w:tc>
        <w:tc>
          <w:tcPr>
            <w:tcW w:w="1134" w:type="dxa"/>
            <w:vAlign w:val="center"/>
          </w:tcPr>
          <w:p w14:paraId="406D2590" w14:textId="77777777" w:rsidR="00C05E55" w:rsidRPr="00946A0F" w:rsidRDefault="00C05E55" w:rsidP="00810F0A">
            <w:pPr>
              <w:spacing w:line="276" w:lineRule="auto"/>
              <w:jc w:val="center"/>
              <w:rPr>
                <w:sz w:val="24"/>
                <w:szCs w:val="24"/>
              </w:rPr>
            </w:pPr>
            <w:r w:rsidRPr="00946A0F">
              <w:rPr>
                <w:sz w:val="24"/>
                <w:szCs w:val="24"/>
              </w:rPr>
              <w:t>-</w:t>
            </w:r>
          </w:p>
        </w:tc>
        <w:tc>
          <w:tcPr>
            <w:tcW w:w="1274" w:type="dxa"/>
            <w:vAlign w:val="center"/>
          </w:tcPr>
          <w:p w14:paraId="3646DC4E" w14:textId="77777777" w:rsidR="00C05E55" w:rsidRPr="00946A0F" w:rsidRDefault="00C05E55" w:rsidP="00810F0A">
            <w:pPr>
              <w:pStyle w:val="af0"/>
              <w:spacing w:line="276" w:lineRule="auto"/>
              <w:jc w:val="center"/>
              <w:rPr>
                <w:sz w:val="24"/>
                <w:szCs w:val="24"/>
              </w:rPr>
            </w:pPr>
            <w:r w:rsidRPr="00946A0F">
              <w:rPr>
                <w:sz w:val="24"/>
                <w:szCs w:val="24"/>
              </w:rPr>
              <w:t>-</w:t>
            </w:r>
          </w:p>
        </w:tc>
      </w:tr>
      <w:tr w:rsidR="00C05E55" w:rsidRPr="00946A0F" w14:paraId="0CADC782" w14:textId="77777777" w:rsidTr="00726554">
        <w:trPr>
          <w:trHeight w:val="284"/>
          <w:jc w:val="center"/>
        </w:trPr>
        <w:tc>
          <w:tcPr>
            <w:tcW w:w="3116" w:type="dxa"/>
          </w:tcPr>
          <w:p w14:paraId="28DED5A7" w14:textId="77777777" w:rsidR="00C05E55" w:rsidRPr="00946A0F" w:rsidRDefault="00C05E55" w:rsidP="00810F0A">
            <w:pPr>
              <w:pStyle w:val="af0"/>
              <w:spacing w:line="276" w:lineRule="auto"/>
              <w:ind w:right="34"/>
              <w:rPr>
                <w:sz w:val="24"/>
                <w:szCs w:val="24"/>
              </w:rPr>
            </w:pPr>
            <w:r w:rsidRPr="00946A0F">
              <w:rPr>
                <w:sz w:val="24"/>
                <w:szCs w:val="24"/>
              </w:rPr>
              <w:t>Довгострокова дебіторська заборгованість</w:t>
            </w:r>
          </w:p>
        </w:tc>
        <w:tc>
          <w:tcPr>
            <w:tcW w:w="1559" w:type="dxa"/>
            <w:vAlign w:val="center"/>
          </w:tcPr>
          <w:p w14:paraId="07B727A9" w14:textId="77777777" w:rsidR="00C05E55" w:rsidRPr="00724B95" w:rsidRDefault="00724B95" w:rsidP="00810F0A">
            <w:pPr>
              <w:pStyle w:val="af0"/>
              <w:spacing w:line="276" w:lineRule="auto"/>
              <w:jc w:val="center"/>
              <w:rPr>
                <w:sz w:val="24"/>
                <w:szCs w:val="24"/>
                <w:lang w:val="en-US"/>
              </w:rPr>
            </w:pPr>
            <w:r>
              <w:rPr>
                <w:sz w:val="24"/>
                <w:szCs w:val="24"/>
                <w:lang w:val="en-US"/>
              </w:rPr>
              <w:t>-</w:t>
            </w:r>
          </w:p>
        </w:tc>
        <w:tc>
          <w:tcPr>
            <w:tcW w:w="1417" w:type="dxa"/>
            <w:vAlign w:val="center"/>
          </w:tcPr>
          <w:p w14:paraId="18793685" w14:textId="77777777" w:rsidR="00C05E55" w:rsidRPr="00724B95" w:rsidRDefault="00724B95" w:rsidP="00810F0A">
            <w:pPr>
              <w:pStyle w:val="af0"/>
              <w:spacing w:line="276" w:lineRule="auto"/>
              <w:jc w:val="center"/>
              <w:rPr>
                <w:sz w:val="24"/>
                <w:szCs w:val="24"/>
                <w:lang w:val="en-US"/>
              </w:rPr>
            </w:pPr>
            <w:r>
              <w:rPr>
                <w:sz w:val="24"/>
                <w:szCs w:val="24"/>
                <w:lang w:val="en-US"/>
              </w:rPr>
              <w:t>-</w:t>
            </w:r>
          </w:p>
        </w:tc>
        <w:tc>
          <w:tcPr>
            <w:tcW w:w="1418" w:type="dxa"/>
            <w:vAlign w:val="center"/>
          </w:tcPr>
          <w:p w14:paraId="7D2D41A9" w14:textId="77777777" w:rsidR="00C05E55" w:rsidRPr="00946A0F" w:rsidRDefault="00C05E55" w:rsidP="00810F0A">
            <w:pPr>
              <w:pStyle w:val="af0"/>
              <w:spacing w:line="276" w:lineRule="auto"/>
              <w:jc w:val="center"/>
              <w:rPr>
                <w:sz w:val="24"/>
                <w:szCs w:val="24"/>
              </w:rPr>
            </w:pPr>
            <w:r w:rsidRPr="00946A0F">
              <w:rPr>
                <w:sz w:val="24"/>
                <w:szCs w:val="24"/>
              </w:rPr>
              <w:t>-</w:t>
            </w:r>
          </w:p>
        </w:tc>
        <w:tc>
          <w:tcPr>
            <w:tcW w:w="1134" w:type="dxa"/>
            <w:vAlign w:val="center"/>
          </w:tcPr>
          <w:p w14:paraId="4C3CFD2F" w14:textId="77777777" w:rsidR="00C05E55" w:rsidRPr="00946A0F" w:rsidRDefault="00C05E55" w:rsidP="00810F0A">
            <w:pPr>
              <w:pStyle w:val="af0"/>
              <w:spacing w:line="276" w:lineRule="auto"/>
              <w:jc w:val="center"/>
              <w:rPr>
                <w:sz w:val="24"/>
                <w:szCs w:val="24"/>
              </w:rPr>
            </w:pPr>
            <w:r w:rsidRPr="00946A0F">
              <w:rPr>
                <w:sz w:val="24"/>
                <w:szCs w:val="24"/>
              </w:rPr>
              <w:t>-</w:t>
            </w:r>
          </w:p>
        </w:tc>
        <w:tc>
          <w:tcPr>
            <w:tcW w:w="1274" w:type="dxa"/>
            <w:vAlign w:val="center"/>
          </w:tcPr>
          <w:p w14:paraId="5AC9D99A" w14:textId="77777777" w:rsidR="00C05E55" w:rsidRPr="00946A0F" w:rsidRDefault="00C05E55" w:rsidP="00810F0A">
            <w:pPr>
              <w:pStyle w:val="af0"/>
              <w:spacing w:line="276" w:lineRule="auto"/>
              <w:jc w:val="center"/>
              <w:rPr>
                <w:sz w:val="24"/>
                <w:szCs w:val="24"/>
              </w:rPr>
            </w:pPr>
            <w:r w:rsidRPr="00946A0F">
              <w:rPr>
                <w:sz w:val="24"/>
                <w:szCs w:val="24"/>
              </w:rPr>
              <w:t>-</w:t>
            </w:r>
          </w:p>
        </w:tc>
      </w:tr>
      <w:tr w:rsidR="00C05E55" w:rsidRPr="00946A0F" w14:paraId="062CEB61" w14:textId="77777777" w:rsidTr="00726554">
        <w:trPr>
          <w:trHeight w:val="284"/>
          <w:jc w:val="center"/>
        </w:trPr>
        <w:tc>
          <w:tcPr>
            <w:tcW w:w="3116" w:type="dxa"/>
          </w:tcPr>
          <w:p w14:paraId="01CB828C" w14:textId="77777777" w:rsidR="00C05E55" w:rsidRPr="00946A0F" w:rsidRDefault="00C05E55" w:rsidP="00810F0A">
            <w:pPr>
              <w:pStyle w:val="af0"/>
              <w:spacing w:line="276" w:lineRule="auto"/>
              <w:ind w:right="34"/>
              <w:rPr>
                <w:sz w:val="24"/>
                <w:szCs w:val="24"/>
              </w:rPr>
            </w:pPr>
            <w:r w:rsidRPr="00946A0F">
              <w:rPr>
                <w:sz w:val="24"/>
                <w:szCs w:val="24"/>
              </w:rPr>
              <w:t xml:space="preserve">Інша поточна дебіторська </w:t>
            </w:r>
            <w:r w:rsidRPr="00946A0F">
              <w:rPr>
                <w:sz w:val="24"/>
                <w:szCs w:val="24"/>
              </w:rPr>
              <w:lastRenderedPageBreak/>
              <w:t>заборгованість</w:t>
            </w:r>
          </w:p>
        </w:tc>
        <w:tc>
          <w:tcPr>
            <w:tcW w:w="1559" w:type="dxa"/>
            <w:vAlign w:val="center"/>
          </w:tcPr>
          <w:p w14:paraId="775BF0CD" w14:textId="77777777" w:rsidR="00C05E55" w:rsidRPr="00724B95" w:rsidRDefault="00724B95" w:rsidP="00810F0A">
            <w:pPr>
              <w:pStyle w:val="af0"/>
              <w:spacing w:line="276" w:lineRule="auto"/>
              <w:jc w:val="center"/>
              <w:rPr>
                <w:sz w:val="24"/>
                <w:szCs w:val="24"/>
                <w:lang w:val="en-US"/>
              </w:rPr>
            </w:pPr>
            <w:r>
              <w:rPr>
                <w:sz w:val="24"/>
                <w:szCs w:val="24"/>
                <w:lang w:val="en-US"/>
              </w:rPr>
              <w:lastRenderedPageBreak/>
              <w:t>-</w:t>
            </w:r>
          </w:p>
        </w:tc>
        <w:tc>
          <w:tcPr>
            <w:tcW w:w="1417" w:type="dxa"/>
            <w:vAlign w:val="center"/>
          </w:tcPr>
          <w:p w14:paraId="1D31CE4E" w14:textId="77777777" w:rsidR="00C05E55" w:rsidRPr="00724B95" w:rsidRDefault="00724B95" w:rsidP="00810F0A">
            <w:pPr>
              <w:pStyle w:val="af0"/>
              <w:spacing w:line="276" w:lineRule="auto"/>
              <w:jc w:val="center"/>
              <w:rPr>
                <w:sz w:val="24"/>
                <w:szCs w:val="24"/>
                <w:lang w:val="en-US"/>
              </w:rPr>
            </w:pPr>
            <w:r>
              <w:rPr>
                <w:sz w:val="24"/>
                <w:szCs w:val="24"/>
                <w:lang w:val="en-US"/>
              </w:rPr>
              <w:t>-</w:t>
            </w:r>
          </w:p>
        </w:tc>
        <w:tc>
          <w:tcPr>
            <w:tcW w:w="1418" w:type="dxa"/>
            <w:vAlign w:val="center"/>
          </w:tcPr>
          <w:p w14:paraId="1AC44B0C" w14:textId="77777777" w:rsidR="00C05E55" w:rsidRPr="00946A0F" w:rsidRDefault="00C05E55" w:rsidP="00810F0A">
            <w:pPr>
              <w:pStyle w:val="af0"/>
              <w:spacing w:line="276" w:lineRule="auto"/>
              <w:jc w:val="center"/>
              <w:rPr>
                <w:sz w:val="24"/>
                <w:szCs w:val="24"/>
              </w:rPr>
            </w:pPr>
            <w:r w:rsidRPr="00946A0F">
              <w:rPr>
                <w:sz w:val="24"/>
                <w:szCs w:val="24"/>
              </w:rPr>
              <w:t>-</w:t>
            </w:r>
          </w:p>
        </w:tc>
        <w:tc>
          <w:tcPr>
            <w:tcW w:w="1134" w:type="dxa"/>
            <w:vAlign w:val="center"/>
          </w:tcPr>
          <w:p w14:paraId="777FD47D" w14:textId="77777777" w:rsidR="00C05E55" w:rsidRPr="00946A0F" w:rsidRDefault="00C05E55" w:rsidP="00810F0A">
            <w:pPr>
              <w:pStyle w:val="af0"/>
              <w:tabs>
                <w:tab w:val="center" w:pos="1293"/>
              </w:tabs>
              <w:spacing w:line="276" w:lineRule="auto"/>
              <w:jc w:val="center"/>
              <w:rPr>
                <w:sz w:val="24"/>
                <w:szCs w:val="24"/>
              </w:rPr>
            </w:pPr>
            <w:r w:rsidRPr="00946A0F">
              <w:rPr>
                <w:sz w:val="24"/>
                <w:szCs w:val="24"/>
              </w:rPr>
              <w:t>-</w:t>
            </w:r>
          </w:p>
        </w:tc>
        <w:tc>
          <w:tcPr>
            <w:tcW w:w="1274" w:type="dxa"/>
            <w:vAlign w:val="center"/>
          </w:tcPr>
          <w:p w14:paraId="7E07A409" w14:textId="77777777" w:rsidR="00C05E55" w:rsidRPr="00946A0F" w:rsidRDefault="00C05E55" w:rsidP="00810F0A">
            <w:pPr>
              <w:pStyle w:val="af0"/>
              <w:spacing w:line="276" w:lineRule="auto"/>
              <w:jc w:val="center"/>
              <w:rPr>
                <w:sz w:val="24"/>
                <w:szCs w:val="24"/>
              </w:rPr>
            </w:pPr>
            <w:r w:rsidRPr="00946A0F">
              <w:rPr>
                <w:sz w:val="24"/>
                <w:szCs w:val="24"/>
              </w:rPr>
              <w:t>-</w:t>
            </w:r>
          </w:p>
        </w:tc>
      </w:tr>
      <w:tr w:rsidR="00C05E55" w:rsidRPr="00946A0F" w14:paraId="1BC5D5A4" w14:textId="77777777" w:rsidTr="00726554">
        <w:trPr>
          <w:trHeight w:val="284"/>
          <w:jc w:val="center"/>
        </w:trPr>
        <w:tc>
          <w:tcPr>
            <w:tcW w:w="3116" w:type="dxa"/>
          </w:tcPr>
          <w:p w14:paraId="044E9054" w14:textId="77777777" w:rsidR="00C05E55" w:rsidRPr="00946A0F" w:rsidRDefault="00C05E55" w:rsidP="00810F0A">
            <w:pPr>
              <w:pStyle w:val="af0"/>
              <w:spacing w:line="276" w:lineRule="auto"/>
              <w:ind w:right="34"/>
              <w:rPr>
                <w:sz w:val="24"/>
                <w:szCs w:val="24"/>
              </w:rPr>
            </w:pPr>
            <w:r w:rsidRPr="00946A0F">
              <w:rPr>
                <w:sz w:val="24"/>
                <w:szCs w:val="24"/>
              </w:rPr>
              <w:t>Кредиторська заборгованість за товари, роботи, послуги</w:t>
            </w:r>
          </w:p>
        </w:tc>
        <w:tc>
          <w:tcPr>
            <w:tcW w:w="1559" w:type="dxa"/>
            <w:vAlign w:val="center"/>
          </w:tcPr>
          <w:p w14:paraId="5503A0CF" w14:textId="77777777" w:rsidR="00C05E55" w:rsidRPr="00724B95" w:rsidRDefault="00724B95" w:rsidP="00810F0A">
            <w:pPr>
              <w:pStyle w:val="af0"/>
              <w:spacing w:line="276" w:lineRule="auto"/>
              <w:jc w:val="center"/>
              <w:rPr>
                <w:sz w:val="24"/>
                <w:szCs w:val="24"/>
                <w:lang w:val="en-US"/>
              </w:rPr>
            </w:pPr>
            <w:r>
              <w:rPr>
                <w:sz w:val="24"/>
                <w:szCs w:val="24"/>
                <w:lang w:val="en-US"/>
              </w:rPr>
              <w:t>-</w:t>
            </w:r>
          </w:p>
        </w:tc>
        <w:tc>
          <w:tcPr>
            <w:tcW w:w="1417" w:type="dxa"/>
            <w:vAlign w:val="center"/>
          </w:tcPr>
          <w:p w14:paraId="073D0B2E" w14:textId="77777777" w:rsidR="00C05E55" w:rsidRPr="00724B95" w:rsidRDefault="00724B95" w:rsidP="00810F0A">
            <w:pPr>
              <w:pStyle w:val="af0"/>
              <w:spacing w:line="276" w:lineRule="auto"/>
              <w:jc w:val="center"/>
              <w:rPr>
                <w:sz w:val="24"/>
                <w:szCs w:val="24"/>
                <w:lang w:val="en-US"/>
              </w:rPr>
            </w:pPr>
            <w:r>
              <w:rPr>
                <w:sz w:val="24"/>
                <w:szCs w:val="24"/>
                <w:lang w:val="en-US"/>
              </w:rPr>
              <w:t>-</w:t>
            </w:r>
          </w:p>
        </w:tc>
        <w:tc>
          <w:tcPr>
            <w:tcW w:w="1418" w:type="dxa"/>
            <w:vAlign w:val="center"/>
          </w:tcPr>
          <w:p w14:paraId="4BE29F5A" w14:textId="77777777" w:rsidR="00C05E55" w:rsidRPr="00946A0F" w:rsidRDefault="00C05E55" w:rsidP="00810F0A">
            <w:pPr>
              <w:pStyle w:val="af0"/>
              <w:spacing w:line="276" w:lineRule="auto"/>
              <w:jc w:val="center"/>
              <w:rPr>
                <w:sz w:val="24"/>
                <w:szCs w:val="24"/>
              </w:rPr>
            </w:pPr>
            <w:r w:rsidRPr="00946A0F">
              <w:rPr>
                <w:sz w:val="24"/>
                <w:szCs w:val="24"/>
              </w:rPr>
              <w:t>-</w:t>
            </w:r>
          </w:p>
        </w:tc>
        <w:tc>
          <w:tcPr>
            <w:tcW w:w="1134" w:type="dxa"/>
            <w:vAlign w:val="center"/>
          </w:tcPr>
          <w:p w14:paraId="50083003" w14:textId="77777777" w:rsidR="00C05E55" w:rsidRPr="00946A0F" w:rsidRDefault="00C05E55" w:rsidP="00810F0A">
            <w:pPr>
              <w:pStyle w:val="af0"/>
              <w:spacing w:line="276" w:lineRule="auto"/>
              <w:jc w:val="center"/>
              <w:rPr>
                <w:sz w:val="24"/>
                <w:szCs w:val="24"/>
              </w:rPr>
            </w:pPr>
            <w:r w:rsidRPr="00946A0F">
              <w:rPr>
                <w:sz w:val="24"/>
                <w:szCs w:val="24"/>
              </w:rPr>
              <w:t>-</w:t>
            </w:r>
          </w:p>
        </w:tc>
        <w:tc>
          <w:tcPr>
            <w:tcW w:w="1274" w:type="dxa"/>
            <w:vAlign w:val="center"/>
          </w:tcPr>
          <w:p w14:paraId="6526C7A4" w14:textId="77777777" w:rsidR="00C05E55" w:rsidRPr="00946A0F" w:rsidRDefault="00C05E55" w:rsidP="00810F0A">
            <w:pPr>
              <w:pStyle w:val="af0"/>
              <w:spacing w:line="276" w:lineRule="auto"/>
              <w:jc w:val="center"/>
              <w:rPr>
                <w:sz w:val="24"/>
                <w:szCs w:val="24"/>
              </w:rPr>
            </w:pPr>
            <w:r w:rsidRPr="00946A0F">
              <w:rPr>
                <w:sz w:val="24"/>
                <w:szCs w:val="24"/>
              </w:rPr>
              <w:t>-</w:t>
            </w:r>
          </w:p>
        </w:tc>
      </w:tr>
      <w:tr w:rsidR="00C05E55" w:rsidRPr="00946A0F" w14:paraId="5772C331" w14:textId="77777777" w:rsidTr="00726554">
        <w:trPr>
          <w:trHeight w:val="284"/>
          <w:jc w:val="center"/>
        </w:trPr>
        <w:tc>
          <w:tcPr>
            <w:tcW w:w="3116" w:type="dxa"/>
          </w:tcPr>
          <w:p w14:paraId="0FA1C01C" w14:textId="77777777" w:rsidR="00C05E55" w:rsidRPr="00946A0F" w:rsidRDefault="00C05E55" w:rsidP="00810F0A">
            <w:pPr>
              <w:pStyle w:val="af0"/>
              <w:spacing w:line="276" w:lineRule="auto"/>
              <w:ind w:right="34"/>
              <w:rPr>
                <w:sz w:val="24"/>
                <w:szCs w:val="24"/>
              </w:rPr>
            </w:pPr>
            <w:r w:rsidRPr="00946A0F">
              <w:rPr>
                <w:sz w:val="24"/>
                <w:szCs w:val="24"/>
              </w:rPr>
              <w:t>Інша поточна кредиторська заборгованість</w:t>
            </w:r>
          </w:p>
        </w:tc>
        <w:tc>
          <w:tcPr>
            <w:tcW w:w="1559" w:type="dxa"/>
            <w:vAlign w:val="center"/>
          </w:tcPr>
          <w:p w14:paraId="4B53A93E" w14:textId="77777777" w:rsidR="00C05E55" w:rsidRPr="00946A0F" w:rsidRDefault="00C05E55" w:rsidP="00810F0A">
            <w:pPr>
              <w:pStyle w:val="af0"/>
              <w:spacing w:line="276" w:lineRule="auto"/>
              <w:jc w:val="center"/>
              <w:rPr>
                <w:sz w:val="24"/>
                <w:szCs w:val="24"/>
              </w:rPr>
            </w:pPr>
            <w:r w:rsidRPr="00946A0F">
              <w:rPr>
                <w:sz w:val="24"/>
                <w:szCs w:val="24"/>
              </w:rPr>
              <w:t>-</w:t>
            </w:r>
          </w:p>
        </w:tc>
        <w:tc>
          <w:tcPr>
            <w:tcW w:w="1417" w:type="dxa"/>
            <w:vAlign w:val="center"/>
          </w:tcPr>
          <w:p w14:paraId="63909CC4" w14:textId="77777777" w:rsidR="00C05E55" w:rsidRPr="00946A0F" w:rsidRDefault="00C05E55" w:rsidP="00810F0A">
            <w:pPr>
              <w:pStyle w:val="af0"/>
              <w:spacing w:line="276" w:lineRule="auto"/>
              <w:jc w:val="center"/>
              <w:rPr>
                <w:sz w:val="24"/>
                <w:szCs w:val="24"/>
              </w:rPr>
            </w:pPr>
            <w:r w:rsidRPr="00946A0F">
              <w:rPr>
                <w:sz w:val="24"/>
                <w:szCs w:val="24"/>
              </w:rPr>
              <w:t>-</w:t>
            </w:r>
          </w:p>
        </w:tc>
        <w:tc>
          <w:tcPr>
            <w:tcW w:w="1418" w:type="dxa"/>
            <w:vAlign w:val="center"/>
          </w:tcPr>
          <w:p w14:paraId="3DDB04F6" w14:textId="77777777" w:rsidR="00C05E55" w:rsidRPr="00946A0F" w:rsidRDefault="00726554" w:rsidP="00810F0A">
            <w:pPr>
              <w:pStyle w:val="af0"/>
              <w:spacing w:line="276" w:lineRule="auto"/>
              <w:jc w:val="center"/>
              <w:rPr>
                <w:sz w:val="24"/>
                <w:szCs w:val="24"/>
              </w:rPr>
            </w:pPr>
            <w:r>
              <w:rPr>
                <w:sz w:val="24"/>
                <w:szCs w:val="24"/>
              </w:rPr>
              <w:t>650</w:t>
            </w:r>
          </w:p>
        </w:tc>
        <w:tc>
          <w:tcPr>
            <w:tcW w:w="1134" w:type="dxa"/>
            <w:vAlign w:val="center"/>
          </w:tcPr>
          <w:p w14:paraId="165A3194" w14:textId="77777777" w:rsidR="00C05E55" w:rsidRPr="00946A0F" w:rsidRDefault="00C05E55" w:rsidP="00810F0A">
            <w:pPr>
              <w:pStyle w:val="af0"/>
              <w:spacing w:line="276" w:lineRule="auto"/>
              <w:jc w:val="center"/>
              <w:rPr>
                <w:sz w:val="24"/>
                <w:szCs w:val="24"/>
              </w:rPr>
            </w:pPr>
            <w:r w:rsidRPr="00946A0F">
              <w:rPr>
                <w:sz w:val="24"/>
                <w:szCs w:val="24"/>
              </w:rPr>
              <w:t>-</w:t>
            </w:r>
          </w:p>
        </w:tc>
        <w:tc>
          <w:tcPr>
            <w:tcW w:w="1274" w:type="dxa"/>
            <w:vAlign w:val="center"/>
          </w:tcPr>
          <w:p w14:paraId="1D2CB6EF" w14:textId="77777777" w:rsidR="00C05E55" w:rsidRPr="00946A0F" w:rsidRDefault="00C05E55" w:rsidP="00810F0A">
            <w:pPr>
              <w:pStyle w:val="af0"/>
              <w:spacing w:line="276" w:lineRule="auto"/>
              <w:jc w:val="center"/>
              <w:rPr>
                <w:sz w:val="24"/>
                <w:szCs w:val="24"/>
              </w:rPr>
            </w:pPr>
            <w:r w:rsidRPr="00946A0F">
              <w:rPr>
                <w:sz w:val="24"/>
                <w:szCs w:val="24"/>
              </w:rPr>
              <w:t>-</w:t>
            </w:r>
          </w:p>
        </w:tc>
      </w:tr>
    </w:tbl>
    <w:p w14:paraId="68B71CDE" w14:textId="77777777" w:rsidR="00FC7D16" w:rsidRPr="003700E6" w:rsidRDefault="00FC7D16" w:rsidP="0020057B">
      <w:pPr>
        <w:rPr>
          <w:sz w:val="26"/>
          <w:szCs w:val="26"/>
        </w:rPr>
      </w:pPr>
    </w:p>
    <w:p w14:paraId="53DB6A55" w14:textId="77777777" w:rsidR="00AB3492" w:rsidRPr="002E0B62" w:rsidRDefault="00AB3492" w:rsidP="00C5238D">
      <w:pPr>
        <w:pStyle w:val="a8"/>
        <w:widowControl/>
        <w:numPr>
          <w:ilvl w:val="0"/>
          <w:numId w:val="16"/>
        </w:numPr>
        <w:autoSpaceDE/>
        <w:autoSpaceDN/>
        <w:adjustRightInd/>
        <w:snapToGrid w:val="0"/>
        <w:spacing w:line="360" w:lineRule="auto"/>
        <w:jc w:val="both"/>
        <w:rPr>
          <w:b/>
          <w:bCs/>
          <w:color w:val="000000"/>
          <w:sz w:val="26"/>
          <w:szCs w:val="26"/>
          <w:lang w:eastAsia="ru-RU"/>
        </w:rPr>
      </w:pPr>
      <w:r w:rsidRPr="002E0B62">
        <w:rPr>
          <w:b/>
          <w:bCs/>
          <w:color w:val="000000"/>
          <w:sz w:val="26"/>
          <w:szCs w:val="26"/>
          <w:lang w:eastAsia="ru-RU"/>
        </w:rPr>
        <w:t xml:space="preserve">Управління фінансовими ризиками. </w:t>
      </w:r>
    </w:p>
    <w:p w14:paraId="238B181F" w14:textId="77777777" w:rsidR="00AB3492" w:rsidRPr="003700E6" w:rsidRDefault="00AB3492" w:rsidP="00AB3492">
      <w:pPr>
        <w:shd w:val="clear" w:color="auto" w:fill="FFFFFF"/>
        <w:jc w:val="both"/>
        <w:rPr>
          <w:spacing w:val="-5"/>
          <w:sz w:val="26"/>
          <w:szCs w:val="26"/>
        </w:rPr>
      </w:pPr>
      <w:r w:rsidRPr="003700E6">
        <w:rPr>
          <w:spacing w:val="-5"/>
          <w:sz w:val="26"/>
          <w:szCs w:val="26"/>
        </w:rPr>
        <w:t>В своїй  діяльності компанія знаходиться під впливом  цілого ряду фінансових ризиків, зокрема ринковий ризик (в тому числі ціновий ризик, валютний ризик, ризик грошових потоків), кредитний ризик і ризик ліквідності.</w:t>
      </w:r>
    </w:p>
    <w:p w14:paraId="2A291D8D" w14:textId="77777777" w:rsidR="00AB3492" w:rsidRPr="003700E6" w:rsidRDefault="00AB3492" w:rsidP="00AB3492">
      <w:pPr>
        <w:shd w:val="clear" w:color="auto" w:fill="FFFFFF"/>
        <w:jc w:val="both"/>
        <w:rPr>
          <w:spacing w:val="-5"/>
          <w:sz w:val="26"/>
          <w:szCs w:val="26"/>
        </w:rPr>
      </w:pPr>
      <w:r w:rsidRPr="003700E6">
        <w:rPr>
          <w:spacing w:val="-5"/>
          <w:sz w:val="26"/>
          <w:szCs w:val="26"/>
        </w:rPr>
        <w:t>Управління ризиками здійснюється керівництвом в тісному співробітництві з правлінням та операційними підрозділами компанії, що дозволяє звести їх  до оптимальної межі.</w:t>
      </w:r>
    </w:p>
    <w:p w14:paraId="065F7E39" w14:textId="77777777" w:rsidR="00AB3492" w:rsidRPr="003700E6" w:rsidRDefault="00AB3492" w:rsidP="00202E03">
      <w:pPr>
        <w:shd w:val="clear" w:color="auto" w:fill="FFFFFF"/>
        <w:jc w:val="both"/>
        <w:rPr>
          <w:spacing w:val="-5"/>
          <w:sz w:val="26"/>
          <w:szCs w:val="26"/>
        </w:rPr>
      </w:pPr>
      <w:r w:rsidRPr="003700E6">
        <w:rPr>
          <w:b/>
          <w:spacing w:val="-5"/>
          <w:sz w:val="26"/>
          <w:szCs w:val="26"/>
        </w:rPr>
        <w:t>Ринковий ризик.</w:t>
      </w:r>
      <w:r w:rsidRPr="003700E6">
        <w:rPr>
          <w:spacing w:val="-5"/>
          <w:sz w:val="26"/>
          <w:szCs w:val="26"/>
        </w:rPr>
        <w:t xml:space="preserve"> Компанія знаходиться під впливом ринкового ризику. Ринкові ризики виникають в зв’язку з відкритими позиціями по іноземних валютах, процентних зобов’язаннях, дольових інвестиціях, які знаходяться під впливом загальних та специфічних коливань ринку. Керівництвом  здійснюється контроль за рівнем ризику, однак немає гарантії  отримання збитків у випадку значних ринкових змін.</w:t>
      </w:r>
    </w:p>
    <w:p w14:paraId="1879F593" w14:textId="77777777" w:rsidR="00AB3492" w:rsidRPr="003700E6" w:rsidRDefault="00AB3492" w:rsidP="00202E03">
      <w:pPr>
        <w:shd w:val="clear" w:color="auto" w:fill="FFFFFF"/>
        <w:jc w:val="both"/>
        <w:rPr>
          <w:spacing w:val="-5"/>
          <w:sz w:val="26"/>
          <w:szCs w:val="26"/>
        </w:rPr>
      </w:pPr>
      <w:r w:rsidRPr="003700E6">
        <w:rPr>
          <w:b/>
          <w:spacing w:val="-5"/>
          <w:sz w:val="26"/>
          <w:szCs w:val="26"/>
        </w:rPr>
        <w:t>Валютний ризик.</w:t>
      </w:r>
      <w:r w:rsidRPr="003700E6">
        <w:rPr>
          <w:spacing w:val="-5"/>
          <w:sz w:val="26"/>
          <w:szCs w:val="26"/>
        </w:rPr>
        <w:t xml:space="preserve"> Рівень валютного ризику визначається позиковими коштами, фінансовими інструментами, розрахунок по яких здійснюється по валовій сумі  грошовими коштами. Зростаюча внутрішня нестабільність в країні привела до волатильності валютного ринку і стала причиною істотного падіння гривні по відношенню до основних іноземних валют. Керівництву компанії не підконтрольний ризик зміни обмінного курсу гривні, який призводить до значних збитків при перерахунку зобов’язань,  виражених в іноземній валюті,  компанія не  проводить хеджування своїх валютних позицій. </w:t>
      </w:r>
    </w:p>
    <w:p w14:paraId="19CEC9F8" w14:textId="77777777" w:rsidR="00AB3492" w:rsidRPr="003700E6" w:rsidRDefault="00AB3492" w:rsidP="00202E03">
      <w:pPr>
        <w:shd w:val="clear" w:color="auto" w:fill="FFFFFF"/>
        <w:jc w:val="both"/>
        <w:rPr>
          <w:spacing w:val="-5"/>
          <w:sz w:val="26"/>
          <w:szCs w:val="26"/>
        </w:rPr>
      </w:pPr>
      <w:r w:rsidRPr="003700E6">
        <w:rPr>
          <w:b/>
          <w:spacing w:val="-5"/>
          <w:sz w:val="26"/>
          <w:szCs w:val="26"/>
        </w:rPr>
        <w:t>Ризик процентної ставки.</w:t>
      </w:r>
      <w:r w:rsidRPr="003700E6">
        <w:rPr>
          <w:spacing w:val="-5"/>
          <w:sz w:val="26"/>
          <w:szCs w:val="26"/>
        </w:rPr>
        <w:t xml:space="preserve"> Компанія не має значних процентних активів, тому доходи та грошові потоки по основній діяльності не залежать від зміни ринкових процентних ставок. Ризик зміни процентної ставки зв’язаний з довгостроковими позиковими коштами, отриманими компанією. Інформація по процентних ставках наведена в Примітці </w:t>
      </w:r>
      <w:r w:rsidR="00845555" w:rsidRPr="003700E6">
        <w:rPr>
          <w:spacing w:val="-5"/>
          <w:sz w:val="26"/>
          <w:szCs w:val="26"/>
        </w:rPr>
        <w:t>25</w:t>
      </w:r>
      <w:r w:rsidRPr="003700E6">
        <w:rPr>
          <w:spacing w:val="-5"/>
          <w:sz w:val="26"/>
          <w:szCs w:val="26"/>
        </w:rPr>
        <w:t>.</w:t>
      </w:r>
    </w:p>
    <w:p w14:paraId="2D26E019" w14:textId="77777777" w:rsidR="00AB3492" w:rsidRPr="003700E6" w:rsidRDefault="00AB3492" w:rsidP="00202E03">
      <w:pPr>
        <w:shd w:val="clear" w:color="auto" w:fill="FFFFFF"/>
        <w:jc w:val="both"/>
        <w:rPr>
          <w:bCs/>
          <w:color w:val="000000"/>
          <w:sz w:val="26"/>
          <w:szCs w:val="26"/>
          <w:lang w:eastAsia="ru-RU"/>
        </w:rPr>
      </w:pPr>
      <w:r w:rsidRPr="003700E6">
        <w:rPr>
          <w:b/>
          <w:spacing w:val="-5"/>
          <w:sz w:val="26"/>
          <w:szCs w:val="26"/>
        </w:rPr>
        <w:t>Ціновий ризик.</w:t>
      </w:r>
      <w:r w:rsidRPr="003700E6">
        <w:rPr>
          <w:spacing w:val="-5"/>
          <w:sz w:val="26"/>
          <w:szCs w:val="26"/>
        </w:rPr>
        <w:t xml:space="preserve"> Компанія знаходиться під впливом  ризику зміни цін на сировину та матеріали, енергоресурси, що може привести до значних втрат та зміни цін на продукцію. </w:t>
      </w:r>
      <w:r w:rsidRPr="003700E6">
        <w:rPr>
          <w:b/>
          <w:spacing w:val="-5"/>
          <w:sz w:val="26"/>
          <w:szCs w:val="26"/>
        </w:rPr>
        <w:t>Кредитний ризик.</w:t>
      </w:r>
      <w:r w:rsidRPr="003700E6">
        <w:rPr>
          <w:spacing w:val="-5"/>
          <w:sz w:val="26"/>
          <w:szCs w:val="26"/>
        </w:rPr>
        <w:t xml:space="preserve"> Компанія знаходиться під впливом кредитного ризику, який полягає  в тому, що одна із сторін операцій з фінансовими інструментами послужить причиною фінансових збитків іншої сторони внаслідок невиконання зобов’язань по договору.</w:t>
      </w:r>
      <w:r w:rsidRPr="003700E6">
        <w:rPr>
          <w:bCs/>
          <w:color w:val="000000"/>
          <w:sz w:val="26"/>
          <w:szCs w:val="26"/>
          <w:lang w:eastAsia="ru-RU"/>
        </w:rPr>
        <w:t xml:space="preserve"> </w:t>
      </w:r>
      <w:r w:rsidRPr="003700E6">
        <w:rPr>
          <w:b/>
          <w:bCs/>
          <w:color w:val="000000"/>
          <w:sz w:val="26"/>
          <w:szCs w:val="26"/>
          <w:lang w:eastAsia="ru-RU"/>
        </w:rPr>
        <w:t>Кредитний ризик</w:t>
      </w:r>
      <w:r w:rsidRPr="003700E6">
        <w:rPr>
          <w:bCs/>
          <w:color w:val="000000"/>
          <w:sz w:val="26"/>
          <w:szCs w:val="26"/>
          <w:lang w:eastAsia="ru-RU"/>
        </w:rPr>
        <w:t xml:space="preserve"> зв’язаний з грошовими коштами та їх еквівалентами, торговими операціями з контрагентами, включаючи непогашену дебіторську заборгованість та зобов’язання по операціях. Для відкриття розрахункових рахунків керівництво вибирає тільки лідируючі українські банки, які на момент розміщення коштів вважаються найменш ризиковими. У компанії немає формальної кредитної політики у відношенні до контрагентів, рівень кредитного ризику контролюється в оперативному режимі тільки по значних сумах. Компанія не вимагає забезпечення заставою дебіторської заборгованості по основній діяльності та іншій дебіторській заборгованості. Компанія </w:t>
      </w:r>
      <w:r w:rsidR="00312C6F" w:rsidRPr="00F425EC">
        <w:rPr>
          <w:bCs/>
          <w:color w:val="000000"/>
          <w:sz w:val="26"/>
          <w:szCs w:val="26"/>
          <w:lang w:eastAsia="ru-RU"/>
        </w:rPr>
        <w:t xml:space="preserve"> </w:t>
      </w:r>
      <w:r w:rsidR="00312C6F">
        <w:rPr>
          <w:bCs/>
          <w:color w:val="000000"/>
          <w:sz w:val="26"/>
          <w:szCs w:val="26"/>
          <w:lang w:eastAsia="ru-RU"/>
        </w:rPr>
        <w:t>не</w:t>
      </w:r>
      <w:r w:rsidR="00312C6F" w:rsidRPr="00F425EC">
        <w:rPr>
          <w:bCs/>
          <w:color w:val="000000"/>
          <w:sz w:val="26"/>
          <w:szCs w:val="26"/>
          <w:lang w:eastAsia="ru-RU"/>
        </w:rPr>
        <w:t xml:space="preserve"> </w:t>
      </w:r>
      <w:r w:rsidRPr="003700E6">
        <w:rPr>
          <w:bCs/>
          <w:color w:val="000000"/>
          <w:sz w:val="26"/>
          <w:szCs w:val="26"/>
          <w:lang w:eastAsia="ru-RU"/>
        </w:rPr>
        <w:t>створює резерв сумнівних боргів. Компанія не створює резерв під знецінення дебіторської заборгованості зв’язаних сторін.</w:t>
      </w:r>
    </w:p>
    <w:p w14:paraId="476FF0FB" w14:textId="77777777" w:rsidR="007D0E60" w:rsidRPr="003700E6" w:rsidRDefault="00AB3492" w:rsidP="00687114">
      <w:pPr>
        <w:shd w:val="clear" w:color="auto" w:fill="FFFFFF"/>
        <w:jc w:val="both"/>
        <w:rPr>
          <w:bCs/>
          <w:color w:val="000000"/>
          <w:sz w:val="26"/>
          <w:szCs w:val="26"/>
          <w:lang w:eastAsia="ru-RU"/>
        </w:rPr>
      </w:pPr>
      <w:r w:rsidRPr="003700E6">
        <w:rPr>
          <w:b/>
          <w:bCs/>
          <w:color w:val="000000"/>
          <w:sz w:val="26"/>
          <w:szCs w:val="26"/>
          <w:lang w:eastAsia="ru-RU"/>
        </w:rPr>
        <w:t xml:space="preserve">Ризик ліквідності. </w:t>
      </w:r>
      <w:r w:rsidRPr="003700E6">
        <w:rPr>
          <w:bCs/>
          <w:color w:val="000000"/>
          <w:sz w:val="26"/>
          <w:szCs w:val="26"/>
          <w:lang w:eastAsia="ru-RU"/>
        </w:rPr>
        <w:t xml:space="preserve">Обачність при управлінні ризиком ліквідності передбачає наявність достатньої суми грошових коштів для виконання зобов’язань при настанні термінів їх </w:t>
      </w:r>
      <w:r w:rsidRPr="003700E6">
        <w:rPr>
          <w:bCs/>
          <w:color w:val="000000"/>
          <w:sz w:val="26"/>
          <w:szCs w:val="26"/>
          <w:lang w:eastAsia="ru-RU"/>
        </w:rPr>
        <w:lastRenderedPageBreak/>
        <w:t xml:space="preserve">погашення. Компанія здійснює активне управління і контроль за ліквідністю шляхом складання бюджетів, в яких передбачено включення всіх необхідних коштів для забезпечення фінансових потреб. Також в доповнення до чистих грошових потоків постійно підтримується наявність мінімального залишку грошових коштів на рахунках. </w:t>
      </w:r>
    </w:p>
    <w:p w14:paraId="2C7C951E" w14:textId="77777777" w:rsidR="00E352B5" w:rsidRPr="003700E6" w:rsidRDefault="00E352B5" w:rsidP="00E352B5">
      <w:pPr>
        <w:spacing w:line="288" w:lineRule="auto"/>
        <w:jc w:val="both"/>
        <w:rPr>
          <w:sz w:val="26"/>
          <w:szCs w:val="26"/>
        </w:rPr>
      </w:pPr>
      <w:r w:rsidRPr="003700E6">
        <w:rPr>
          <w:b/>
          <w:sz w:val="26"/>
          <w:szCs w:val="26"/>
        </w:rPr>
        <w:t>Юридичний ризик</w:t>
      </w:r>
      <w:r w:rsidRPr="003700E6">
        <w:rPr>
          <w:sz w:val="26"/>
          <w:szCs w:val="26"/>
        </w:rPr>
        <w:t xml:space="preserve"> — це наявний або потенційний ризик для надходжень та капіталу, який виникає через порушення або недотримання товариством вимог законів, нормативно-правових актів, угод, прийнятої практики або етичних норм, а також через можливість двозначного тлумачення встановлених законів або правил. </w:t>
      </w:r>
    </w:p>
    <w:p w14:paraId="427161C3" w14:textId="77777777" w:rsidR="00E352B5" w:rsidRPr="003700E6" w:rsidRDefault="00E352B5" w:rsidP="00E352B5">
      <w:pPr>
        <w:spacing w:line="288" w:lineRule="auto"/>
        <w:jc w:val="both"/>
        <w:rPr>
          <w:sz w:val="26"/>
          <w:szCs w:val="26"/>
        </w:rPr>
      </w:pPr>
      <w:r w:rsidRPr="003700E6">
        <w:rPr>
          <w:sz w:val="26"/>
          <w:szCs w:val="26"/>
        </w:rPr>
        <w:t>На сьогоднішній день в Україні існує комерційне і, особливо, податкове законодавство, положення якого допускають різну інтерпретацію. Крім того, встановилася практика, коли податкові органи на свій власний розсуд приймають рішення, у той час як нормативна база для такого рішення є недостатньою. Всі ці умови призводять до виникнення юридичного ризику, який може в майбутньому призвести до сплати штрафних санкцій та адміністративних стягнень.</w:t>
      </w:r>
    </w:p>
    <w:p w14:paraId="12C042B8" w14:textId="77777777" w:rsidR="00E352B5" w:rsidRPr="003700E6" w:rsidRDefault="00E352B5" w:rsidP="00E352B5">
      <w:pPr>
        <w:spacing w:line="288" w:lineRule="auto"/>
        <w:jc w:val="both"/>
        <w:rPr>
          <w:sz w:val="26"/>
          <w:szCs w:val="26"/>
        </w:rPr>
      </w:pPr>
      <w:r w:rsidRPr="003700E6">
        <w:rPr>
          <w:sz w:val="26"/>
          <w:szCs w:val="26"/>
        </w:rPr>
        <w:t xml:space="preserve">Протягом </w:t>
      </w:r>
      <w:r w:rsidR="002C48D3">
        <w:rPr>
          <w:sz w:val="26"/>
          <w:szCs w:val="26"/>
        </w:rPr>
        <w:t>12</w:t>
      </w:r>
      <w:r w:rsidR="007D01B7">
        <w:rPr>
          <w:sz w:val="26"/>
          <w:szCs w:val="26"/>
        </w:rPr>
        <w:t xml:space="preserve"> місяців 2020</w:t>
      </w:r>
      <w:r w:rsidR="0075240C">
        <w:rPr>
          <w:sz w:val="26"/>
          <w:szCs w:val="26"/>
        </w:rPr>
        <w:t xml:space="preserve"> </w:t>
      </w:r>
      <w:r w:rsidRPr="003700E6">
        <w:rPr>
          <w:sz w:val="26"/>
          <w:szCs w:val="26"/>
        </w:rPr>
        <w:t>року не було випадків невідповідності діяльності товариства вимогам регулятивних органів, яка могла б суттєво вплинути на фінансову звітність в разі її наявності.</w:t>
      </w:r>
    </w:p>
    <w:p w14:paraId="74CC4E41" w14:textId="77777777" w:rsidR="00E352B5" w:rsidRPr="003700E6" w:rsidRDefault="00E352B5" w:rsidP="00E352B5">
      <w:pPr>
        <w:spacing w:line="288" w:lineRule="auto"/>
        <w:jc w:val="both"/>
        <w:rPr>
          <w:sz w:val="26"/>
          <w:szCs w:val="26"/>
        </w:rPr>
      </w:pPr>
      <w:r w:rsidRPr="003700E6">
        <w:rPr>
          <w:sz w:val="26"/>
          <w:szCs w:val="26"/>
        </w:rPr>
        <w:t xml:space="preserve">Станом на </w:t>
      </w:r>
      <w:r w:rsidR="007D01B7">
        <w:rPr>
          <w:sz w:val="26"/>
          <w:szCs w:val="26"/>
        </w:rPr>
        <w:t>3</w:t>
      </w:r>
      <w:r w:rsidR="002C48D3">
        <w:rPr>
          <w:sz w:val="26"/>
          <w:szCs w:val="26"/>
        </w:rPr>
        <w:t>1 грудня</w:t>
      </w:r>
      <w:r w:rsidRPr="003700E6">
        <w:rPr>
          <w:sz w:val="26"/>
          <w:szCs w:val="26"/>
        </w:rPr>
        <w:t xml:space="preserve"> 20</w:t>
      </w:r>
      <w:r w:rsidR="007D01B7">
        <w:rPr>
          <w:sz w:val="26"/>
          <w:szCs w:val="26"/>
        </w:rPr>
        <w:t>20</w:t>
      </w:r>
      <w:r w:rsidR="0053201B" w:rsidRPr="0053201B">
        <w:rPr>
          <w:sz w:val="26"/>
          <w:szCs w:val="26"/>
          <w:lang w:val="ru-RU"/>
        </w:rPr>
        <w:t xml:space="preserve"> </w:t>
      </w:r>
      <w:r w:rsidRPr="003700E6">
        <w:rPr>
          <w:sz w:val="26"/>
          <w:szCs w:val="26"/>
        </w:rPr>
        <w:t>року сукупний юридичний ризик помірний, напрям ризику зростає.</w:t>
      </w:r>
    </w:p>
    <w:p w14:paraId="5CE30368" w14:textId="77777777" w:rsidR="00E352B5" w:rsidRPr="003700E6" w:rsidRDefault="00E352B5" w:rsidP="00E352B5">
      <w:pPr>
        <w:spacing w:line="288" w:lineRule="auto"/>
        <w:jc w:val="both"/>
        <w:rPr>
          <w:sz w:val="26"/>
          <w:szCs w:val="26"/>
        </w:rPr>
      </w:pPr>
      <w:r w:rsidRPr="003700E6">
        <w:rPr>
          <w:b/>
          <w:sz w:val="26"/>
          <w:szCs w:val="26"/>
        </w:rPr>
        <w:t xml:space="preserve">Ризик репутації – </w:t>
      </w:r>
      <w:r w:rsidRPr="003700E6">
        <w:rPr>
          <w:sz w:val="26"/>
          <w:szCs w:val="26"/>
        </w:rPr>
        <w:t>це наявний або потенційний ризик для надходжень та капіталу, який виникає через несприятливе сприймання іміджу товариства клієнтами, контрагентами, акціонерами або регулятивними органами.</w:t>
      </w:r>
    </w:p>
    <w:p w14:paraId="0C0686EC" w14:textId="77777777" w:rsidR="00E352B5" w:rsidRPr="003700E6" w:rsidRDefault="00E352B5" w:rsidP="00E352B5">
      <w:pPr>
        <w:spacing w:line="288" w:lineRule="auto"/>
        <w:jc w:val="both"/>
        <w:rPr>
          <w:b/>
          <w:sz w:val="26"/>
          <w:szCs w:val="26"/>
        </w:rPr>
      </w:pPr>
      <w:r w:rsidRPr="003700E6">
        <w:rPr>
          <w:sz w:val="26"/>
          <w:szCs w:val="26"/>
        </w:rPr>
        <w:t xml:space="preserve">Станом на </w:t>
      </w:r>
      <w:r w:rsidR="007D01B7">
        <w:rPr>
          <w:sz w:val="26"/>
          <w:szCs w:val="26"/>
        </w:rPr>
        <w:t>3</w:t>
      </w:r>
      <w:r w:rsidR="002C48D3">
        <w:rPr>
          <w:sz w:val="26"/>
          <w:szCs w:val="26"/>
        </w:rPr>
        <w:t>1</w:t>
      </w:r>
      <w:r w:rsidRPr="003700E6">
        <w:rPr>
          <w:sz w:val="26"/>
          <w:szCs w:val="26"/>
        </w:rPr>
        <w:t>.</w:t>
      </w:r>
      <w:r w:rsidR="002C48D3">
        <w:rPr>
          <w:sz w:val="26"/>
          <w:szCs w:val="26"/>
        </w:rPr>
        <w:t>12</w:t>
      </w:r>
      <w:r w:rsidRPr="003700E6">
        <w:rPr>
          <w:sz w:val="26"/>
          <w:szCs w:val="26"/>
        </w:rPr>
        <w:t>.20</w:t>
      </w:r>
      <w:r w:rsidR="007D01B7">
        <w:rPr>
          <w:sz w:val="26"/>
          <w:szCs w:val="26"/>
        </w:rPr>
        <w:t>20</w:t>
      </w:r>
      <w:r w:rsidR="00F06DF0">
        <w:rPr>
          <w:sz w:val="26"/>
          <w:szCs w:val="26"/>
        </w:rPr>
        <w:t xml:space="preserve"> </w:t>
      </w:r>
      <w:r w:rsidRPr="003700E6">
        <w:rPr>
          <w:sz w:val="26"/>
          <w:szCs w:val="26"/>
        </w:rPr>
        <w:t>року сукупний ризик репутації помірний, напрям ризику зростає.</w:t>
      </w:r>
    </w:p>
    <w:p w14:paraId="7172D2EA" w14:textId="77777777" w:rsidR="00E352B5" w:rsidRPr="003700E6" w:rsidRDefault="00E352B5" w:rsidP="00E352B5">
      <w:pPr>
        <w:spacing w:line="288" w:lineRule="auto"/>
        <w:jc w:val="both"/>
        <w:rPr>
          <w:b/>
          <w:sz w:val="26"/>
          <w:szCs w:val="26"/>
        </w:rPr>
      </w:pPr>
      <w:r w:rsidRPr="003700E6">
        <w:rPr>
          <w:b/>
          <w:sz w:val="26"/>
          <w:szCs w:val="26"/>
        </w:rPr>
        <w:t xml:space="preserve">Стратегічний ризик - </w:t>
      </w:r>
      <w:r w:rsidRPr="003700E6">
        <w:rPr>
          <w:sz w:val="26"/>
          <w:szCs w:val="26"/>
        </w:rPr>
        <w:t xml:space="preserve">це наявний або потенційний ризик для  надходжень та капіталу, який виникає через неправильні управлінські рішення, неналежну реалізацію рішень і неадекватне реагування на зміни в бізнес-середовищі. Станом на </w:t>
      </w:r>
      <w:r w:rsidR="002C48D3">
        <w:rPr>
          <w:sz w:val="26"/>
          <w:szCs w:val="26"/>
        </w:rPr>
        <w:t>31</w:t>
      </w:r>
      <w:r w:rsidRPr="003700E6">
        <w:rPr>
          <w:sz w:val="26"/>
          <w:szCs w:val="26"/>
        </w:rPr>
        <w:t>.</w:t>
      </w:r>
      <w:r w:rsidR="002C48D3">
        <w:rPr>
          <w:sz w:val="26"/>
          <w:szCs w:val="26"/>
        </w:rPr>
        <w:t>12</w:t>
      </w:r>
      <w:r w:rsidRPr="003700E6">
        <w:rPr>
          <w:sz w:val="26"/>
          <w:szCs w:val="26"/>
        </w:rPr>
        <w:t>.20</w:t>
      </w:r>
      <w:r w:rsidR="00787847">
        <w:rPr>
          <w:sz w:val="26"/>
          <w:szCs w:val="26"/>
        </w:rPr>
        <w:t>20</w:t>
      </w:r>
      <w:r w:rsidRPr="003700E6">
        <w:rPr>
          <w:sz w:val="26"/>
          <w:szCs w:val="26"/>
        </w:rPr>
        <w:t xml:space="preserve"> року сукупний стратегічний  ризик  помірний, напрям ризику зростає.</w:t>
      </w:r>
    </w:p>
    <w:p w14:paraId="5D124A46" w14:textId="77777777" w:rsidR="00E352B5" w:rsidRPr="003700E6" w:rsidRDefault="00E352B5" w:rsidP="00E352B5">
      <w:pPr>
        <w:spacing w:line="288" w:lineRule="auto"/>
        <w:jc w:val="both"/>
        <w:rPr>
          <w:sz w:val="26"/>
          <w:szCs w:val="26"/>
        </w:rPr>
      </w:pPr>
      <w:r w:rsidRPr="003700E6">
        <w:rPr>
          <w:sz w:val="26"/>
          <w:szCs w:val="26"/>
        </w:rPr>
        <w:t>Система оцінювання та управління ризиками товариства охоплює всі ризики притаманні діяльності товариства, забезпечує виявлення, вимірювання та контроль кількості ризиків.</w:t>
      </w:r>
      <w:r w:rsidRPr="003700E6">
        <w:rPr>
          <w:b/>
          <w:sz w:val="26"/>
          <w:szCs w:val="26"/>
        </w:rPr>
        <w:t xml:space="preserve"> </w:t>
      </w:r>
      <w:r w:rsidRPr="003700E6">
        <w:rPr>
          <w:sz w:val="26"/>
          <w:szCs w:val="26"/>
        </w:rPr>
        <w:t>Управління  капіталом та ризиками передбачає наявність послідовних рішень, процесів, кваліфікованого персоналу і систем контролю. Корпоративне управління забезпечує чесний та прозорий бізнес, відповідальність  та підзвітність усіх залучених до цього сторін.</w:t>
      </w:r>
    </w:p>
    <w:p w14:paraId="21B85598" w14:textId="77777777" w:rsidR="00E352B5" w:rsidRPr="003700E6" w:rsidRDefault="00E352B5" w:rsidP="00687114">
      <w:pPr>
        <w:shd w:val="clear" w:color="auto" w:fill="FFFFFF"/>
        <w:jc w:val="both"/>
        <w:rPr>
          <w:b/>
          <w:bCs/>
          <w:spacing w:val="8"/>
          <w:sz w:val="26"/>
          <w:szCs w:val="26"/>
        </w:rPr>
      </w:pPr>
    </w:p>
    <w:p w14:paraId="37B86CDB" w14:textId="77777777" w:rsidR="00AB3492" w:rsidRPr="003700E6" w:rsidRDefault="00312BF1" w:rsidP="00230536">
      <w:pPr>
        <w:shd w:val="clear" w:color="auto" w:fill="FFFFFF"/>
        <w:jc w:val="both"/>
        <w:rPr>
          <w:bCs/>
          <w:color w:val="000000"/>
          <w:sz w:val="26"/>
          <w:szCs w:val="26"/>
          <w:lang w:eastAsia="ru-RU"/>
        </w:rPr>
      </w:pPr>
      <w:r w:rsidRPr="003700E6">
        <w:rPr>
          <w:b/>
          <w:bCs/>
          <w:spacing w:val="6"/>
          <w:sz w:val="26"/>
          <w:szCs w:val="26"/>
        </w:rPr>
        <w:t>Управлі</w:t>
      </w:r>
      <w:r w:rsidR="00E2075A" w:rsidRPr="003700E6">
        <w:rPr>
          <w:b/>
          <w:bCs/>
          <w:spacing w:val="6"/>
          <w:sz w:val="26"/>
          <w:szCs w:val="26"/>
        </w:rPr>
        <w:t>ння ка</w:t>
      </w:r>
      <w:r w:rsidRPr="003700E6">
        <w:rPr>
          <w:b/>
          <w:bCs/>
          <w:spacing w:val="6"/>
          <w:sz w:val="26"/>
          <w:szCs w:val="26"/>
        </w:rPr>
        <w:t>пі</w:t>
      </w:r>
      <w:r w:rsidR="00E2075A" w:rsidRPr="003700E6">
        <w:rPr>
          <w:b/>
          <w:bCs/>
          <w:spacing w:val="6"/>
          <w:sz w:val="26"/>
          <w:szCs w:val="26"/>
        </w:rPr>
        <w:t>талом</w:t>
      </w:r>
      <w:r w:rsidR="00687114" w:rsidRPr="003700E6">
        <w:rPr>
          <w:b/>
          <w:bCs/>
          <w:spacing w:val="6"/>
          <w:sz w:val="26"/>
          <w:szCs w:val="26"/>
        </w:rPr>
        <w:t xml:space="preserve">. </w:t>
      </w:r>
      <w:r w:rsidR="00AB3492" w:rsidRPr="003700E6">
        <w:rPr>
          <w:bCs/>
          <w:color w:val="000000"/>
          <w:sz w:val="26"/>
          <w:szCs w:val="26"/>
          <w:lang w:eastAsia="ru-RU"/>
        </w:rPr>
        <w:t>У області управління капіталом керівництво Товариства ставить перед собою за мету гарантувати Підприємству можливість ведення безперервної діяльності для забезпечення доходів акціонерам і вигод іншим зацікавленим сторонам, а також підтримка оптимальної структури капіталу з метою зниження витрат на його залучення.</w:t>
      </w:r>
    </w:p>
    <w:p w14:paraId="3934CFB9" w14:textId="77777777" w:rsidR="00AB3492" w:rsidRPr="003700E6" w:rsidRDefault="00AB3492" w:rsidP="00230536">
      <w:pPr>
        <w:shd w:val="clear" w:color="auto" w:fill="FFFFFF"/>
        <w:jc w:val="both"/>
        <w:rPr>
          <w:bCs/>
          <w:color w:val="000000"/>
          <w:sz w:val="26"/>
          <w:szCs w:val="26"/>
          <w:lang w:eastAsia="ru-RU"/>
        </w:rPr>
      </w:pPr>
      <w:r w:rsidRPr="003700E6">
        <w:rPr>
          <w:bCs/>
          <w:color w:val="000000"/>
          <w:sz w:val="26"/>
          <w:szCs w:val="26"/>
          <w:lang w:eastAsia="ru-RU"/>
        </w:rPr>
        <w:t>Для підтримки структури капіталу і її коригування Підприємство може коригувати суму дивідендів, що виплачуються акціонерам, зробити повернення капіталу акціонерам, випустити нові акції або продати активи для зниження заборгованості.</w:t>
      </w:r>
    </w:p>
    <w:p w14:paraId="3A11AE98" w14:textId="77777777" w:rsidR="007D0E60" w:rsidRPr="003700E6" w:rsidRDefault="007D0E60" w:rsidP="007D0E60">
      <w:pPr>
        <w:jc w:val="both"/>
        <w:rPr>
          <w:b/>
          <w:bCs/>
          <w:sz w:val="26"/>
          <w:szCs w:val="26"/>
        </w:rPr>
      </w:pPr>
    </w:p>
    <w:p w14:paraId="5363D482" w14:textId="77777777" w:rsidR="00AF703E" w:rsidRPr="002E0B62" w:rsidRDefault="00312BF1" w:rsidP="00C5238D">
      <w:pPr>
        <w:pStyle w:val="a8"/>
        <w:numPr>
          <w:ilvl w:val="0"/>
          <w:numId w:val="16"/>
        </w:numPr>
        <w:ind w:left="851" w:hanging="491"/>
        <w:jc w:val="both"/>
        <w:rPr>
          <w:b/>
          <w:bCs/>
          <w:sz w:val="26"/>
          <w:szCs w:val="26"/>
        </w:rPr>
      </w:pPr>
      <w:r w:rsidRPr="002E0B62">
        <w:rPr>
          <w:b/>
          <w:bCs/>
          <w:sz w:val="26"/>
          <w:szCs w:val="26"/>
        </w:rPr>
        <w:t>Справедлива вартість фінансових інструментів.</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559"/>
        <w:gridCol w:w="1843"/>
        <w:gridCol w:w="236"/>
        <w:gridCol w:w="1465"/>
        <w:gridCol w:w="1984"/>
      </w:tblGrid>
      <w:tr w:rsidR="008A6657" w:rsidRPr="003700E6" w14:paraId="50615066" w14:textId="77777777" w:rsidTr="00875B67">
        <w:trPr>
          <w:trHeight w:val="507"/>
        </w:trPr>
        <w:tc>
          <w:tcPr>
            <w:tcW w:w="2802" w:type="dxa"/>
            <w:shd w:val="clear" w:color="auto" w:fill="auto"/>
          </w:tcPr>
          <w:p w14:paraId="37DC7085" w14:textId="77777777" w:rsidR="008A6657" w:rsidRPr="002E0B62" w:rsidRDefault="008A6657" w:rsidP="00240666">
            <w:pPr>
              <w:spacing w:line="259" w:lineRule="exact"/>
              <w:ind w:right="19"/>
              <w:jc w:val="both"/>
              <w:rPr>
                <w:b/>
                <w:bCs/>
                <w:sz w:val="24"/>
                <w:szCs w:val="24"/>
              </w:rPr>
            </w:pPr>
          </w:p>
        </w:tc>
        <w:tc>
          <w:tcPr>
            <w:tcW w:w="3402" w:type="dxa"/>
            <w:gridSpan w:val="2"/>
            <w:shd w:val="clear" w:color="auto" w:fill="auto"/>
          </w:tcPr>
          <w:p w14:paraId="1ED56A5F" w14:textId="77777777" w:rsidR="008A6657" w:rsidRPr="002E0B62" w:rsidRDefault="008A6657" w:rsidP="00240666">
            <w:pPr>
              <w:spacing w:line="259" w:lineRule="exact"/>
              <w:ind w:right="19"/>
              <w:jc w:val="center"/>
              <w:rPr>
                <w:b/>
                <w:bCs/>
                <w:sz w:val="24"/>
                <w:szCs w:val="24"/>
              </w:rPr>
            </w:pPr>
            <w:r w:rsidRPr="002E0B62">
              <w:rPr>
                <w:b/>
                <w:bCs/>
                <w:sz w:val="24"/>
                <w:szCs w:val="24"/>
              </w:rPr>
              <w:t xml:space="preserve">Балансова </w:t>
            </w:r>
            <w:r w:rsidR="006C4AA4" w:rsidRPr="002E0B62">
              <w:rPr>
                <w:b/>
                <w:bCs/>
                <w:sz w:val="24"/>
                <w:szCs w:val="24"/>
              </w:rPr>
              <w:t xml:space="preserve">                        </w:t>
            </w:r>
            <w:r w:rsidRPr="002E0B62">
              <w:rPr>
                <w:b/>
                <w:bCs/>
                <w:sz w:val="24"/>
                <w:szCs w:val="24"/>
              </w:rPr>
              <w:t>вартіс</w:t>
            </w:r>
            <w:r w:rsidR="006C4AA4" w:rsidRPr="002E0B62">
              <w:rPr>
                <w:b/>
                <w:bCs/>
                <w:sz w:val="24"/>
                <w:szCs w:val="24"/>
              </w:rPr>
              <w:t>т</w:t>
            </w:r>
            <w:r w:rsidRPr="002E0B62">
              <w:rPr>
                <w:b/>
                <w:bCs/>
                <w:sz w:val="24"/>
                <w:szCs w:val="24"/>
              </w:rPr>
              <w:t>ь</w:t>
            </w:r>
          </w:p>
        </w:tc>
        <w:tc>
          <w:tcPr>
            <w:tcW w:w="3685" w:type="dxa"/>
            <w:gridSpan w:val="3"/>
            <w:shd w:val="clear" w:color="auto" w:fill="auto"/>
          </w:tcPr>
          <w:p w14:paraId="7C5E7FFF" w14:textId="77777777" w:rsidR="008A6657" w:rsidRPr="002E0B62" w:rsidRDefault="008A6657" w:rsidP="00240666">
            <w:pPr>
              <w:spacing w:line="259" w:lineRule="exact"/>
              <w:ind w:right="19"/>
              <w:jc w:val="center"/>
              <w:rPr>
                <w:b/>
                <w:bCs/>
                <w:sz w:val="24"/>
                <w:szCs w:val="24"/>
              </w:rPr>
            </w:pPr>
            <w:r w:rsidRPr="002E0B62">
              <w:rPr>
                <w:b/>
                <w:bCs/>
                <w:sz w:val="24"/>
                <w:szCs w:val="24"/>
              </w:rPr>
              <w:t>Справедлива</w:t>
            </w:r>
            <w:r w:rsidR="006C4AA4" w:rsidRPr="002E0B62">
              <w:rPr>
                <w:b/>
                <w:bCs/>
                <w:sz w:val="24"/>
                <w:szCs w:val="24"/>
              </w:rPr>
              <w:t xml:space="preserve">                        </w:t>
            </w:r>
            <w:r w:rsidRPr="002E0B62">
              <w:rPr>
                <w:b/>
                <w:bCs/>
                <w:sz w:val="24"/>
                <w:szCs w:val="24"/>
              </w:rPr>
              <w:t xml:space="preserve"> вартість</w:t>
            </w:r>
          </w:p>
        </w:tc>
      </w:tr>
      <w:tr w:rsidR="0053201B" w:rsidRPr="003700E6" w14:paraId="53362DC3" w14:textId="77777777" w:rsidTr="00875B67">
        <w:tc>
          <w:tcPr>
            <w:tcW w:w="2802" w:type="dxa"/>
            <w:shd w:val="clear" w:color="auto" w:fill="auto"/>
          </w:tcPr>
          <w:p w14:paraId="40562F26" w14:textId="77777777" w:rsidR="0053201B" w:rsidRPr="002E0B62" w:rsidRDefault="0053201B" w:rsidP="00240666">
            <w:pPr>
              <w:spacing w:line="259" w:lineRule="exact"/>
              <w:ind w:right="19"/>
              <w:jc w:val="both"/>
              <w:rPr>
                <w:b/>
                <w:bCs/>
                <w:sz w:val="24"/>
                <w:szCs w:val="24"/>
              </w:rPr>
            </w:pPr>
          </w:p>
        </w:tc>
        <w:tc>
          <w:tcPr>
            <w:tcW w:w="1559" w:type="dxa"/>
            <w:shd w:val="clear" w:color="auto" w:fill="auto"/>
          </w:tcPr>
          <w:p w14:paraId="455B9354" w14:textId="77777777" w:rsidR="0053201B" w:rsidRPr="002E0B62" w:rsidRDefault="004742C9" w:rsidP="00F251B0">
            <w:pPr>
              <w:spacing w:line="259" w:lineRule="exact"/>
              <w:ind w:right="19"/>
              <w:jc w:val="center"/>
              <w:rPr>
                <w:b/>
                <w:bCs/>
                <w:sz w:val="24"/>
                <w:szCs w:val="24"/>
              </w:rPr>
            </w:pPr>
            <w:r>
              <w:rPr>
                <w:b/>
                <w:bCs/>
                <w:sz w:val="24"/>
                <w:szCs w:val="24"/>
              </w:rPr>
              <w:t>3</w:t>
            </w:r>
            <w:r w:rsidR="00F251B0">
              <w:rPr>
                <w:b/>
                <w:bCs/>
                <w:sz w:val="24"/>
                <w:szCs w:val="24"/>
              </w:rPr>
              <w:t>1</w:t>
            </w:r>
            <w:r>
              <w:rPr>
                <w:b/>
                <w:bCs/>
                <w:sz w:val="24"/>
                <w:szCs w:val="24"/>
              </w:rPr>
              <w:t>.</w:t>
            </w:r>
            <w:r w:rsidR="00F251B0">
              <w:rPr>
                <w:b/>
                <w:bCs/>
                <w:sz w:val="24"/>
                <w:szCs w:val="24"/>
              </w:rPr>
              <w:t>12</w:t>
            </w:r>
            <w:r>
              <w:rPr>
                <w:b/>
                <w:bCs/>
                <w:sz w:val="24"/>
                <w:szCs w:val="24"/>
              </w:rPr>
              <w:t>.2020</w:t>
            </w:r>
          </w:p>
        </w:tc>
        <w:tc>
          <w:tcPr>
            <w:tcW w:w="1843" w:type="dxa"/>
            <w:shd w:val="clear" w:color="auto" w:fill="auto"/>
          </w:tcPr>
          <w:p w14:paraId="652FE524" w14:textId="77777777" w:rsidR="0053201B" w:rsidRPr="002E0B62" w:rsidRDefault="004742C9" w:rsidP="00F251B0">
            <w:pPr>
              <w:spacing w:line="259" w:lineRule="exact"/>
              <w:ind w:right="19"/>
              <w:jc w:val="center"/>
              <w:rPr>
                <w:b/>
                <w:bCs/>
                <w:sz w:val="24"/>
                <w:szCs w:val="24"/>
              </w:rPr>
            </w:pPr>
            <w:r>
              <w:rPr>
                <w:b/>
                <w:bCs/>
                <w:sz w:val="24"/>
                <w:szCs w:val="24"/>
              </w:rPr>
              <w:t>3</w:t>
            </w:r>
            <w:r w:rsidR="00F251B0">
              <w:rPr>
                <w:b/>
                <w:bCs/>
                <w:sz w:val="24"/>
                <w:szCs w:val="24"/>
              </w:rPr>
              <w:t>1</w:t>
            </w:r>
            <w:r>
              <w:rPr>
                <w:b/>
                <w:bCs/>
                <w:sz w:val="24"/>
                <w:szCs w:val="24"/>
              </w:rPr>
              <w:t>.</w:t>
            </w:r>
            <w:r w:rsidR="00F251B0">
              <w:rPr>
                <w:b/>
                <w:bCs/>
                <w:sz w:val="24"/>
                <w:szCs w:val="24"/>
              </w:rPr>
              <w:t>12</w:t>
            </w:r>
            <w:r>
              <w:rPr>
                <w:b/>
                <w:bCs/>
                <w:sz w:val="24"/>
                <w:szCs w:val="24"/>
              </w:rPr>
              <w:t>.2019</w:t>
            </w:r>
            <w:r w:rsidR="0053201B" w:rsidRPr="002E0B62">
              <w:rPr>
                <w:b/>
                <w:bCs/>
                <w:sz w:val="24"/>
                <w:szCs w:val="24"/>
              </w:rPr>
              <w:t>.</w:t>
            </w:r>
          </w:p>
        </w:tc>
        <w:tc>
          <w:tcPr>
            <w:tcW w:w="1701" w:type="dxa"/>
            <w:gridSpan w:val="2"/>
            <w:shd w:val="clear" w:color="auto" w:fill="auto"/>
          </w:tcPr>
          <w:p w14:paraId="797677EE" w14:textId="77777777" w:rsidR="0053201B" w:rsidRPr="002E0B62" w:rsidRDefault="004742C9" w:rsidP="00875B67">
            <w:pPr>
              <w:spacing w:line="259" w:lineRule="exact"/>
              <w:ind w:right="19"/>
              <w:jc w:val="center"/>
              <w:rPr>
                <w:b/>
                <w:bCs/>
                <w:sz w:val="24"/>
                <w:szCs w:val="24"/>
              </w:rPr>
            </w:pPr>
            <w:r>
              <w:rPr>
                <w:b/>
                <w:bCs/>
                <w:sz w:val="24"/>
                <w:szCs w:val="24"/>
              </w:rPr>
              <w:t>3</w:t>
            </w:r>
            <w:r w:rsidR="00F251B0">
              <w:rPr>
                <w:b/>
                <w:bCs/>
                <w:sz w:val="24"/>
                <w:szCs w:val="24"/>
              </w:rPr>
              <w:t>1</w:t>
            </w:r>
            <w:r>
              <w:rPr>
                <w:b/>
                <w:bCs/>
                <w:sz w:val="24"/>
                <w:szCs w:val="24"/>
              </w:rPr>
              <w:t>.</w:t>
            </w:r>
            <w:r w:rsidR="00F251B0">
              <w:rPr>
                <w:b/>
                <w:bCs/>
                <w:sz w:val="24"/>
                <w:szCs w:val="24"/>
              </w:rPr>
              <w:t>12</w:t>
            </w:r>
            <w:r>
              <w:rPr>
                <w:b/>
                <w:bCs/>
                <w:sz w:val="24"/>
                <w:szCs w:val="24"/>
              </w:rPr>
              <w:t>.20</w:t>
            </w:r>
            <w:r w:rsidR="00875B67">
              <w:rPr>
                <w:b/>
                <w:bCs/>
                <w:sz w:val="24"/>
                <w:szCs w:val="24"/>
              </w:rPr>
              <w:t>20</w:t>
            </w:r>
          </w:p>
        </w:tc>
        <w:tc>
          <w:tcPr>
            <w:tcW w:w="1984" w:type="dxa"/>
            <w:shd w:val="clear" w:color="auto" w:fill="auto"/>
          </w:tcPr>
          <w:p w14:paraId="50E3EE34" w14:textId="77777777" w:rsidR="0053201B" w:rsidRPr="002E0B62" w:rsidRDefault="004742C9" w:rsidP="00F251B0">
            <w:pPr>
              <w:spacing w:line="259" w:lineRule="exact"/>
              <w:ind w:right="19"/>
              <w:jc w:val="center"/>
              <w:rPr>
                <w:b/>
                <w:bCs/>
                <w:sz w:val="24"/>
                <w:szCs w:val="24"/>
              </w:rPr>
            </w:pPr>
            <w:r>
              <w:rPr>
                <w:b/>
                <w:bCs/>
                <w:sz w:val="24"/>
                <w:szCs w:val="24"/>
              </w:rPr>
              <w:t>3</w:t>
            </w:r>
            <w:r w:rsidR="00F251B0">
              <w:rPr>
                <w:b/>
                <w:bCs/>
                <w:sz w:val="24"/>
                <w:szCs w:val="24"/>
              </w:rPr>
              <w:t>1</w:t>
            </w:r>
            <w:r>
              <w:rPr>
                <w:b/>
                <w:bCs/>
                <w:sz w:val="24"/>
                <w:szCs w:val="24"/>
              </w:rPr>
              <w:t>.</w:t>
            </w:r>
            <w:r w:rsidR="00F251B0">
              <w:rPr>
                <w:b/>
                <w:bCs/>
                <w:sz w:val="24"/>
                <w:szCs w:val="24"/>
              </w:rPr>
              <w:t>12</w:t>
            </w:r>
            <w:r>
              <w:rPr>
                <w:b/>
                <w:bCs/>
                <w:sz w:val="24"/>
                <w:szCs w:val="24"/>
              </w:rPr>
              <w:t>.2019</w:t>
            </w:r>
          </w:p>
        </w:tc>
      </w:tr>
      <w:tr w:rsidR="0053201B" w:rsidRPr="003700E6" w14:paraId="29ADA637" w14:textId="77777777" w:rsidTr="00875B67">
        <w:tc>
          <w:tcPr>
            <w:tcW w:w="2802" w:type="dxa"/>
            <w:shd w:val="clear" w:color="auto" w:fill="auto"/>
          </w:tcPr>
          <w:p w14:paraId="608668C1" w14:textId="77777777" w:rsidR="0053201B" w:rsidRPr="002E0B62" w:rsidRDefault="00787847" w:rsidP="00240666">
            <w:pPr>
              <w:spacing w:line="259" w:lineRule="exact"/>
              <w:ind w:right="19"/>
              <w:jc w:val="center"/>
              <w:rPr>
                <w:b/>
                <w:bCs/>
                <w:sz w:val="24"/>
                <w:szCs w:val="24"/>
              </w:rPr>
            </w:pPr>
            <w:r>
              <w:rPr>
                <w:b/>
                <w:bCs/>
                <w:sz w:val="24"/>
                <w:szCs w:val="24"/>
              </w:rPr>
              <w:t>1</w:t>
            </w:r>
          </w:p>
        </w:tc>
        <w:tc>
          <w:tcPr>
            <w:tcW w:w="1559" w:type="dxa"/>
            <w:shd w:val="clear" w:color="auto" w:fill="auto"/>
          </w:tcPr>
          <w:p w14:paraId="1F6DA8EE" w14:textId="77777777" w:rsidR="0053201B" w:rsidRPr="002E0B62" w:rsidRDefault="00787847" w:rsidP="00240666">
            <w:pPr>
              <w:spacing w:line="259" w:lineRule="exact"/>
              <w:ind w:right="19"/>
              <w:jc w:val="center"/>
              <w:rPr>
                <w:b/>
                <w:bCs/>
                <w:sz w:val="24"/>
                <w:szCs w:val="24"/>
              </w:rPr>
            </w:pPr>
            <w:r>
              <w:rPr>
                <w:b/>
                <w:bCs/>
                <w:sz w:val="24"/>
                <w:szCs w:val="24"/>
              </w:rPr>
              <w:t>2</w:t>
            </w:r>
          </w:p>
        </w:tc>
        <w:tc>
          <w:tcPr>
            <w:tcW w:w="1843" w:type="dxa"/>
            <w:shd w:val="clear" w:color="auto" w:fill="auto"/>
          </w:tcPr>
          <w:p w14:paraId="4CF66CC1" w14:textId="77777777" w:rsidR="0053201B" w:rsidRPr="002E0B62" w:rsidRDefault="00787847" w:rsidP="0053201B">
            <w:pPr>
              <w:spacing w:line="259" w:lineRule="exact"/>
              <w:ind w:right="19"/>
              <w:jc w:val="center"/>
              <w:rPr>
                <w:b/>
                <w:bCs/>
                <w:sz w:val="24"/>
                <w:szCs w:val="24"/>
              </w:rPr>
            </w:pPr>
            <w:r>
              <w:rPr>
                <w:b/>
                <w:bCs/>
                <w:sz w:val="24"/>
                <w:szCs w:val="24"/>
              </w:rPr>
              <w:t>3</w:t>
            </w:r>
          </w:p>
        </w:tc>
        <w:tc>
          <w:tcPr>
            <w:tcW w:w="236" w:type="dxa"/>
            <w:tcBorders>
              <w:right w:val="nil"/>
            </w:tcBorders>
            <w:shd w:val="clear" w:color="auto" w:fill="auto"/>
          </w:tcPr>
          <w:p w14:paraId="24B70E18" w14:textId="77777777" w:rsidR="0053201B" w:rsidRPr="002E0B62" w:rsidRDefault="0053201B" w:rsidP="00240666">
            <w:pPr>
              <w:spacing w:line="259" w:lineRule="exact"/>
              <w:ind w:right="19"/>
              <w:jc w:val="center"/>
              <w:rPr>
                <w:b/>
                <w:bCs/>
                <w:sz w:val="24"/>
                <w:szCs w:val="24"/>
              </w:rPr>
            </w:pPr>
          </w:p>
        </w:tc>
        <w:tc>
          <w:tcPr>
            <w:tcW w:w="1465" w:type="dxa"/>
            <w:tcBorders>
              <w:left w:val="nil"/>
            </w:tcBorders>
            <w:shd w:val="clear" w:color="auto" w:fill="auto"/>
          </w:tcPr>
          <w:p w14:paraId="1DA46A5D" w14:textId="77777777" w:rsidR="0053201B" w:rsidRPr="002E0B62" w:rsidRDefault="00787847" w:rsidP="0053201B">
            <w:pPr>
              <w:spacing w:line="259" w:lineRule="exact"/>
              <w:ind w:right="19"/>
              <w:jc w:val="center"/>
              <w:rPr>
                <w:b/>
                <w:bCs/>
                <w:sz w:val="24"/>
                <w:szCs w:val="24"/>
              </w:rPr>
            </w:pPr>
            <w:r>
              <w:rPr>
                <w:b/>
                <w:bCs/>
                <w:sz w:val="24"/>
                <w:szCs w:val="24"/>
              </w:rPr>
              <w:t>4</w:t>
            </w:r>
          </w:p>
        </w:tc>
        <w:tc>
          <w:tcPr>
            <w:tcW w:w="1984" w:type="dxa"/>
            <w:shd w:val="clear" w:color="auto" w:fill="auto"/>
          </w:tcPr>
          <w:p w14:paraId="47913BBD" w14:textId="77777777" w:rsidR="0053201B" w:rsidRPr="002E0B62" w:rsidRDefault="00787847" w:rsidP="008F45E1">
            <w:pPr>
              <w:spacing w:line="259" w:lineRule="exact"/>
              <w:ind w:right="19"/>
              <w:jc w:val="center"/>
              <w:rPr>
                <w:b/>
                <w:bCs/>
                <w:sz w:val="24"/>
                <w:szCs w:val="24"/>
              </w:rPr>
            </w:pPr>
            <w:r>
              <w:rPr>
                <w:b/>
                <w:bCs/>
                <w:sz w:val="24"/>
                <w:szCs w:val="24"/>
              </w:rPr>
              <w:t>5</w:t>
            </w:r>
          </w:p>
        </w:tc>
      </w:tr>
      <w:tr w:rsidR="0053201B" w:rsidRPr="003700E6" w14:paraId="05EC06EA" w14:textId="77777777" w:rsidTr="00875B67">
        <w:trPr>
          <w:trHeight w:val="417"/>
        </w:trPr>
        <w:tc>
          <w:tcPr>
            <w:tcW w:w="2802" w:type="dxa"/>
            <w:shd w:val="clear" w:color="auto" w:fill="auto"/>
          </w:tcPr>
          <w:p w14:paraId="05CE5CAF" w14:textId="77777777" w:rsidR="0053201B" w:rsidRPr="002E0B62" w:rsidRDefault="0053201B" w:rsidP="00240666">
            <w:pPr>
              <w:spacing w:line="259" w:lineRule="exact"/>
              <w:ind w:right="19"/>
              <w:jc w:val="both"/>
              <w:rPr>
                <w:b/>
                <w:bCs/>
                <w:sz w:val="24"/>
                <w:szCs w:val="24"/>
              </w:rPr>
            </w:pPr>
            <w:r w:rsidRPr="002E0B62">
              <w:rPr>
                <w:b/>
                <w:bCs/>
                <w:sz w:val="24"/>
                <w:szCs w:val="24"/>
              </w:rPr>
              <w:t>Фінансові активи</w:t>
            </w:r>
          </w:p>
        </w:tc>
        <w:tc>
          <w:tcPr>
            <w:tcW w:w="1559" w:type="dxa"/>
            <w:shd w:val="clear" w:color="auto" w:fill="auto"/>
          </w:tcPr>
          <w:p w14:paraId="58C64ABD" w14:textId="77777777" w:rsidR="0053201B" w:rsidRPr="00787847" w:rsidRDefault="0053201B" w:rsidP="00240666">
            <w:pPr>
              <w:spacing w:line="259" w:lineRule="exact"/>
              <w:ind w:right="19"/>
              <w:jc w:val="both"/>
              <w:rPr>
                <w:b/>
                <w:bCs/>
                <w:sz w:val="24"/>
                <w:szCs w:val="24"/>
                <w:highlight w:val="red"/>
              </w:rPr>
            </w:pPr>
          </w:p>
        </w:tc>
        <w:tc>
          <w:tcPr>
            <w:tcW w:w="1843" w:type="dxa"/>
            <w:shd w:val="clear" w:color="auto" w:fill="auto"/>
          </w:tcPr>
          <w:p w14:paraId="4A2E1218" w14:textId="77777777" w:rsidR="0053201B" w:rsidRPr="00787847" w:rsidRDefault="0053201B" w:rsidP="0053201B">
            <w:pPr>
              <w:spacing w:line="259" w:lineRule="exact"/>
              <w:ind w:right="19"/>
              <w:jc w:val="both"/>
              <w:rPr>
                <w:b/>
                <w:bCs/>
                <w:sz w:val="24"/>
                <w:szCs w:val="24"/>
                <w:highlight w:val="red"/>
              </w:rPr>
            </w:pPr>
          </w:p>
        </w:tc>
        <w:tc>
          <w:tcPr>
            <w:tcW w:w="236" w:type="dxa"/>
            <w:tcBorders>
              <w:right w:val="nil"/>
            </w:tcBorders>
            <w:shd w:val="clear" w:color="auto" w:fill="auto"/>
          </w:tcPr>
          <w:p w14:paraId="64790FF6" w14:textId="77777777" w:rsidR="0053201B" w:rsidRPr="00787847" w:rsidRDefault="0053201B" w:rsidP="00240666">
            <w:pPr>
              <w:spacing w:line="259" w:lineRule="exact"/>
              <w:ind w:right="19"/>
              <w:jc w:val="both"/>
              <w:rPr>
                <w:b/>
                <w:bCs/>
                <w:sz w:val="24"/>
                <w:szCs w:val="24"/>
                <w:highlight w:val="red"/>
              </w:rPr>
            </w:pPr>
          </w:p>
        </w:tc>
        <w:tc>
          <w:tcPr>
            <w:tcW w:w="1465" w:type="dxa"/>
            <w:tcBorders>
              <w:left w:val="nil"/>
            </w:tcBorders>
            <w:shd w:val="clear" w:color="auto" w:fill="auto"/>
          </w:tcPr>
          <w:p w14:paraId="13664A21" w14:textId="77777777" w:rsidR="0053201B" w:rsidRPr="00787847" w:rsidRDefault="0053201B" w:rsidP="0053201B">
            <w:pPr>
              <w:spacing w:line="259" w:lineRule="exact"/>
              <w:ind w:right="19"/>
              <w:jc w:val="both"/>
              <w:rPr>
                <w:b/>
                <w:bCs/>
                <w:sz w:val="24"/>
                <w:szCs w:val="24"/>
                <w:highlight w:val="red"/>
              </w:rPr>
            </w:pPr>
          </w:p>
        </w:tc>
        <w:tc>
          <w:tcPr>
            <w:tcW w:w="1984" w:type="dxa"/>
            <w:shd w:val="clear" w:color="auto" w:fill="auto"/>
          </w:tcPr>
          <w:p w14:paraId="56368DD5" w14:textId="77777777" w:rsidR="0053201B" w:rsidRPr="00787847" w:rsidRDefault="0053201B" w:rsidP="008F45E1">
            <w:pPr>
              <w:spacing w:line="259" w:lineRule="exact"/>
              <w:ind w:right="19"/>
              <w:jc w:val="center"/>
              <w:rPr>
                <w:b/>
                <w:bCs/>
                <w:sz w:val="24"/>
                <w:szCs w:val="24"/>
                <w:highlight w:val="red"/>
              </w:rPr>
            </w:pPr>
          </w:p>
        </w:tc>
      </w:tr>
      <w:tr w:rsidR="007E457F" w:rsidRPr="003700E6" w14:paraId="76EE4D80" w14:textId="77777777" w:rsidTr="00875B67">
        <w:tc>
          <w:tcPr>
            <w:tcW w:w="2802" w:type="dxa"/>
            <w:shd w:val="clear" w:color="auto" w:fill="auto"/>
          </w:tcPr>
          <w:p w14:paraId="4AD1ED03" w14:textId="77777777" w:rsidR="007E457F" w:rsidRPr="002E0B62" w:rsidRDefault="007E457F" w:rsidP="00240666">
            <w:pPr>
              <w:spacing w:line="259" w:lineRule="exact"/>
              <w:ind w:right="19"/>
              <w:jc w:val="both"/>
              <w:rPr>
                <w:sz w:val="24"/>
                <w:szCs w:val="24"/>
              </w:rPr>
            </w:pPr>
            <w:r>
              <w:rPr>
                <w:sz w:val="24"/>
                <w:szCs w:val="24"/>
              </w:rPr>
              <w:t>Довгострокові кредити банків</w:t>
            </w:r>
          </w:p>
        </w:tc>
        <w:tc>
          <w:tcPr>
            <w:tcW w:w="1559" w:type="dxa"/>
            <w:shd w:val="clear" w:color="auto" w:fill="auto"/>
          </w:tcPr>
          <w:p w14:paraId="727E7A28" w14:textId="77777777" w:rsidR="007E457F" w:rsidRPr="00675CBE" w:rsidRDefault="00675CBE" w:rsidP="00240666">
            <w:pPr>
              <w:spacing w:line="259" w:lineRule="exact"/>
              <w:ind w:right="19"/>
              <w:jc w:val="center"/>
              <w:rPr>
                <w:sz w:val="24"/>
                <w:szCs w:val="24"/>
                <w:highlight w:val="red"/>
                <w:lang w:val="en-US"/>
              </w:rPr>
            </w:pPr>
            <w:r w:rsidRPr="00675CBE">
              <w:rPr>
                <w:sz w:val="24"/>
                <w:szCs w:val="24"/>
                <w:lang w:val="en-US"/>
              </w:rPr>
              <w:t>-</w:t>
            </w:r>
          </w:p>
        </w:tc>
        <w:tc>
          <w:tcPr>
            <w:tcW w:w="1843" w:type="dxa"/>
            <w:shd w:val="clear" w:color="auto" w:fill="auto"/>
          </w:tcPr>
          <w:p w14:paraId="79214A36" w14:textId="77777777" w:rsidR="007E457F" w:rsidRPr="00724B95" w:rsidRDefault="00724B95" w:rsidP="0053201B">
            <w:pPr>
              <w:spacing w:line="259" w:lineRule="exact"/>
              <w:ind w:right="19"/>
              <w:jc w:val="center"/>
              <w:rPr>
                <w:sz w:val="24"/>
                <w:szCs w:val="24"/>
                <w:lang w:val="en-US"/>
              </w:rPr>
            </w:pPr>
            <w:r>
              <w:rPr>
                <w:sz w:val="24"/>
                <w:szCs w:val="24"/>
                <w:lang w:val="en-US"/>
              </w:rPr>
              <w:t>3</w:t>
            </w:r>
            <w:r w:rsidR="00675CBE">
              <w:rPr>
                <w:sz w:val="24"/>
                <w:szCs w:val="24"/>
                <w:lang w:val="en-US"/>
              </w:rPr>
              <w:t> </w:t>
            </w:r>
            <w:r>
              <w:rPr>
                <w:sz w:val="24"/>
                <w:szCs w:val="24"/>
                <w:lang w:val="en-US"/>
              </w:rPr>
              <w:t>299</w:t>
            </w:r>
          </w:p>
        </w:tc>
        <w:tc>
          <w:tcPr>
            <w:tcW w:w="1701" w:type="dxa"/>
            <w:gridSpan w:val="2"/>
            <w:shd w:val="clear" w:color="auto" w:fill="auto"/>
          </w:tcPr>
          <w:p w14:paraId="0D28F939" w14:textId="77777777" w:rsidR="007E457F" w:rsidRPr="00675CBE" w:rsidRDefault="00675CBE" w:rsidP="003F7B36">
            <w:pPr>
              <w:spacing w:line="259" w:lineRule="exact"/>
              <w:ind w:right="19"/>
              <w:jc w:val="center"/>
              <w:rPr>
                <w:sz w:val="24"/>
                <w:szCs w:val="24"/>
                <w:highlight w:val="red"/>
                <w:lang w:val="en-US"/>
              </w:rPr>
            </w:pPr>
            <w:r w:rsidRPr="00675CBE">
              <w:rPr>
                <w:sz w:val="24"/>
                <w:szCs w:val="24"/>
                <w:lang w:val="en-US"/>
              </w:rPr>
              <w:t>-</w:t>
            </w:r>
          </w:p>
        </w:tc>
        <w:tc>
          <w:tcPr>
            <w:tcW w:w="1984" w:type="dxa"/>
            <w:shd w:val="clear" w:color="auto" w:fill="auto"/>
          </w:tcPr>
          <w:p w14:paraId="77EDC011" w14:textId="77777777" w:rsidR="007E457F" w:rsidRPr="00675CBE" w:rsidRDefault="00724B95" w:rsidP="003F7B36">
            <w:pPr>
              <w:spacing w:line="259" w:lineRule="exact"/>
              <w:ind w:right="19"/>
              <w:jc w:val="center"/>
              <w:rPr>
                <w:sz w:val="24"/>
                <w:szCs w:val="24"/>
                <w:lang w:val="en-US"/>
              </w:rPr>
            </w:pPr>
            <w:r w:rsidRPr="00675CBE">
              <w:rPr>
                <w:sz w:val="24"/>
                <w:szCs w:val="24"/>
              </w:rPr>
              <w:t>3</w:t>
            </w:r>
            <w:r w:rsidR="00675CBE" w:rsidRPr="00675CBE">
              <w:rPr>
                <w:sz w:val="24"/>
                <w:szCs w:val="24"/>
                <w:lang w:val="en-US"/>
              </w:rPr>
              <w:t> </w:t>
            </w:r>
            <w:r w:rsidRPr="00675CBE">
              <w:rPr>
                <w:sz w:val="24"/>
                <w:szCs w:val="24"/>
              </w:rPr>
              <w:t>299</w:t>
            </w:r>
          </w:p>
        </w:tc>
      </w:tr>
      <w:tr w:rsidR="007E457F" w:rsidRPr="003700E6" w14:paraId="0BBDC100" w14:textId="77777777" w:rsidTr="00875B67">
        <w:tc>
          <w:tcPr>
            <w:tcW w:w="2802" w:type="dxa"/>
            <w:shd w:val="clear" w:color="auto" w:fill="auto"/>
          </w:tcPr>
          <w:p w14:paraId="2F20151F" w14:textId="77777777" w:rsidR="007E457F" w:rsidRPr="002E0B62" w:rsidRDefault="007E457F" w:rsidP="00240666">
            <w:pPr>
              <w:spacing w:line="259" w:lineRule="exact"/>
              <w:ind w:right="19"/>
              <w:jc w:val="both"/>
              <w:rPr>
                <w:sz w:val="24"/>
                <w:szCs w:val="24"/>
              </w:rPr>
            </w:pPr>
            <w:r w:rsidRPr="002E0B62">
              <w:rPr>
                <w:sz w:val="24"/>
                <w:szCs w:val="24"/>
              </w:rPr>
              <w:t>Торгівельна дебіторська заборгованість</w:t>
            </w:r>
          </w:p>
        </w:tc>
        <w:tc>
          <w:tcPr>
            <w:tcW w:w="1559" w:type="dxa"/>
            <w:shd w:val="clear" w:color="auto" w:fill="auto"/>
            <w:vAlign w:val="center"/>
          </w:tcPr>
          <w:p w14:paraId="7CD71635" w14:textId="77777777" w:rsidR="007E457F" w:rsidRPr="00675CBE" w:rsidRDefault="00675CBE" w:rsidP="0016335B">
            <w:pPr>
              <w:spacing w:line="259" w:lineRule="exact"/>
              <w:ind w:right="19"/>
              <w:jc w:val="center"/>
              <w:rPr>
                <w:sz w:val="24"/>
                <w:szCs w:val="24"/>
                <w:lang w:val="en-US"/>
              </w:rPr>
            </w:pPr>
            <w:r>
              <w:rPr>
                <w:sz w:val="24"/>
                <w:szCs w:val="24"/>
                <w:lang w:val="en-US"/>
              </w:rPr>
              <w:t>609</w:t>
            </w:r>
          </w:p>
        </w:tc>
        <w:tc>
          <w:tcPr>
            <w:tcW w:w="1843" w:type="dxa"/>
            <w:shd w:val="clear" w:color="auto" w:fill="auto"/>
            <w:vAlign w:val="center"/>
          </w:tcPr>
          <w:p w14:paraId="627BE830" w14:textId="77777777" w:rsidR="007E457F" w:rsidRPr="00724B95" w:rsidRDefault="00724B95" w:rsidP="0053201B">
            <w:pPr>
              <w:spacing w:line="259" w:lineRule="exact"/>
              <w:ind w:right="19"/>
              <w:jc w:val="center"/>
              <w:rPr>
                <w:sz w:val="24"/>
                <w:szCs w:val="24"/>
                <w:lang w:val="en-US"/>
              </w:rPr>
            </w:pPr>
            <w:r>
              <w:rPr>
                <w:sz w:val="24"/>
                <w:szCs w:val="24"/>
                <w:lang w:val="en-US"/>
              </w:rPr>
              <w:t>1</w:t>
            </w:r>
            <w:r w:rsidR="00675CBE">
              <w:rPr>
                <w:sz w:val="24"/>
                <w:szCs w:val="24"/>
                <w:lang w:val="en-US"/>
              </w:rPr>
              <w:t> </w:t>
            </w:r>
            <w:r>
              <w:rPr>
                <w:sz w:val="24"/>
                <w:szCs w:val="24"/>
                <w:lang w:val="en-US"/>
              </w:rPr>
              <w:t>232</w:t>
            </w:r>
          </w:p>
        </w:tc>
        <w:tc>
          <w:tcPr>
            <w:tcW w:w="1701" w:type="dxa"/>
            <w:gridSpan w:val="2"/>
            <w:shd w:val="clear" w:color="auto" w:fill="auto"/>
            <w:vAlign w:val="center"/>
          </w:tcPr>
          <w:p w14:paraId="468759DF" w14:textId="77777777" w:rsidR="007E457F" w:rsidRPr="00675CBE" w:rsidRDefault="00675CBE" w:rsidP="003F7B36">
            <w:pPr>
              <w:spacing w:line="259" w:lineRule="exact"/>
              <w:ind w:right="19"/>
              <w:jc w:val="center"/>
              <w:rPr>
                <w:sz w:val="24"/>
                <w:szCs w:val="24"/>
                <w:lang w:val="en-US"/>
              </w:rPr>
            </w:pPr>
            <w:r>
              <w:rPr>
                <w:sz w:val="24"/>
                <w:szCs w:val="24"/>
                <w:lang w:val="en-US"/>
              </w:rPr>
              <w:t>606</w:t>
            </w:r>
          </w:p>
        </w:tc>
        <w:tc>
          <w:tcPr>
            <w:tcW w:w="1984" w:type="dxa"/>
            <w:shd w:val="clear" w:color="auto" w:fill="auto"/>
            <w:vAlign w:val="center"/>
          </w:tcPr>
          <w:p w14:paraId="518F9115" w14:textId="77777777" w:rsidR="007E457F" w:rsidRPr="00724B95" w:rsidRDefault="00724B95" w:rsidP="003F7B36">
            <w:pPr>
              <w:spacing w:line="259" w:lineRule="exact"/>
              <w:ind w:right="19"/>
              <w:jc w:val="center"/>
              <w:rPr>
                <w:sz w:val="24"/>
                <w:szCs w:val="24"/>
                <w:lang w:val="en-US"/>
              </w:rPr>
            </w:pPr>
            <w:r>
              <w:rPr>
                <w:sz w:val="24"/>
                <w:szCs w:val="24"/>
                <w:lang w:val="en-US"/>
              </w:rPr>
              <w:t>1</w:t>
            </w:r>
            <w:r w:rsidR="00A8540A">
              <w:rPr>
                <w:sz w:val="24"/>
                <w:szCs w:val="24"/>
                <w:lang w:val="en-US"/>
              </w:rPr>
              <w:t> </w:t>
            </w:r>
            <w:r>
              <w:rPr>
                <w:sz w:val="24"/>
                <w:szCs w:val="24"/>
                <w:lang w:val="en-US"/>
              </w:rPr>
              <w:t>232</w:t>
            </w:r>
          </w:p>
        </w:tc>
      </w:tr>
      <w:tr w:rsidR="007E457F" w:rsidRPr="003700E6" w14:paraId="64080A49" w14:textId="77777777" w:rsidTr="00875B67">
        <w:trPr>
          <w:trHeight w:val="575"/>
        </w:trPr>
        <w:tc>
          <w:tcPr>
            <w:tcW w:w="2802" w:type="dxa"/>
            <w:shd w:val="clear" w:color="auto" w:fill="auto"/>
          </w:tcPr>
          <w:p w14:paraId="09A1E5D5" w14:textId="77777777" w:rsidR="007E457F" w:rsidRPr="002E0B62" w:rsidRDefault="007E457F" w:rsidP="00240666">
            <w:pPr>
              <w:spacing w:line="259" w:lineRule="exact"/>
              <w:ind w:right="19"/>
              <w:jc w:val="both"/>
              <w:rPr>
                <w:sz w:val="24"/>
                <w:szCs w:val="24"/>
              </w:rPr>
            </w:pPr>
            <w:r w:rsidRPr="002E0B62">
              <w:rPr>
                <w:sz w:val="24"/>
                <w:szCs w:val="24"/>
              </w:rPr>
              <w:t>Грошові кошти та їх еквіваленти</w:t>
            </w:r>
          </w:p>
        </w:tc>
        <w:tc>
          <w:tcPr>
            <w:tcW w:w="1559" w:type="dxa"/>
            <w:shd w:val="clear" w:color="auto" w:fill="auto"/>
            <w:vAlign w:val="center"/>
          </w:tcPr>
          <w:p w14:paraId="22FAE523" w14:textId="77777777" w:rsidR="007E457F" w:rsidRPr="00675CBE" w:rsidRDefault="00675CBE" w:rsidP="0016335B">
            <w:pPr>
              <w:spacing w:line="259" w:lineRule="exact"/>
              <w:ind w:right="19"/>
              <w:jc w:val="center"/>
              <w:rPr>
                <w:sz w:val="24"/>
                <w:szCs w:val="24"/>
                <w:lang w:val="en-US"/>
              </w:rPr>
            </w:pPr>
            <w:r>
              <w:rPr>
                <w:sz w:val="24"/>
                <w:szCs w:val="24"/>
                <w:lang w:val="en-US"/>
              </w:rPr>
              <w:t>2</w:t>
            </w:r>
            <w:r w:rsidR="00A8540A">
              <w:rPr>
                <w:sz w:val="24"/>
                <w:szCs w:val="24"/>
                <w:lang w:val="en-US"/>
              </w:rPr>
              <w:t xml:space="preserve"> </w:t>
            </w:r>
            <w:r>
              <w:rPr>
                <w:sz w:val="24"/>
                <w:szCs w:val="24"/>
                <w:lang w:val="en-US"/>
              </w:rPr>
              <w:t>410</w:t>
            </w:r>
          </w:p>
        </w:tc>
        <w:tc>
          <w:tcPr>
            <w:tcW w:w="1843" w:type="dxa"/>
            <w:shd w:val="clear" w:color="auto" w:fill="auto"/>
            <w:vAlign w:val="center"/>
          </w:tcPr>
          <w:p w14:paraId="0E353181" w14:textId="77777777" w:rsidR="007E457F" w:rsidRPr="00724B95" w:rsidRDefault="00724B95" w:rsidP="0053201B">
            <w:pPr>
              <w:spacing w:line="259" w:lineRule="exact"/>
              <w:ind w:right="19"/>
              <w:jc w:val="center"/>
              <w:rPr>
                <w:sz w:val="24"/>
                <w:szCs w:val="24"/>
                <w:lang w:val="en-US"/>
              </w:rPr>
            </w:pPr>
            <w:r>
              <w:rPr>
                <w:sz w:val="24"/>
                <w:szCs w:val="24"/>
                <w:lang w:val="en-US"/>
              </w:rPr>
              <w:t>800</w:t>
            </w:r>
          </w:p>
        </w:tc>
        <w:tc>
          <w:tcPr>
            <w:tcW w:w="1701" w:type="dxa"/>
            <w:gridSpan w:val="2"/>
            <w:shd w:val="clear" w:color="auto" w:fill="auto"/>
            <w:vAlign w:val="center"/>
          </w:tcPr>
          <w:p w14:paraId="29B8E7C6" w14:textId="77777777" w:rsidR="007E457F" w:rsidRPr="00675CBE" w:rsidRDefault="00675CBE" w:rsidP="003F7B36">
            <w:pPr>
              <w:spacing w:line="259" w:lineRule="exact"/>
              <w:ind w:right="19"/>
              <w:jc w:val="center"/>
              <w:rPr>
                <w:sz w:val="24"/>
                <w:szCs w:val="24"/>
                <w:lang w:val="en-US"/>
              </w:rPr>
            </w:pPr>
            <w:r>
              <w:rPr>
                <w:sz w:val="24"/>
                <w:szCs w:val="24"/>
                <w:lang w:val="en-US"/>
              </w:rPr>
              <w:t>2410</w:t>
            </w:r>
          </w:p>
        </w:tc>
        <w:tc>
          <w:tcPr>
            <w:tcW w:w="1984" w:type="dxa"/>
            <w:shd w:val="clear" w:color="auto" w:fill="auto"/>
            <w:vAlign w:val="center"/>
          </w:tcPr>
          <w:p w14:paraId="35A05C77" w14:textId="77777777" w:rsidR="007E457F" w:rsidRPr="00724B95" w:rsidRDefault="00724B95" w:rsidP="003F7B36">
            <w:pPr>
              <w:spacing w:line="259" w:lineRule="exact"/>
              <w:ind w:right="19"/>
              <w:jc w:val="center"/>
              <w:rPr>
                <w:sz w:val="24"/>
                <w:szCs w:val="24"/>
                <w:lang w:val="en-US"/>
              </w:rPr>
            </w:pPr>
            <w:r>
              <w:rPr>
                <w:sz w:val="24"/>
                <w:szCs w:val="24"/>
                <w:lang w:val="en-US"/>
              </w:rPr>
              <w:t>800</w:t>
            </w:r>
          </w:p>
        </w:tc>
      </w:tr>
      <w:tr w:rsidR="007E457F" w:rsidRPr="003700E6" w14:paraId="3CCE2A68" w14:textId="77777777" w:rsidTr="00875B67">
        <w:tc>
          <w:tcPr>
            <w:tcW w:w="2802" w:type="dxa"/>
            <w:shd w:val="clear" w:color="auto" w:fill="auto"/>
          </w:tcPr>
          <w:p w14:paraId="237F702F" w14:textId="77777777" w:rsidR="007E457F" w:rsidRPr="002E0B62" w:rsidRDefault="007E457F" w:rsidP="00240666">
            <w:pPr>
              <w:spacing w:line="259" w:lineRule="exact"/>
              <w:ind w:right="19"/>
              <w:jc w:val="both"/>
              <w:rPr>
                <w:sz w:val="24"/>
                <w:szCs w:val="24"/>
              </w:rPr>
            </w:pPr>
            <w:r w:rsidRPr="002E0B62">
              <w:rPr>
                <w:sz w:val="24"/>
                <w:szCs w:val="24"/>
              </w:rPr>
              <w:t>Короткострокові позики</w:t>
            </w:r>
          </w:p>
        </w:tc>
        <w:tc>
          <w:tcPr>
            <w:tcW w:w="1559" w:type="dxa"/>
            <w:shd w:val="clear" w:color="auto" w:fill="auto"/>
            <w:vAlign w:val="center"/>
          </w:tcPr>
          <w:p w14:paraId="6AFF707F" w14:textId="77777777" w:rsidR="007E457F" w:rsidRPr="00787847" w:rsidRDefault="007E457F" w:rsidP="0016335B">
            <w:pPr>
              <w:spacing w:line="259" w:lineRule="exact"/>
              <w:ind w:right="19"/>
              <w:jc w:val="center"/>
              <w:rPr>
                <w:sz w:val="24"/>
                <w:szCs w:val="24"/>
                <w:highlight w:val="red"/>
              </w:rPr>
            </w:pPr>
          </w:p>
        </w:tc>
        <w:tc>
          <w:tcPr>
            <w:tcW w:w="1843" w:type="dxa"/>
            <w:shd w:val="clear" w:color="auto" w:fill="auto"/>
            <w:vAlign w:val="center"/>
          </w:tcPr>
          <w:p w14:paraId="648BA588" w14:textId="77777777" w:rsidR="007E457F" w:rsidRPr="00545A97" w:rsidRDefault="007E457F" w:rsidP="0053201B">
            <w:pPr>
              <w:spacing w:line="259" w:lineRule="exact"/>
              <w:ind w:right="19"/>
              <w:jc w:val="center"/>
              <w:rPr>
                <w:sz w:val="24"/>
                <w:szCs w:val="24"/>
              </w:rPr>
            </w:pPr>
          </w:p>
        </w:tc>
        <w:tc>
          <w:tcPr>
            <w:tcW w:w="1701" w:type="dxa"/>
            <w:gridSpan w:val="2"/>
            <w:tcBorders>
              <w:bottom w:val="single" w:sz="4" w:space="0" w:color="auto"/>
            </w:tcBorders>
            <w:shd w:val="clear" w:color="auto" w:fill="auto"/>
            <w:vAlign w:val="center"/>
          </w:tcPr>
          <w:p w14:paraId="5C5A33BD" w14:textId="77777777" w:rsidR="007E457F" w:rsidRPr="00787847" w:rsidRDefault="007E457F" w:rsidP="003F7B36">
            <w:pPr>
              <w:spacing w:line="259" w:lineRule="exact"/>
              <w:ind w:right="19"/>
              <w:jc w:val="center"/>
              <w:rPr>
                <w:sz w:val="24"/>
                <w:szCs w:val="24"/>
                <w:highlight w:val="red"/>
              </w:rPr>
            </w:pPr>
          </w:p>
        </w:tc>
        <w:tc>
          <w:tcPr>
            <w:tcW w:w="1984" w:type="dxa"/>
            <w:shd w:val="clear" w:color="auto" w:fill="auto"/>
            <w:vAlign w:val="center"/>
          </w:tcPr>
          <w:p w14:paraId="0B7FB1A1" w14:textId="77777777" w:rsidR="007E457F" w:rsidRPr="00545A97" w:rsidRDefault="007E457F" w:rsidP="003F7B36">
            <w:pPr>
              <w:spacing w:line="259" w:lineRule="exact"/>
              <w:ind w:right="19"/>
              <w:jc w:val="center"/>
              <w:rPr>
                <w:sz w:val="24"/>
                <w:szCs w:val="24"/>
              </w:rPr>
            </w:pPr>
          </w:p>
        </w:tc>
      </w:tr>
      <w:tr w:rsidR="007E457F" w:rsidRPr="003700E6" w14:paraId="7BD6377A" w14:textId="77777777" w:rsidTr="00875B67">
        <w:tc>
          <w:tcPr>
            <w:tcW w:w="2802" w:type="dxa"/>
            <w:shd w:val="clear" w:color="auto" w:fill="auto"/>
          </w:tcPr>
          <w:p w14:paraId="4C3DA51B" w14:textId="77777777" w:rsidR="007E457F" w:rsidRPr="002E0B62" w:rsidRDefault="007E457F" w:rsidP="00240666">
            <w:pPr>
              <w:spacing w:line="259" w:lineRule="exact"/>
              <w:ind w:right="19"/>
              <w:jc w:val="both"/>
              <w:rPr>
                <w:sz w:val="24"/>
                <w:szCs w:val="24"/>
              </w:rPr>
            </w:pPr>
            <w:r w:rsidRPr="002E0B62">
              <w:rPr>
                <w:sz w:val="24"/>
                <w:szCs w:val="24"/>
              </w:rPr>
              <w:t xml:space="preserve">Торгівельна заборгованість кредиторська </w:t>
            </w:r>
          </w:p>
        </w:tc>
        <w:tc>
          <w:tcPr>
            <w:tcW w:w="1559" w:type="dxa"/>
            <w:shd w:val="clear" w:color="auto" w:fill="auto"/>
            <w:vAlign w:val="center"/>
          </w:tcPr>
          <w:p w14:paraId="73F3E807" w14:textId="77777777" w:rsidR="007E457F" w:rsidRPr="00675CBE" w:rsidRDefault="00675CBE" w:rsidP="0016335B">
            <w:pPr>
              <w:spacing w:line="259" w:lineRule="exact"/>
              <w:ind w:right="19"/>
              <w:jc w:val="center"/>
              <w:rPr>
                <w:sz w:val="24"/>
                <w:szCs w:val="24"/>
                <w:highlight w:val="red"/>
                <w:lang w:val="en-US"/>
              </w:rPr>
            </w:pPr>
            <w:r w:rsidRPr="00675CBE">
              <w:rPr>
                <w:sz w:val="24"/>
                <w:szCs w:val="24"/>
                <w:lang w:val="en-US"/>
              </w:rPr>
              <w:t>2</w:t>
            </w:r>
            <w:r>
              <w:rPr>
                <w:sz w:val="24"/>
                <w:szCs w:val="24"/>
                <w:lang w:val="en-US"/>
              </w:rPr>
              <w:t> </w:t>
            </w:r>
            <w:r w:rsidRPr="00675CBE">
              <w:rPr>
                <w:sz w:val="24"/>
                <w:szCs w:val="24"/>
                <w:lang w:val="en-US"/>
              </w:rPr>
              <w:t>047</w:t>
            </w:r>
          </w:p>
        </w:tc>
        <w:tc>
          <w:tcPr>
            <w:tcW w:w="1843" w:type="dxa"/>
            <w:shd w:val="clear" w:color="auto" w:fill="auto"/>
            <w:vAlign w:val="center"/>
          </w:tcPr>
          <w:p w14:paraId="6F1951F8" w14:textId="77777777" w:rsidR="007E457F" w:rsidRPr="00724B95" w:rsidRDefault="00724B95" w:rsidP="0053201B">
            <w:pPr>
              <w:spacing w:line="259" w:lineRule="exact"/>
              <w:ind w:right="19"/>
              <w:jc w:val="center"/>
              <w:rPr>
                <w:sz w:val="24"/>
                <w:szCs w:val="24"/>
                <w:lang w:val="en-US"/>
              </w:rPr>
            </w:pPr>
            <w:r>
              <w:rPr>
                <w:sz w:val="24"/>
                <w:szCs w:val="24"/>
                <w:lang w:val="en-US"/>
              </w:rPr>
              <w:t>1734</w:t>
            </w:r>
          </w:p>
        </w:tc>
        <w:tc>
          <w:tcPr>
            <w:tcW w:w="1701" w:type="dxa"/>
            <w:gridSpan w:val="2"/>
            <w:tcBorders>
              <w:bottom w:val="single" w:sz="4" w:space="0" w:color="auto"/>
            </w:tcBorders>
            <w:shd w:val="clear" w:color="auto" w:fill="auto"/>
            <w:vAlign w:val="center"/>
          </w:tcPr>
          <w:p w14:paraId="396A99FF" w14:textId="77777777" w:rsidR="007E457F" w:rsidRPr="00675CBE" w:rsidRDefault="00675CBE" w:rsidP="003F7B36">
            <w:pPr>
              <w:spacing w:line="259" w:lineRule="exact"/>
              <w:ind w:right="19"/>
              <w:jc w:val="center"/>
              <w:rPr>
                <w:sz w:val="24"/>
                <w:szCs w:val="24"/>
                <w:highlight w:val="red"/>
                <w:lang w:val="en-US"/>
              </w:rPr>
            </w:pPr>
            <w:r w:rsidRPr="00675CBE">
              <w:rPr>
                <w:sz w:val="24"/>
                <w:szCs w:val="24"/>
                <w:lang w:val="en-US"/>
              </w:rPr>
              <w:t>2047</w:t>
            </w:r>
          </w:p>
        </w:tc>
        <w:tc>
          <w:tcPr>
            <w:tcW w:w="1984" w:type="dxa"/>
            <w:shd w:val="clear" w:color="auto" w:fill="auto"/>
            <w:vAlign w:val="center"/>
          </w:tcPr>
          <w:p w14:paraId="49A28BB3" w14:textId="77777777" w:rsidR="007E457F" w:rsidRPr="00724B95" w:rsidRDefault="00724B95" w:rsidP="003F7B36">
            <w:pPr>
              <w:spacing w:line="259" w:lineRule="exact"/>
              <w:ind w:right="19"/>
              <w:jc w:val="center"/>
              <w:rPr>
                <w:sz w:val="24"/>
                <w:szCs w:val="24"/>
                <w:lang w:val="en-US"/>
              </w:rPr>
            </w:pPr>
            <w:r>
              <w:rPr>
                <w:sz w:val="24"/>
                <w:szCs w:val="24"/>
                <w:lang w:val="en-US"/>
              </w:rPr>
              <w:t>1</w:t>
            </w:r>
            <w:r w:rsidR="00A8540A">
              <w:rPr>
                <w:sz w:val="24"/>
                <w:szCs w:val="24"/>
                <w:lang w:val="en-US"/>
              </w:rPr>
              <w:t> </w:t>
            </w:r>
            <w:r>
              <w:rPr>
                <w:sz w:val="24"/>
                <w:szCs w:val="24"/>
                <w:lang w:val="en-US"/>
              </w:rPr>
              <w:t>734</w:t>
            </w:r>
          </w:p>
        </w:tc>
      </w:tr>
    </w:tbl>
    <w:p w14:paraId="641B4146" w14:textId="77777777" w:rsidR="00FC7D16" w:rsidRPr="003700E6" w:rsidRDefault="008A6657" w:rsidP="00BD376D">
      <w:pPr>
        <w:shd w:val="clear" w:color="auto" w:fill="FFFFFF"/>
        <w:spacing w:line="278" w:lineRule="exact"/>
        <w:ind w:right="298"/>
        <w:jc w:val="both"/>
        <w:rPr>
          <w:sz w:val="26"/>
          <w:szCs w:val="26"/>
        </w:rPr>
      </w:pPr>
      <w:r w:rsidRPr="003700E6">
        <w:rPr>
          <w:sz w:val="26"/>
          <w:szCs w:val="26"/>
        </w:rPr>
        <w:t xml:space="preserve">Справедливу вартість дебіторської та кредиторської заборгованості неможливо визначити достовірно, оскільки немає </w:t>
      </w:r>
      <w:r w:rsidR="00BD376D" w:rsidRPr="003700E6">
        <w:rPr>
          <w:sz w:val="26"/>
          <w:szCs w:val="26"/>
        </w:rPr>
        <w:t xml:space="preserve">ринкового </w:t>
      </w:r>
      <w:r w:rsidRPr="003700E6">
        <w:rPr>
          <w:sz w:val="26"/>
          <w:szCs w:val="26"/>
        </w:rPr>
        <w:t xml:space="preserve"> котирування цих активів.</w:t>
      </w:r>
    </w:p>
    <w:p w14:paraId="04A4014F" w14:textId="77777777" w:rsidR="005A08F2" w:rsidRPr="003700E6" w:rsidRDefault="005A08F2" w:rsidP="00BD376D">
      <w:pPr>
        <w:shd w:val="clear" w:color="auto" w:fill="FFFFFF"/>
        <w:spacing w:line="278" w:lineRule="exact"/>
        <w:ind w:right="298"/>
        <w:jc w:val="both"/>
        <w:rPr>
          <w:b/>
          <w:bCs/>
          <w:sz w:val="26"/>
          <w:szCs w:val="26"/>
        </w:rPr>
      </w:pPr>
    </w:p>
    <w:p w14:paraId="22D2F63D" w14:textId="77777777" w:rsidR="00945BB4" w:rsidRPr="002E0B62" w:rsidRDefault="00945BB4" w:rsidP="00C5238D">
      <w:pPr>
        <w:pStyle w:val="a8"/>
        <w:numPr>
          <w:ilvl w:val="0"/>
          <w:numId w:val="16"/>
        </w:numPr>
        <w:shd w:val="clear" w:color="auto" w:fill="FFFFFF"/>
        <w:spacing w:line="278" w:lineRule="exact"/>
        <w:ind w:left="851" w:right="298" w:hanging="491"/>
        <w:jc w:val="both"/>
        <w:rPr>
          <w:b/>
          <w:bCs/>
          <w:sz w:val="26"/>
          <w:szCs w:val="26"/>
        </w:rPr>
      </w:pPr>
      <w:r w:rsidRPr="002E0B62">
        <w:rPr>
          <w:b/>
          <w:bCs/>
          <w:sz w:val="26"/>
          <w:szCs w:val="26"/>
        </w:rPr>
        <w:t>Звітність за сегментами.</w:t>
      </w:r>
    </w:p>
    <w:p w14:paraId="123D4107" w14:textId="77777777" w:rsidR="003C4529" w:rsidRPr="003700E6" w:rsidRDefault="00802571" w:rsidP="005A08F2">
      <w:pPr>
        <w:shd w:val="clear" w:color="auto" w:fill="FFFFFF"/>
        <w:spacing w:before="19" w:line="298" w:lineRule="exact"/>
        <w:ind w:right="29"/>
        <w:jc w:val="both"/>
        <w:rPr>
          <w:spacing w:val="-2"/>
          <w:sz w:val="26"/>
          <w:szCs w:val="26"/>
        </w:rPr>
      </w:pPr>
      <w:r w:rsidRPr="003700E6">
        <w:rPr>
          <w:sz w:val="26"/>
          <w:szCs w:val="26"/>
        </w:rPr>
        <w:t xml:space="preserve">Товариство </w:t>
      </w:r>
      <w:r w:rsidR="001062FC" w:rsidRPr="003700E6">
        <w:rPr>
          <w:sz w:val="26"/>
          <w:szCs w:val="26"/>
        </w:rPr>
        <w:t xml:space="preserve"> не складає звітність за </w:t>
      </w:r>
      <w:r w:rsidR="00945BB4" w:rsidRPr="003700E6">
        <w:rPr>
          <w:sz w:val="26"/>
          <w:szCs w:val="26"/>
        </w:rPr>
        <w:t>сегмент</w:t>
      </w:r>
      <w:r w:rsidR="001062FC" w:rsidRPr="003700E6">
        <w:rPr>
          <w:sz w:val="26"/>
          <w:szCs w:val="26"/>
        </w:rPr>
        <w:t>ами.</w:t>
      </w:r>
      <w:r w:rsidR="00945BB4" w:rsidRPr="003700E6">
        <w:rPr>
          <w:sz w:val="26"/>
          <w:szCs w:val="26"/>
        </w:rPr>
        <w:t xml:space="preserve"> </w:t>
      </w:r>
    </w:p>
    <w:p w14:paraId="52F46C3A" w14:textId="77777777" w:rsidR="00E63FFA" w:rsidRPr="003700E6" w:rsidRDefault="00E63FFA" w:rsidP="00717F50">
      <w:pPr>
        <w:shd w:val="clear" w:color="auto" w:fill="FFFFFF"/>
        <w:jc w:val="both"/>
        <w:rPr>
          <w:sz w:val="26"/>
          <w:szCs w:val="26"/>
        </w:rPr>
      </w:pPr>
    </w:p>
    <w:p w14:paraId="05E8E03D" w14:textId="77777777" w:rsidR="008A6657" w:rsidRPr="003700E6" w:rsidRDefault="003F48C3" w:rsidP="00717F50">
      <w:pPr>
        <w:shd w:val="clear" w:color="auto" w:fill="FFFFFF"/>
        <w:jc w:val="both"/>
        <w:rPr>
          <w:b/>
          <w:bCs/>
          <w:sz w:val="26"/>
          <w:szCs w:val="26"/>
        </w:rPr>
      </w:pPr>
      <w:r w:rsidRPr="003700E6">
        <w:rPr>
          <w:b/>
          <w:bCs/>
          <w:sz w:val="26"/>
          <w:szCs w:val="26"/>
        </w:rPr>
        <w:t>34</w:t>
      </w:r>
      <w:r w:rsidR="008A6657" w:rsidRPr="003700E6">
        <w:rPr>
          <w:b/>
          <w:bCs/>
          <w:sz w:val="26"/>
          <w:szCs w:val="26"/>
        </w:rPr>
        <w:t>. Події після балансу</w:t>
      </w:r>
      <w:r w:rsidR="00945BB4" w:rsidRPr="003700E6">
        <w:rPr>
          <w:b/>
          <w:bCs/>
          <w:sz w:val="26"/>
          <w:szCs w:val="26"/>
        </w:rPr>
        <w:t>.</w:t>
      </w:r>
    </w:p>
    <w:p w14:paraId="51EF3E9A" w14:textId="77777777" w:rsidR="00AA1A4B" w:rsidRPr="003700E6" w:rsidRDefault="00AA1A4B" w:rsidP="00717F50">
      <w:pPr>
        <w:shd w:val="clear" w:color="auto" w:fill="FFFFFF"/>
        <w:jc w:val="both"/>
        <w:rPr>
          <w:sz w:val="26"/>
          <w:szCs w:val="26"/>
        </w:rPr>
      </w:pPr>
      <w:r w:rsidRPr="003700E6">
        <w:rPr>
          <w:sz w:val="26"/>
          <w:szCs w:val="26"/>
        </w:rPr>
        <w:t>Пі</w:t>
      </w:r>
      <w:r w:rsidR="005C78A4" w:rsidRPr="003700E6">
        <w:rPr>
          <w:sz w:val="26"/>
          <w:szCs w:val="26"/>
        </w:rPr>
        <w:t xml:space="preserve">сля дати балансу </w:t>
      </w:r>
      <w:r w:rsidR="001C7F4B">
        <w:rPr>
          <w:sz w:val="26"/>
          <w:szCs w:val="26"/>
        </w:rPr>
        <w:t>3</w:t>
      </w:r>
      <w:r w:rsidR="00F251B0">
        <w:rPr>
          <w:sz w:val="26"/>
          <w:szCs w:val="26"/>
        </w:rPr>
        <w:t>1</w:t>
      </w:r>
      <w:r w:rsidR="005C78A4" w:rsidRPr="003700E6">
        <w:rPr>
          <w:sz w:val="26"/>
          <w:szCs w:val="26"/>
        </w:rPr>
        <w:t>.</w:t>
      </w:r>
      <w:r w:rsidR="00F251B0">
        <w:rPr>
          <w:sz w:val="26"/>
          <w:szCs w:val="26"/>
        </w:rPr>
        <w:t>12</w:t>
      </w:r>
      <w:r w:rsidR="005C78A4" w:rsidRPr="003700E6">
        <w:rPr>
          <w:sz w:val="26"/>
          <w:szCs w:val="26"/>
        </w:rPr>
        <w:t>.20</w:t>
      </w:r>
      <w:r w:rsidR="001C7F4B">
        <w:rPr>
          <w:sz w:val="26"/>
          <w:szCs w:val="26"/>
        </w:rPr>
        <w:t>20</w:t>
      </w:r>
      <w:r w:rsidRPr="003700E6">
        <w:rPr>
          <w:sz w:val="26"/>
          <w:szCs w:val="26"/>
        </w:rPr>
        <w:t xml:space="preserve"> року подій, які вимагають коригування після звітного періоду фінансової звітності або вимагають визнання раніше не визнаних статей не має. </w:t>
      </w:r>
    </w:p>
    <w:p w14:paraId="62418DDC" w14:textId="77777777" w:rsidR="00AA1A4B" w:rsidRPr="003700E6" w:rsidRDefault="00AA1A4B" w:rsidP="00717F50">
      <w:pPr>
        <w:shd w:val="clear" w:color="auto" w:fill="FFFFFF"/>
        <w:jc w:val="both"/>
        <w:rPr>
          <w:b/>
          <w:bCs/>
          <w:sz w:val="26"/>
          <w:szCs w:val="26"/>
        </w:rPr>
      </w:pPr>
      <w:r w:rsidRPr="003700E6">
        <w:rPr>
          <w:sz w:val="26"/>
          <w:szCs w:val="26"/>
        </w:rPr>
        <w:t xml:space="preserve">Управлінський персонал </w:t>
      </w:r>
      <w:r w:rsidR="00AD2D43" w:rsidRPr="003700E6">
        <w:rPr>
          <w:sz w:val="26"/>
          <w:szCs w:val="26"/>
        </w:rPr>
        <w:t>АТ «ІТН»</w:t>
      </w:r>
      <w:r w:rsidRPr="003700E6">
        <w:rPr>
          <w:sz w:val="26"/>
          <w:szCs w:val="26"/>
        </w:rPr>
        <w:t xml:space="preserve"> завершує складання ф</w:t>
      </w:r>
      <w:r w:rsidR="00AC1042" w:rsidRPr="003700E6">
        <w:rPr>
          <w:sz w:val="26"/>
          <w:szCs w:val="26"/>
        </w:rPr>
        <w:t xml:space="preserve">інансової звітності за рік </w:t>
      </w:r>
      <w:r w:rsidR="007E457F">
        <w:rPr>
          <w:sz w:val="26"/>
          <w:szCs w:val="26"/>
        </w:rPr>
        <w:t>2020</w:t>
      </w:r>
      <w:r w:rsidR="00AC1042" w:rsidRPr="003700E6">
        <w:rPr>
          <w:sz w:val="26"/>
          <w:szCs w:val="26"/>
        </w:rPr>
        <w:t xml:space="preserve"> до </w:t>
      </w:r>
      <w:r w:rsidR="00FF5BC5" w:rsidRPr="003700E6">
        <w:rPr>
          <w:sz w:val="26"/>
          <w:szCs w:val="26"/>
        </w:rPr>
        <w:t>29 лютого 20</w:t>
      </w:r>
      <w:r w:rsidR="0053201B" w:rsidRPr="0053201B">
        <w:rPr>
          <w:sz w:val="26"/>
          <w:szCs w:val="26"/>
          <w:lang w:val="ru-RU"/>
        </w:rPr>
        <w:t>2</w:t>
      </w:r>
      <w:r w:rsidR="007E457F">
        <w:rPr>
          <w:sz w:val="26"/>
          <w:szCs w:val="26"/>
          <w:lang w:val="ru-RU"/>
        </w:rPr>
        <w:t>1</w:t>
      </w:r>
      <w:r w:rsidRPr="003700E6">
        <w:rPr>
          <w:sz w:val="26"/>
          <w:szCs w:val="26"/>
        </w:rPr>
        <w:t xml:space="preserve"> року. Загальні збори акціонерів розглядають та затверджують фінансову звітність до випуску</w:t>
      </w:r>
      <w:r w:rsidR="00B42581" w:rsidRPr="003700E6">
        <w:rPr>
          <w:sz w:val="26"/>
          <w:szCs w:val="26"/>
        </w:rPr>
        <w:t>.</w:t>
      </w:r>
    </w:p>
    <w:p w14:paraId="07EC0AB1" w14:textId="77777777" w:rsidR="00BC3D37" w:rsidRPr="003700E6" w:rsidRDefault="00BC3D37" w:rsidP="00717F50">
      <w:pPr>
        <w:shd w:val="clear" w:color="auto" w:fill="FFFFFF"/>
        <w:jc w:val="both"/>
        <w:rPr>
          <w:b/>
          <w:bCs/>
          <w:sz w:val="26"/>
          <w:szCs w:val="26"/>
          <w:shd w:val="clear" w:color="auto" w:fill="FFFFFF"/>
        </w:rPr>
      </w:pPr>
    </w:p>
    <w:p w14:paraId="0562CCA5" w14:textId="77777777" w:rsidR="00235F80" w:rsidRPr="003700E6" w:rsidRDefault="00235F80" w:rsidP="00235F80">
      <w:pPr>
        <w:shd w:val="clear" w:color="auto" w:fill="FFFFFF"/>
        <w:jc w:val="both"/>
        <w:rPr>
          <w:b/>
          <w:sz w:val="26"/>
          <w:szCs w:val="26"/>
        </w:rPr>
      </w:pPr>
      <w:r w:rsidRPr="003700E6">
        <w:rPr>
          <w:b/>
          <w:sz w:val="26"/>
          <w:szCs w:val="26"/>
        </w:rPr>
        <w:t>Опис обраної політики щодо фінансування діяльності емітента, достатність робочого капіталу для поточних потреб, можливі шляхи покращення ліквідності за оцінками фахівців емітента</w:t>
      </w:r>
    </w:p>
    <w:p w14:paraId="3A518D17" w14:textId="77777777" w:rsidR="00235F80" w:rsidRPr="003700E6" w:rsidRDefault="00235F80" w:rsidP="00235F80">
      <w:pPr>
        <w:shd w:val="clear" w:color="auto" w:fill="FFFFFF"/>
        <w:jc w:val="both"/>
        <w:rPr>
          <w:sz w:val="26"/>
          <w:szCs w:val="26"/>
        </w:rPr>
      </w:pPr>
      <w:r w:rsidRPr="003700E6">
        <w:rPr>
          <w:b/>
          <w:sz w:val="26"/>
          <w:szCs w:val="26"/>
        </w:rPr>
        <w:t xml:space="preserve">Фінансування </w:t>
      </w:r>
      <w:r w:rsidR="00102705" w:rsidRPr="003700E6">
        <w:rPr>
          <w:b/>
          <w:sz w:val="26"/>
          <w:szCs w:val="26"/>
        </w:rPr>
        <w:t>діяльності</w:t>
      </w:r>
      <w:r w:rsidRPr="003700E6">
        <w:rPr>
          <w:b/>
          <w:sz w:val="26"/>
          <w:szCs w:val="26"/>
        </w:rPr>
        <w:t xml:space="preserve"> підприємства ведеться з власних обігових коштів. </w:t>
      </w:r>
      <w:r w:rsidRPr="003700E6">
        <w:rPr>
          <w:sz w:val="26"/>
          <w:szCs w:val="26"/>
        </w:rPr>
        <w:t xml:space="preserve">В </w:t>
      </w:r>
      <w:r w:rsidR="00102705" w:rsidRPr="003700E6">
        <w:rPr>
          <w:sz w:val="26"/>
          <w:szCs w:val="26"/>
        </w:rPr>
        <w:t>останні</w:t>
      </w:r>
      <w:r w:rsidRPr="003700E6">
        <w:rPr>
          <w:sz w:val="26"/>
          <w:szCs w:val="26"/>
        </w:rPr>
        <w:t xml:space="preserve"> </w:t>
      </w:r>
      <w:r w:rsidR="00102705" w:rsidRPr="003700E6">
        <w:rPr>
          <w:sz w:val="26"/>
          <w:szCs w:val="26"/>
        </w:rPr>
        <w:t>декілька</w:t>
      </w:r>
      <w:r w:rsidRPr="003700E6">
        <w:rPr>
          <w:sz w:val="26"/>
          <w:szCs w:val="26"/>
        </w:rPr>
        <w:t xml:space="preserve"> </w:t>
      </w:r>
      <w:r w:rsidR="00102705" w:rsidRPr="003700E6">
        <w:rPr>
          <w:sz w:val="26"/>
          <w:szCs w:val="26"/>
        </w:rPr>
        <w:t>років</w:t>
      </w:r>
      <w:r w:rsidRPr="003700E6">
        <w:rPr>
          <w:sz w:val="26"/>
          <w:szCs w:val="26"/>
        </w:rPr>
        <w:t xml:space="preserve"> </w:t>
      </w:r>
      <w:r w:rsidR="00102705" w:rsidRPr="003700E6">
        <w:rPr>
          <w:sz w:val="26"/>
          <w:szCs w:val="26"/>
        </w:rPr>
        <w:t>підприємство</w:t>
      </w:r>
      <w:r w:rsidRPr="003700E6">
        <w:rPr>
          <w:sz w:val="26"/>
          <w:szCs w:val="26"/>
        </w:rPr>
        <w:t xml:space="preserve"> </w:t>
      </w:r>
      <w:r w:rsidR="00102705" w:rsidRPr="003700E6">
        <w:rPr>
          <w:sz w:val="26"/>
          <w:szCs w:val="26"/>
        </w:rPr>
        <w:t>постійно</w:t>
      </w:r>
      <w:r w:rsidRPr="003700E6">
        <w:rPr>
          <w:sz w:val="26"/>
          <w:szCs w:val="26"/>
        </w:rPr>
        <w:t xml:space="preserve"> </w:t>
      </w:r>
      <w:r w:rsidR="00102705" w:rsidRPr="003700E6">
        <w:rPr>
          <w:sz w:val="26"/>
          <w:szCs w:val="26"/>
        </w:rPr>
        <w:t>відчувало</w:t>
      </w:r>
      <w:r w:rsidRPr="003700E6">
        <w:rPr>
          <w:sz w:val="26"/>
          <w:szCs w:val="26"/>
        </w:rPr>
        <w:t xml:space="preserve"> брак </w:t>
      </w:r>
      <w:r w:rsidR="00102705" w:rsidRPr="003700E6">
        <w:rPr>
          <w:sz w:val="26"/>
          <w:szCs w:val="26"/>
        </w:rPr>
        <w:t>обігових</w:t>
      </w:r>
      <w:r w:rsidRPr="003700E6">
        <w:rPr>
          <w:sz w:val="26"/>
          <w:szCs w:val="26"/>
        </w:rPr>
        <w:t xml:space="preserve"> </w:t>
      </w:r>
      <w:r w:rsidR="00102705" w:rsidRPr="003700E6">
        <w:rPr>
          <w:sz w:val="26"/>
          <w:szCs w:val="26"/>
        </w:rPr>
        <w:t>коштів</w:t>
      </w:r>
      <w:r w:rsidRPr="003700E6">
        <w:rPr>
          <w:sz w:val="26"/>
          <w:szCs w:val="26"/>
        </w:rPr>
        <w:t xml:space="preserve">. Для поповнення власних </w:t>
      </w:r>
      <w:r w:rsidR="00102705" w:rsidRPr="003700E6">
        <w:rPr>
          <w:sz w:val="26"/>
          <w:szCs w:val="26"/>
        </w:rPr>
        <w:t>обігових</w:t>
      </w:r>
      <w:r w:rsidRPr="003700E6">
        <w:rPr>
          <w:sz w:val="26"/>
          <w:szCs w:val="26"/>
        </w:rPr>
        <w:t xml:space="preserve"> </w:t>
      </w:r>
      <w:r w:rsidR="00102705" w:rsidRPr="003700E6">
        <w:rPr>
          <w:sz w:val="26"/>
          <w:szCs w:val="26"/>
        </w:rPr>
        <w:t>коштів</w:t>
      </w:r>
      <w:r w:rsidRPr="003700E6">
        <w:rPr>
          <w:sz w:val="26"/>
          <w:szCs w:val="26"/>
        </w:rPr>
        <w:t xml:space="preserve"> </w:t>
      </w:r>
      <w:r w:rsidR="00102705" w:rsidRPr="003700E6">
        <w:rPr>
          <w:sz w:val="26"/>
          <w:szCs w:val="26"/>
        </w:rPr>
        <w:t>підприємство</w:t>
      </w:r>
      <w:r w:rsidRPr="003700E6">
        <w:rPr>
          <w:sz w:val="26"/>
          <w:szCs w:val="26"/>
        </w:rPr>
        <w:t xml:space="preserve"> залучає </w:t>
      </w:r>
      <w:r w:rsidR="008C6F9A">
        <w:rPr>
          <w:sz w:val="26"/>
          <w:szCs w:val="26"/>
        </w:rPr>
        <w:t>додаткові кошти за договорами поворотної фінансової допомоги</w:t>
      </w:r>
      <w:r w:rsidRPr="003700E6">
        <w:rPr>
          <w:sz w:val="26"/>
          <w:szCs w:val="26"/>
        </w:rPr>
        <w:t>. На кінець звітного періоду заборгованість по кредитах</w:t>
      </w:r>
      <w:r w:rsidR="00787847">
        <w:rPr>
          <w:sz w:val="26"/>
          <w:szCs w:val="26"/>
        </w:rPr>
        <w:t xml:space="preserve"> банку </w:t>
      </w:r>
      <w:r w:rsidRPr="003700E6">
        <w:rPr>
          <w:sz w:val="26"/>
          <w:szCs w:val="26"/>
        </w:rPr>
        <w:t xml:space="preserve"> </w:t>
      </w:r>
      <w:r w:rsidR="00787847">
        <w:rPr>
          <w:sz w:val="26"/>
          <w:szCs w:val="26"/>
        </w:rPr>
        <w:t>відсутня. Заборгован</w:t>
      </w:r>
      <w:r w:rsidR="003977D2">
        <w:rPr>
          <w:sz w:val="26"/>
          <w:szCs w:val="26"/>
        </w:rPr>
        <w:t>ість</w:t>
      </w:r>
      <w:r w:rsidR="00787847">
        <w:rPr>
          <w:sz w:val="26"/>
          <w:szCs w:val="26"/>
        </w:rPr>
        <w:t xml:space="preserve"> за договорами </w:t>
      </w:r>
      <w:r w:rsidR="003977D2">
        <w:rPr>
          <w:sz w:val="26"/>
          <w:szCs w:val="26"/>
        </w:rPr>
        <w:t xml:space="preserve">безвідсотковими договорами </w:t>
      </w:r>
      <w:r w:rsidR="00787847">
        <w:rPr>
          <w:sz w:val="26"/>
          <w:szCs w:val="26"/>
        </w:rPr>
        <w:t>пози</w:t>
      </w:r>
      <w:r w:rsidR="003977D2">
        <w:rPr>
          <w:sz w:val="26"/>
          <w:szCs w:val="26"/>
        </w:rPr>
        <w:t>ки 8</w:t>
      </w:r>
      <w:r w:rsidR="007E457F">
        <w:rPr>
          <w:sz w:val="26"/>
          <w:szCs w:val="26"/>
        </w:rPr>
        <w:t> </w:t>
      </w:r>
      <w:r w:rsidR="003977D2">
        <w:rPr>
          <w:sz w:val="26"/>
          <w:szCs w:val="26"/>
        </w:rPr>
        <w:t>000 тис.</w:t>
      </w:r>
      <w:r w:rsidR="007E457F">
        <w:rPr>
          <w:sz w:val="26"/>
          <w:szCs w:val="26"/>
        </w:rPr>
        <w:t> </w:t>
      </w:r>
      <w:r w:rsidR="003977D2">
        <w:rPr>
          <w:sz w:val="26"/>
          <w:szCs w:val="26"/>
        </w:rPr>
        <w:t>грн.</w:t>
      </w:r>
      <w:r w:rsidR="00787847">
        <w:rPr>
          <w:sz w:val="26"/>
          <w:szCs w:val="26"/>
        </w:rPr>
        <w:t xml:space="preserve"> </w:t>
      </w:r>
    </w:p>
    <w:p w14:paraId="659E7934" w14:textId="77777777" w:rsidR="00235F80" w:rsidRPr="003700E6" w:rsidRDefault="00235F80" w:rsidP="00235F80">
      <w:pPr>
        <w:shd w:val="clear" w:color="auto" w:fill="FFFFFF"/>
        <w:jc w:val="both"/>
        <w:rPr>
          <w:sz w:val="26"/>
          <w:szCs w:val="26"/>
        </w:rPr>
      </w:pPr>
      <w:r w:rsidRPr="003700E6">
        <w:rPr>
          <w:sz w:val="26"/>
          <w:szCs w:val="26"/>
        </w:rPr>
        <w:t>Для забезпечення безперервного функціонування підприємства, як суб'єкта господарювання, Товариство приділяло значну увагу ефективній  маркетинговій політиці, пошуку резервів зниження накладних витрат та погашення поточних зобов'язань. Можливими шляхами покращення ліквідності за оцінками фахівців емітента є зменшення собівартості послуг, що надаються та розширення ринку збуту</w:t>
      </w:r>
      <w:r w:rsidR="00102705">
        <w:rPr>
          <w:sz w:val="26"/>
          <w:szCs w:val="26"/>
        </w:rPr>
        <w:t xml:space="preserve"> проектних послуг</w:t>
      </w:r>
      <w:r w:rsidRPr="003700E6">
        <w:rPr>
          <w:sz w:val="26"/>
          <w:szCs w:val="26"/>
        </w:rPr>
        <w:t>.</w:t>
      </w:r>
    </w:p>
    <w:p w14:paraId="0B9CB588" w14:textId="77777777" w:rsidR="002B0F3F" w:rsidRDefault="002B0F3F" w:rsidP="00235F80">
      <w:pPr>
        <w:widowControl/>
        <w:autoSpaceDE/>
        <w:autoSpaceDN/>
        <w:adjustRightInd/>
        <w:spacing w:line="360" w:lineRule="auto"/>
        <w:jc w:val="both"/>
        <w:rPr>
          <w:b/>
          <w:sz w:val="26"/>
          <w:szCs w:val="26"/>
        </w:rPr>
      </w:pPr>
    </w:p>
    <w:p w14:paraId="15ECDCA1" w14:textId="77777777" w:rsidR="00E805CA" w:rsidRPr="003700E6" w:rsidRDefault="00E805CA" w:rsidP="00E805CA">
      <w:pPr>
        <w:jc w:val="both"/>
        <w:rPr>
          <w:b/>
          <w:sz w:val="26"/>
          <w:szCs w:val="26"/>
        </w:rPr>
      </w:pPr>
      <w:r w:rsidRPr="003700E6">
        <w:rPr>
          <w:b/>
          <w:sz w:val="26"/>
          <w:szCs w:val="26"/>
        </w:rPr>
        <w:t xml:space="preserve">Фактичний вплив змін оцінок в звіті за </w:t>
      </w:r>
      <w:r w:rsidR="00F251B0">
        <w:rPr>
          <w:b/>
          <w:sz w:val="26"/>
          <w:szCs w:val="26"/>
        </w:rPr>
        <w:t>12</w:t>
      </w:r>
      <w:r w:rsidR="00787847">
        <w:rPr>
          <w:b/>
          <w:sz w:val="26"/>
          <w:szCs w:val="26"/>
        </w:rPr>
        <w:t xml:space="preserve"> місяців 2020</w:t>
      </w:r>
      <w:r w:rsidRPr="003700E6">
        <w:rPr>
          <w:b/>
          <w:sz w:val="26"/>
          <w:szCs w:val="26"/>
        </w:rPr>
        <w:t xml:space="preserve"> рік</w:t>
      </w:r>
      <w:r w:rsidR="00F251B0">
        <w:rPr>
          <w:b/>
          <w:sz w:val="26"/>
          <w:szCs w:val="26"/>
        </w:rPr>
        <w:t>у</w:t>
      </w:r>
      <w:r w:rsidRPr="003700E6">
        <w:rPr>
          <w:b/>
          <w:sz w:val="26"/>
          <w:szCs w:val="26"/>
        </w:rPr>
        <w:t>:</w:t>
      </w:r>
    </w:p>
    <w:p w14:paraId="3AD8C522" w14:textId="77777777" w:rsidR="00E805CA" w:rsidRPr="003700E6" w:rsidRDefault="00E805CA" w:rsidP="00E805CA">
      <w:pPr>
        <w:jc w:val="both"/>
        <w:rPr>
          <w:sz w:val="26"/>
          <w:szCs w:val="26"/>
        </w:rPr>
      </w:pPr>
      <w:r w:rsidRPr="003700E6">
        <w:rPr>
          <w:sz w:val="26"/>
          <w:szCs w:val="26"/>
        </w:rPr>
        <w:t xml:space="preserve">Підготовка фінансових звітів Товариства відповідно до МСФО вимагає від менеджменту робити певні припущення і оцінки, які зачіпають звітні суми активів і зобов'язань, доходів, витрат і умовних зобов'язань. Припущення і оцінки відносяться в основному до визначення термінів експлуатації, оцінки запасів, визнання і виміру забезпечень і погашення майбутніх податкових вигод. Усі припущення і оцінки ґрунтовані на чинниках, відомих на кінець звітного періоду. Вони визначаються на основі найбільш вірогідного результату майбутнього розвитку бізнесу, включаючи ситуацію в секторі, де діє Товариство і загальне </w:t>
      </w:r>
      <w:r w:rsidRPr="003700E6">
        <w:rPr>
          <w:sz w:val="26"/>
          <w:szCs w:val="26"/>
        </w:rPr>
        <w:lastRenderedPageBreak/>
        <w:t>бізнес-середовище. Оцінки і очікування, що лежать в їх основі, регулярно переглядаються. Фактичні суми можуть відрізнятися від припущень і оцінок, якщо бізнес-умови розвиваються не так, як чекало Товариство на кінець звітного періоду. Як тільки з'являється нова інформація, різниці відбиваються в звіті про прибуток і, відповідно, міняються припущення.</w:t>
      </w:r>
    </w:p>
    <w:p w14:paraId="290F8F7B" w14:textId="77777777" w:rsidR="00E805CA" w:rsidRPr="003700E6" w:rsidRDefault="00E805CA" w:rsidP="00E805CA">
      <w:pPr>
        <w:jc w:val="both"/>
        <w:rPr>
          <w:sz w:val="26"/>
          <w:szCs w:val="26"/>
        </w:rPr>
      </w:pPr>
    </w:p>
    <w:p w14:paraId="55002B43" w14:textId="77777777" w:rsidR="00E805CA" w:rsidRPr="003700E6" w:rsidRDefault="00E805CA" w:rsidP="00E805CA">
      <w:pPr>
        <w:jc w:val="both"/>
        <w:rPr>
          <w:sz w:val="26"/>
          <w:szCs w:val="26"/>
        </w:rPr>
      </w:pPr>
      <w:r w:rsidRPr="003700E6">
        <w:rPr>
          <w:sz w:val="26"/>
          <w:szCs w:val="26"/>
        </w:rPr>
        <w:t xml:space="preserve">Ця фінансова звітність затверджена керівництвом </w:t>
      </w:r>
      <w:r w:rsidR="00F44CC4">
        <w:rPr>
          <w:sz w:val="26"/>
          <w:szCs w:val="26"/>
        </w:rPr>
        <w:t>25</w:t>
      </w:r>
      <w:r w:rsidRPr="003700E6">
        <w:rPr>
          <w:sz w:val="26"/>
          <w:szCs w:val="26"/>
        </w:rPr>
        <w:t xml:space="preserve"> </w:t>
      </w:r>
      <w:r w:rsidR="00F44CC4">
        <w:rPr>
          <w:sz w:val="26"/>
          <w:szCs w:val="26"/>
        </w:rPr>
        <w:t>лютого</w:t>
      </w:r>
      <w:r w:rsidRPr="003700E6">
        <w:rPr>
          <w:sz w:val="26"/>
          <w:szCs w:val="26"/>
        </w:rPr>
        <w:t xml:space="preserve"> 20</w:t>
      </w:r>
      <w:r w:rsidR="006D638C" w:rsidRPr="006D638C">
        <w:rPr>
          <w:sz w:val="26"/>
          <w:szCs w:val="26"/>
        </w:rPr>
        <w:t>2</w:t>
      </w:r>
      <w:r w:rsidR="00F44CC4">
        <w:rPr>
          <w:sz w:val="26"/>
          <w:szCs w:val="26"/>
        </w:rPr>
        <w:t>1</w:t>
      </w:r>
      <w:r w:rsidRPr="003700E6">
        <w:rPr>
          <w:sz w:val="26"/>
          <w:szCs w:val="26"/>
        </w:rPr>
        <w:t xml:space="preserve"> року і підписана від імені керівництва наступними посадовцями:</w:t>
      </w:r>
    </w:p>
    <w:p w14:paraId="0288916B" w14:textId="77777777" w:rsidR="00E805CA" w:rsidRPr="003700E6" w:rsidRDefault="00E805CA" w:rsidP="00717F50">
      <w:pPr>
        <w:jc w:val="both"/>
        <w:rPr>
          <w:sz w:val="26"/>
          <w:szCs w:val="26"/>
        </w:rPr>
      </w:pPr>
    </w:p>
    <w:p w14:paraId="4C3F74CF" w14:textId="77777777" w:rsidR="00E805CA" w:rsidRPr="003700E6" w:rsidRDefault="00E805CA" w:rsidP="00717F50">
      <w:pPr>
        <w:jc w:val="both"/>
        <w:rPr>
          <w:sz w:val="26"/>
          <w:szCs w:val="26"/>
        </w:rPr>
      </w:pPr>
    </w:p>
    <w:p w14:paraId="39711938" w14:textId="77777777" w:rsidR="001045E5" w:rsidRPr="003700E6" w:rsidRDefault="003F7B36" w:rsidP="00717F50">
      <w:pPr>
        <w:jc w:val="both"/>
        <w:rPr>
          <w:sz w:val="26"/>
          <w:szCs w:val="26"/>
        </w:rPr>
      </w:pPr>
      <w:r>
        <w:rPr>
          <w:sz w:val="26"/>
          <w:szCs w:val="26"/>
        </w:rPr>
        <w:t xml:space="preserve">Генеральний директор </w:t>
      </w:r>
      <w:r>
        <w:rPr>
          <w:sz w:val="26"/>
          <w:szCs w:val="26"/>
        </w:rPr>
        <w:tab/>
      </w:r>
      <w:r>
        <w:rPr>
          <w:sz w:val="26"/>
          <w:szCs w:val="26"/>
        </w:rPr>
        <w:tab/>
      </w:r>
      <w:r>
        <w:rPr>
          <w:sz w:val="26"/>
          <w:szCs w:val="26"/>
        </w:rPr>
        <w:tab/>
      </w:r>
      <w:r>
        <w:rPr>
          <w:sz w:val="26"/>
          <w:szCs w:val="26"/>
        </w:rPr>
        <w:tab/>
      </w:r>
      <w:r>
        <w:rPr>
          <w:sz w:val="26"/>
          <w:szCs w:val="26"/>
        </w:rPr>
        <w:tab/>
        <w:t>Косяк О.О.</w:t>
      </w:r>
      <w:r w:rsidR="00B42581" w:rsidRPr="003700E6">
        <w:rPr>
          <w:sz w:val="26"/>
          <w:szCs w:val="26"/>
        </w:rPr>
        <w:t xml:space="preserve">  </w:t>
      </w:r>
      <w:r w:rsidR="005008BA" w:rsidRPr="003700E6">
        <w:rPr>
          <w:sz w:val="26"/>
          <w:szCs w:val="26"/>
        </w:rPr>
        <w:t xml:space="preserve">                                        </w:t>
      </w:r>
      <w:r w:rsidR="00B42581" w:rsidRPr="003700E6">
        <w:rPr>
          <w:sz w:val="26"/>
          <w:szCs w:val="26"/>
        </w:rPr>
        <w:t xml:space="preserve">                                                    </w:t>
      </w:r>
    </w:p>
    <w:p w14:paraId="42E15907" w14:textId="77777777" w:rsidR="00C50B66" w:rsidRPr="003700E6" w:rsidRDefault="00C50B66" w:rsidP="00717F50">
      <w:pPr>
        <w:jc w:val="both"/>
        <w:rPr>
          <w:sz w:val="26"/>
          <w:szCs w:val="26"/>
        </w:rPr>
      </w:pPr>
    </w:p>
    <w:p w14:paraId="5A2139A8" w14:textId="77777777" w:rsidR="00C50B66" w:rsidRPr="003700E6" w:rsidRDefault="004A7A80" w:rsidP="00717F50">
      <w:pPr>
        <w:jc w:val="both"/>
        <w:rPr>
          <w:sz w:val="26"/>
          <w:szCs w:val="26"/>
        </w:rPr>
      </w:pPr>
      <w:r>
        <w:rPr>
          <w:sz w:val="26"/>
          <w:szCs w:val="26"/>
        </w:rPr>
        <w:t>Головни</w:t>
      </w:r>
      <w:r w:rsidR="00C50B66" w:rsidRPr="003700E6">
        <w:rPr>
          <w:sz w:val="26"/>
          <w:szCs w:val="26"/>
        </w:rPr>
        <w:t>й бухгалтер</w:t>
      </w:r>
      <w:r w:rsidR="00B42581" w:rsidRPr="003700E6">
        <w:rPr>
          <w:sz w:val="26"/>
          <w:szCs w:val="26"/>
        </w:rPr>
        <w:t xml:space="preserve">                          </w:t>
      </w:r>
      <w:r w:rsidR="005008BA" w:rsidRPr="003700E6">
        <w:rPr>
          <w:sz w:val="26"/>
          <w:szCs w:val="26"/>
        </w:rPr>
        <w:t xml:space="preserve">  </w:t>
      </w:r>
      <w:r w:rsidR="003F7B36">
        <w:rPr>
          <w:sz w:val="26"/>
          <w:szCs w:val="26"/>
        </w:rPr>
        <w:tab/>
      </w:r>
      <w:r w:rsidR="003F7B36">
        <w:rPr>
          <w:sz w:val="26"/>
          <w:szCs w:val="26"/>
        </w:rPr>
        <w:tab/>
      </w:r>
      <w:r w:rsidR="003F7B36">
        <w:rPr>
          <w:sz w:val="26"/>
          <w:szCs w:val="26"/>
        </w:rPr>
        <w:tab/>
        <w:t>Носар</w:t>
      </w:r>
      <w:r w:rsidR="00985372">
        <w:rPr>
          <w:sz w:val="26"/>
          <w:szCs w:val="26"/>
          <w:lang w:val="ru-RU"/>
        </w:rPr>
        <w:t>єв</w:t>
      </w:r>
      <w:r w:rsidR="003F7B36">
        <w:rPr>
          <w:sz w:val="26"/>
          <w:szCs w:val="26"/>
        </w:rPr>
        <w:t>а А.В.</w:t>
      </w:r>
    </w:p>
    <w:sectPr w:rsidR="00C50B66" w:rsidRPr="003700E6" w:rsidSect="003700E6">
      <w:headerReference w:type="even" r:id="rId10"/>
      <w:headerReference w:type="default" r:id="rId11"/>
      <w:footerReference w:type="even" r:id="rId12"/>
      <w:footerReference w:type="default" r:id="rId13"/>
      <w:headerReference w:type="first" r:id="rId14"/>
      <w:footerReference w:type="first" r:id="rId15"/>
      <w:type w:val="continuous"/>
      <w:pgSz w:w="11909" w:h="16834"/>
      <w:pgMar w:top="851" w:right="567" w:bottom="851" w:left="1134" w:header="709" w:footer="709" w:gutter="0"/>
      <w:cols w:space="6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4D4912" w14:textId="77777777" w:rsidR="00D73B98" w:rsidRDefault="00D73B98">
      <w:r>
        <w:separator/>
      </w:r>
    </w:p>
  </w:endnote>
  <w:endnote w:type="continuationSeparator" w:id="0">
    <w:p w14:paraId="0BC64BCB" w14:textId="77777777" w:rsidR="00D73B98" w:rsidRDefault="00D73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0"/>
    <w:family w:val="decorative"/>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604020202020204"/>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4C4E6D" w14:textId="77777777" w:rsidR="00BA50EB" w:rsidRDefault="00BA50EB" w:rsidP="001429B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5C69A2A8" w14:textId="77777777" w:rsidR="00BA50EB" w:rsidRDefault="00BA50EB" w:rsidP="0098608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A330B" w14:textId="77777777" w:rsidR="00BA50EB" w:rsidRDefault="00BA50EB" w:rsidP="001429B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8743C">
      <w:rPr>
        <w:rStyle w:val="a4"/>
        <w:noProof/>
      </w:rPr>
      <w:t>36</w:t>
    </w:r>
    <w:r>
      <w:rPr>
        <w:rStyle w:val="a4"/>
      </w:rPr>
      <w:fldChar w:fldCharType="end"/>
    </w:r>
  </w:p>
  <w:p w14:paraId="4454EFC2" w14:textId="77777777" w:rsidR="00BA50EB" w:rsidRDefault="00BA50EB" w:rsidP="00986080">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BDFC1" w14:textId="77777777" w:rsidR="00BA50EB" w:rsidRDefault="00BA50E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CB7C43" w14:textId="77777777" w:rsidR="00D73B98" w:rsidRDefault="00D73B98">
      <w:r>
        <w:separator/>
      </w:r>
    </w:p>
  </w:footnote>
  <w:footnote w:type="continuationSeparator" w:id="0">
    <w:p w14:paraId="5F3F1E5D" w14:textId="77777777" w:rsidR="00D73B98" w:rsidRDefault="00D73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3DD164" w14:textId="77777777" w:rsidR="00BA50EB" w:rsidRDefault="00BA50EB">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712E6" w14:textId="77777777" w:rsidR="00BA50EB" w:rsidRDefault="00BA50EB">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958292" w14:textId="77777777" w:rsidR="00BA50EB" w:rsidRDefault="00BA50E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ED0D82"/>
    <w:multiLevelType w:val="hybridMultilevel"/>
    <w:tmpl w:val="E1587C9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15:restartNumberingAfterBreak="0">
    <w:nsid w:val="1F1F0CCE"/>
    <w:multiLevelType w:val="hybridMultilevel"/>
    <w:tmpl w:val="3DE4CBD2"/>
    <w:lvl w:ilvl="0" w:tplc="F2B0FB32">
      <w:start w:val="5"/>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F47C4B"/>
    <w:multiLevelType w:val="hybridMultilevel"/>
    <w:tmpl w:val="360CB1E6"/>
    <w:lvl w:ilvl="0" w:tplc="0422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70076F"/>
    <w:multiLevelType w:val="hybridMultilevel"/>
    <w:tmpl w:val="9C8420E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68D2925"/>
    <w:multiLevelType w:val="hybridMultilevel"/>
    <w:tmpl w:val="796242E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72C7D36"/>
    <w:multiLevelType w:val="hybridMultilevel"/>
    <w:tmpl w:val="88B2A038"/>
    <w:lvl w:ilvl="0" w:tplc="04220001">
      <w:start w:val="1"/>
      <w:numFmt w:val="bullet"/>
      <w:lvlText w:val=""/>
      <w:lvlJc w:val="left"/>
      <w:pPr>
        <w:tabs>
          <w:tab w:val="num" w:pos="360"/>
        </w:tabs>
        <w:ind w:left="360" w:hanging="360"/>
      </w:pPr>
      <w:rPr>
        <w:rFonts w:ascii="Symbol" w:hAnsi="Symbol" w:hint="default"/>
      </w:rPr>
    </w:lvl>
    <w:lvl w:ilvl="1" w:tplc="04220003">
      <w:start w:val="1"/>
      <w:numFmt w:val="bullet"/>
      <w:lvlText w:val="o"/>
      <w:lvlJc w:val="left"/>
      <w:pPr>
        <w:tabs>
          <w:tab w:val="num" w:pos="1080"/>
        </w:tabs>
        <w:ind w:left="1080" w:hanging="360"/>
      </w:pPr>
      <w:rPr>
        <w:rFonts w:ascii="Courier New" w:hAnsi="Courier New" w:cs="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cs="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cs="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FEB79B5"/>
    <w:multiLevelType w:val="hybridMultilevel"/>
    <w:tmpl w:val="E950583E"/>
    <w:lvl w:ilvl="0" w:tplc="0422000F">
      <w:start w:val="1"/>
      <w:numFmt w:val="decimal"/>
      <w:lvlText w:val="%1."/>
      <w:lvlJc w:val="left"/>
      <w:pPr>
        <w:ind w:left="720" w:hanging="360"/>
      </w:pPr>
    </w:lvl>
    <w:lvl w:ilvl="1" w:tplc="C658AC5C">
      <w:start w:val="7"/>
      <w:numFmt w:val="bullet"/>
      <w:lvlText w:val="•"/>
      <w:lvlJc w:val="left"/>
      <w:pPr>
        <w:ind w:left="1800" w:hanging="720"/>
      </w:pPr>
      <w:rPr>
        <w:rFonts w:ascii="Times New Roman" w:eastAsia="Times New Roman" w:hAnsi="Times New Roman" w:cs="Times New Roman"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7452150"/>
    <w:multiLevelType w:val="hybridMultilevel"/>
    <w:tmpl w:val="36A6C756"/>
    <w:lvl w:ilvl="0" w:tplc="895CF7E4">
      <w:start w:val="25"/>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3C5957DF"/>
    <w:multiLevelType w:val="hybridMultilevel"/>
    <w:tmpl w:val="B7DAB1DA"/>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15:restartNumberingAfterBreak="0">
    <w:nsid w:val="3D5536A9"/>
    <w:multiLevelType w:val="hybridMultilevel"/>
    <w:tmpl w:val="3F0ABA6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15:restartNumberingAfterBreak="0">
    <w:nsid w:val="3F18466F"/>
    <w:multiLevelType w:val="hybridMultilevel"/>
    <w:tmpl w:val="C3BA64D8"/>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7D573BD"/>
    <w:multiLevelType w:val="hybridMultilevel"/>
    <w:tmpl w:val="BC12A4C6"/>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2" w15:restartNumberingAfterBreak="0">
    <w:nsid w:val="51E46591"/>
    <w:multiLevelType w:val="hybridMultilevel"/>
    <w:tmpl w:val="7284A74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530115BF"/>
    <w:multiLevelType w:val="hybridMultilevel"/>
    <w:tmpl w:val="BE544202"/>
    <w:lvl w:ilvl="0" w:tplc="0422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8D0220"/>
    <w:multiLevelType w:val="hybridMultilevel"/>
    <w:tmpl w:val="7F7085E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56B65BDF"/>
    <w:multiLevelType w:val="hybridMultilevel"/>
    <w:tmpl w:val="742413F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15:restartNumberingAfterBreak="0">
    <w:nsid w:val="72B56BFA"/>
    <w:multiLevelType w:val="hybridMultilevel"/>
    <w:tmpl w:val="0EC4D2F0"/>
    <w:lvl w:ilvl="0" w:tplc="C6041CE2">
      <w:start w:val="7"/>
      <w:numFmt w:val="decimal"/>
      <w:lvlText w:val="%1"/>
      <w:lvlJc w:val="left"/>
      <w:pPr>
        <w:ind w:left="720" w:hanging="360"/>
      </w:pPr>
      <w:rPr>
        <w:rFonts w:hint="default"/>
        <w:b/>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77E720C8"/>
    <w:multiLevelType w:val="hybridMultilevel"/>
    <w:tmpl w:val="9CAA98F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8" w15:restartNumberingAfterBreak="0">
    <w:nsid w:val="77F54F9D"/>
    <w:multiLevelType w:val="hybridMultilevel"/>
    <w:tmpl w:val="DD92E44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17"/>
  </w:num>
  <w:num w:numId="4">
    <w:abstractNumId w:val="11"/>
  </w:num>
  <w:num w:numId="5">
    <w:abstractNumId w:val="15"/>
  </w:num>
  <w:num w:numId="6">
    <w:abstractNumId w:val="4"/>
  </w:num>
  <w:num w:numId="7">
    <w:abstractNumId w:val="8"/>
  </w:num>
  <w:num w:numId="8">
    <w:abstractNumId w:val="12"/>
  </w:num>
  <w:num w:numId="9">
    <w:abstractNumId w:val="3"/>
  </w:num>
  <w:num w:numId="10">
    <w:abstractNumId w:val="5"/>
  </w:num>
  <w:num w:numId="11">
    <w:abstractNumId w:val="18"/>
  </w:num>
  <w:num w:numId="12">
    <w:abstractNumId w:val="14"/>
  </w:num>
  <w:num w:numId="13">
    <w:abstractNumId w:val="2"/>
  </w:num>
  <w:num w:numId="14">
    <w:abstractNumId w:val="13"/>
  </w:num>
  <w:num w:numId="15">
    <w:abstractNumId w:val="16"/>
  </w:num>
  <w:num w:numId="16">
    <w:abstractNumId w:val="7"/>
  </w:num>
  <w:num w:numId="17">
    <w:abstractNumId w:val="0"/>
  </w:num>
  <w:num w:numId="18">
    <w:abstractNumId w:val="9"/>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255E57"/>
    <w:rsid w:val="00000249"/>
    <w:rsid w:val="000012F9"/>
    <w:rsid w:val="00001C40"/>
    <w:rsid w:val="00002559"/>
    <w:rsid w:val="00003D57"/>
    <w:rsid w:val="0000407E"/>
    <w:rsid w:val="000041C8"/>
    <w:rsid w:val="0000672D"/>
    <w:rsid w:val="00007B4A"/>
    <w:rsid w:val="00007D2C"/>
    <w:rsid w:val="00011331"/>
    <w:rsid w:val="00012851"/>
    <w:rsid w:val="000130AA"/>
    <w:rsid w:val="00014F40"/>
    <w:rsid w:val="0002062A"/>
    <w:rsid w:val="000215E2"/>
    <w:rsid w:val="00021AD6"/>
    <w:rsid w:val="0002275B"/>
    <w:rsid w:val="00024C4B"/>
    <w:rsid w:val="000251D9"/>
    <w:rsid w:val="00025979"/>
    <w:rsid w:val="00025A1D"/>
    <w:rsid w:val="0003016A"/>
    <w:rsid w:val="00030DBE"/>
    <w:rsid w:val="00032B44"/>
    <w:rsid w:val="0003604D"/>
    <w:rsid w:val="00042FCF"/>
    <w:rsid w:val="0004420F"/>
    <w:rsid w:val="00045468"/>
    <w:rsid w:val="00046178"/>
    <w:rsid w:val="00050CD6"/>
    <w:rsid w:val="00053C47"/>
    <w:rsid w:val="00054CA8"/>
    <w:rsid w:val="00061749"/>
    <w:rsid w:val="00062C1B"/>
    <w:rsid w:val="0007469B"/>
    <w:rsid w:val="0007723D"/>
    <w:rsid w:val="000804CC"/>
    <w:rsid w:val="0008061E"/>
    <w:rsid w:val="00082324"/>
    <w:rsid w:val="000839C0"/>
    <w:rsid w:val="00085FBE"/>
    <w:rsid w:val="00086F24"/>
    <w:rsid w:val="0008743C"/>
    <w:rsid w:val="00091627"/>
    <w:rsid w:val="00092AEB"/>
    <w:rsid w:val="00094C4E"/>
    <w:rsid w:val="00096EF6"/>
    <w:rsid w:val="000A0317"/>
    <w:rsid w:val="000A0F0D"/>
    <w:rsid w:val="000A1C54"/>
    <w:rsid w:val="000A219A"/>
    <w:rsid w:val="000A40BA"/>
    <w:rsid w:val="000A595A"/>
    <w:rsid w:val="000A67D6"/>
    <w:rsid w:val="000A758C"/>
    <w:rsid w:val="000A7AA8"/>
    <w:rsid w:val="000B1112"/>
    <w:rsid w:val="000B2EEF"/>
    <w:rsid w:val="000B4F78"/>
    <w:rsid w:val="000B61AB"/>
    <w:rsid w:val="000B6FC7"/>
    <w:rsid w:val="000C08E8"/>
    <w:rsid w:val="000C268C"/>
    <w:rsid w:val="000D1923"/>
    <w:rsid w:val="000D520E"/>
    <w:rsid w:val="000D7C7B"/>
    <w:rsid w:val="000E1ACA"/>
    <w:rsid w:val="000E1FC2"/>
    <w:rsid w:val="000E3A6D"/>
    <w:rsid w:val="000E56BD"/>
    <w:rsid w:val="000E5A98"/>
    <w:rsid w:val="000E69AD"/>
    <w:rsid w:val="000E69BE"/>
    <w:rsid w:val="000F1AAE"/>
    <w:rsid w:val="000F32DC"/>
    <w:rsid w:val="000F455A"/>
    <w:rsid w:val="000F6874"/>
    <w:rsid w:val="000F6E90"/>
    <w:rsid w:val="000F7FC3"/>
    <w:rsid w:val="00101416"/>
    <w:rsid w:val="00101FF9"/>
    <w:rsid w:val="00102705"/>
    <w:rsid w:val="001045E5"/>
    <w:rsid w:val="0010471E"/>
    <w:rsid w:val="00105E20"/>
    <w:rsid w:val="001062FC"/>
    <w:rsid w:val="001079CC"/>
    <w:rsid w:val="001101E0"/>
    <w:rsid w:val="00111A09"/>
    <w:rsid w:val="00115974"/>
    <w:rsid w:val="0012031B"/>
    <w:rsid w:val="00123FAA"/>
    <w:rsid w:val="00127736"/>
    <w:rsid w:val="00131674"/>
    <w:rsid w:val="001333BD"/>
    <w:rsid w:val="00136BD0"/>
    <w:rsid w:val="00137235"/>
    <w:rsid w:val="001411A4"/>
    <w:rsid w:val="0014257C"/>
    <w:rsid w:val="001429B8"/>
    <w:rsid w:val="001501A3"/>
    <w:rsid w:val="001501B3"/>
    <w:rsid w:val="00150A71"/>
    <w:rsid w:val="00150E40"/>
    <w:rsid w:val="00151654"/>
    <w:rsid w:val="00151E3A"/>
    <w:rsid w:val="001536B6"/>
    <w:rsid w:val="00153CBE"/>
    <w:rsid w:val="00153DFB"/>
    <w:rsid w:val="00157471"/>
    <w:rsid w:val="00157878"/>
    <w:rsid w:val="0016335B"/>
    <w:rsid w:val="00163800"/>
    <w:rsid w:val="0016654B"/>
    <w:rsid w:val="00170109"/>
    <w:rsid w:val="00170BE8"/>
    <w:rsid w:val="0017260A"/>
    <w:rsid w:val="00174AE6"/>
    <w:rsid w:val="0017507F"/>
    <w:rsid w:val="0017565B"/>
    <w:rsid w:val="00176231"/>
    <w:rsid w:val="00180354"/>
    <w:rsid w:val="00184A61"/>
    <w:rsid w:val="00185752"/>
    <w:rsid w:val="00186582"/>
    <w:rsid w:val="0019005D"/>
    <w:rsid w:val="001900EF"/>
    <w:rsid w:val="001903B3"/>
    <w:rsid w:val="00190437"/>
    <w:rsid w:val="001910BD"/>
    <w:rsid w:val="00192685"/>
    <w:rsid w:val="00192F7D"/>
    <w:rsid w:val="00194F87"/>
    <w:rsid w:val="001A1B04"/>
    <w:rsid w:val="001A1F0A"/>
    <w:rsid w:val="001A34A6"/>
    <w:rsid w:val="001A548D"/>
    <w:rsid w:val="001A68DA"/>
    <w:rsid w:val="001A6BD8"/>
    <w:rsid w:val="001A7F2C"/>
    <w:rsid w:val="001B3F7C"/>
    <w:rsid w:val="001C7F4B"/>
    <w:rsid w:val="001D1149"/>
    <w:rsid w:val="001D3C7E"/>
    <w:rsid w:val="001D3F9B"/>
    <w:rsid w:val="001D7C7D"/>
    <w:rsid w:val="001E0198"/>
    <w:rsid w:val="001E0870"/>
    <w:rsid w:val="001E0F8C"/>
    <w:rsid w:val="001E3869"/>
    <w:rsid w:val="001E4A54"/>
    <w:rsid w:val="001E6794"/>
    <w:rsid w:val="001F0F3C"/>
    <w:rsid w:val="001F335C"/>
    <w:rsid w:val="001F3A10"/>
    <w:rsid w:val="001F3CB1"/>
    <w:rsid w:val="001F4143"/>
    <w:rsid w:val="001F4A9C"/>
    <w:rsid w:val="00200350"/>
    <w:rsid w:val="0020057B"/>
    <w:rsid w:val="00200A7B"/>
    <w:rsid w:val="002021F5"/>
    <w:rsid w:val="00202E03"/>
    <w:rsid w:val="0020388E"/>
    <w:rsid w:val="00206583"/>
    <w:rsid w:val="002131FC"/>
    <w:rsid w:val="0021509E"/>
    <w:rsid w:val="00216052"/>
    <w:rsid w:val="00222842"/>
    <w:rsid w:val="0022451A"/>
    <w:rsid w:val="00224779"/>
    <w:rsid w:val="00224B01"/>
    <w:rsid w:val="00230536"/>
    <w:rsid w:val="0023113C"/>
    <w:rsid w:val="00235F80"/>
    <w:rsid w:val="00240666"/>
    <w:rsid w:val="00240816"/>
    <w:rsid w:val="00240EE5"/>
    <w:rsid w:val="002414B9"/>
    <w:rsid w:val="00242166"/>
    <w:rsid w:val="0024424C"/>
    <w:rsid w:val="00246093"/>
    <w:rsid w:val="00252100"/>
    <w:rsid w:val="00252508"/>
    <w:rsid w:val="00252B0A"/>
    <w:rsid w:val="00252B42"/>
    <w:rsid w:val="002540E8"/>
    <w:rsid w:val="00255E57"/>
    <w:rsid w:val="002642AC"/>
    <w:rsid w:val="002643FE"/>
    <w:rsid w:val="00267708"/>
    <w:rsid w:val="00271FBF"/>
    <w:rsid w:val="00272A6E"/>
    <w:rsid w:val="00272C6B"/>
    <w:rsid w:val="00275874"/>
    <w:rsid w:val="00280D75"/>
    <w:rsid w:val="00282C72"/>
    <w:rsid w:val="00283A34"/>
    <w:rsid w:val="00286391"/>
    <w:rsid w:val="00292E81"/>
    <w:rsid w:val="002950A9"/>
    <w:rsid w:val="002A3E61"/>
    <w:rsid w:val="002A6905"/>
    <w:rsid w:val="002A6E9F"/>
    <w:rsid w:val="002A7E67"/>
    <w:rsid w:val="002B0593"/>
    <w:rsid w:val="002B0733"/>
    <w:rsid w:val="002B0F3F"/>
    <w:rsid w:val="002B16EA"/>
    <w:rsid w:val="002B32B4"/>
    <w:rsid w:val="002B51D0"/>
    <w:rsid w:val="002C0D31"/>
    <w:rsid w:val="002C48D3"/>
    <w:rsid w:val="002D513A"/>
    <w:rsid w:val="002D6BEF"/>
    <w:rsid w:val="002E0997"/>
    <w:rsid w:val="002E0B62"/>
    <w:rsid w:val="002E1DDC"/>
    <w:rsid w:val="002E208B"/>
    <w:rsid w:val="002E5C5C"/>
    <w:rsid w:val="002E5FF0"/>
    <w:rsid w:val="002F12AC"/>
    <w:rsid w:val="002F35F0"/>
    <w:rsid w:val="002F4596"/>
    <w:rsid w:val="002F5521"/>
    <w:rsid w:val="002F666F"/>
    <w:rsid w:val="00303762"/>
    <w:rsid w:val="003055C4"/>
    <w:rsid w:val="0031040E"/>
    <w:rsid w:val="00312BF1"/>
    <w:rsid w:val="00312C6F"/>
    <w:rsid w:val="00313FF7"/>
    <w:rsid w:val="00316529"/>
    <w:rsid w:val="00317555"/>
    <w:rsid w:val="00317D54"/>
    <w:rsid w:val="003212BA"/>
    <w:rsid w:val="00322C87"/>
    <w:rsid w:val="003312E7"/>
    <w:rsid w:val="003318EC"/>
    <w:rsid w:val="0033300B"/>
    <w:rsid w:val="0033445A"/>
    <w:rsid w:val="0033635B"/>
    <w:rsid w:val="00340C3E"/>
    <w:rsid w:val="003424DE"/>
    <w:rsid w:val="00342578"/>
    <w:rsid w:val="00343DAD"/>
    <w:rsid w:val="003467E2"/>
    <w:rsid w:val="00346907"/>
    <w:rsid w:val="00352E22"/>
    <w:rsid w:val="00357242"/>
    <w:rsid w:val="003572D4"/>
    <w:rsid w:val="00363168"/>
    <w:rsid w:val="00364090"/>
    <w:rsid w:val="00366346"/>
    <w:rsid w:val="0036648F"/>
    <w:rsid w:val="003700E6"/>
    <w:rsid w:val="003774B3"/>
    <w:rsid w:val="00380091"/>
    <w:rsid w:val="00380E53"/>
    <w:rsid w:val="0038585D"/>
    <w:rsid w:val="00385F68"/>
    <w:rsid w:val="00386A7B"/>
    <w:rsid w:val="00386EF1"/>
    <w:rsid w:val="003872E8"/>
    <w:rsid w:val="003875BC"/>
    <w:rsid w:val="00393AC2"/>
    <w:rsid w:val="003944C1"/>
    <w:rsid w:val="00397650"/>
    <w:rsid w:val="003977D2"/>
    <w:rsid w:val="003979D1"/>
    <w:rsid w:val="003A23DB"/>
    <w:rsid w:val="003A3B94"/>
    <w:rsid w:val="003A4E2B"/>
    <w:rsid w:val="003A4EEF"/>
    <w:rsid w:val="003B0C57"/>
    <w:rsid w:val="003B3474"/>
    <w:rsid w:val="003B3A5B"/>
    <w:rsid w:val="003B410A"/>
    <w:rsid w:val="003B55D3"/>
    <w:rsid w:val="003C0174"/>
    <w:rsid w:val="003C1CFB"/>
    <w:rsid w:val="003C239D"/>
    <w:rsid w:val="003C2846"/>
    <w:rsid w:val="003C4529"/>
    <w:rsid w:val="003C476D"/>
    <w:rsid w:val="003D151F"/>
    <w:rsid w:val="003D1602"/>
    <w:rsid w:val="003D6432"/>
    <w:rsid w:val="003E22A1"/>
    <w:rsid w:val="003E2435"/>
    <w:rsid w:val="003E2D91"/>
    <w:rsid w:val="003E5841"/>
    <w:rsid w:val="003E62BA"/>
    <w:rsid w:val="003E6E69"/>
    <w:rsid w:val="003F48C3"/>
    <w:rsid w:val="003F7B36"/>
    <w:rsid w:val="004046A1"/>
    <w:rsid w:val="00407899"/>
    <w:rsid w:val="00407A83"/>
    <w:rsid w:val="00412858"/>
    <w:rsid w:val="00412A28"/>
    <w:rsid w:val="00413AA7"/>
    <w:rsid w:val="004148CE"/>
    <w:rsid w:val="00414CB6"/>
    <w:rsid w:val="00414F89"/>
    <w:rsid w:val="0041529F"/>
    <w:rsid w:val="00417C55"/>
    <w:rsid w:val="00420CC4"/>
    <w:rsid w:val="004211B8"/>
    <w:rsid w:val="004233DE"/>
    <w:rsid w:val="004236C3"/>
    <w:rsid w:val="004239E4"/>
    <w:rsid w:val="00425437"/>
    <w:rsid w:val="0042694D"/>
    <w:rsid w:val="00427B9D"/>
    <w:rsid w:val="00432102"/>
    <w:rsid w:val="00432F6A"/>
    <w:rsid w:val="00434F1D"/>
    <w:rsid w:val="0044072A"/>
    <w:rsid w:val="00442981"/>
    <w:rsid w:val="0044355E"/>
    <w:rsid w:val="004579B4"/>
    <w:rsid w:val="00465703"/>
    <w:rsid w:val="00472AC0"/>
    <w:rsid w:val="004742C9"/>
    <w:rsid w:val="0047777B"/>
    <w:rsid w:val="00481872"/>
    <w:rsid w:val="0048294A"/>
    <w:rsid w:val="00482AF5"/>
    <w:rsid w:val="00484B7A"/>
    <w:rsid w:val="0048661C"/>
    <w:rsid w:val="00486ED1"/>
    <w:rsid w:val="00491357"/>
    <w:rsid w:val="004915D5"/>
    <w:rsid w:val="004939DC"/>
    <w:rsid w:val="00494D8D"/>
    <w:rsid w:val="004A25DF"/>
    <w:rsid w:val="004A2C26"/>
    <w:rsid w:val="004A2E51"/>
    <w:rsid w:val="004A5534"/>
    <w:rsid w:val="004A7418"/>
    <w:rsid w:val="004A7A80"/>
    <w:rsid w:val="004B03B7"/>
    <w:rsid w:val="004B37FA"/>
    <w:rsid w:val="004B580C"/>
    <w:rsid w:val="004B5FDA"/>
    <w:rsid w:val="004B66FE"/>
    <w:rsid w:val="004C200E"/>
    <w:rsid w:val="004C7488"/>
    <w:rsid w:val="004D0DFD"/>
    <w:rsid w:val="004D2921"/>
    <w:rsid w:val="004D3312"/>
    <w:rsid w:val="004D4B21"/>
    <w:rsid w:val="004D7AEA"/>
    <w:rsid w:val="004E3BD7"/>
    <w:rsid w:val="004E3C5A"/>
    <w:rsid w:val="004E3D7A"/>
    <w:rsid w:val="004E40BF"/>
    <w:rsid w:val="004F09C3"/>
    <w:rsid w:val="004F1702"/>
    <w:rsid w:val="004F2E3B"/>
    <w:rsid w:val="004F6727"/>
    <w:rsid w:val="004F6E37"/>
    <w:rsid w:val="005008BA"/>
    <w:rsid w:val="005016CA"/>
    <w:rsid w:val="00501FA2"/>
    <w:rsid w:val="00505207"/>
    <w:rsid w:val="00505555"/>
    <w:rsid w:val="00507BA9"/>
    <w:rsid w:val="00512D8C"/>
    <w:rsid w:val="005155C0"/>
    <w:rsid w:val="00515A8C"/>
    <w:rsid w:val="00516DBA"/>
    <w:rsid w:val="00517D51"/>
    <w:rsid w:val="00524C59"/>
    <w:rsid w:val="00527324"/>
    <w:rsid w:val="005275D9"/>
    <w:rsid w:val="00530F67"/>
    <w:rsid w:val="005317F0"/>
    <w:rsid w:val="0053201B"/>
    <w:rsid w:val="00534838"/>
    <w:rsid w:val="00537049"/>
    <w:rsid w:val="00537663"/>
    <w:rsid w:val="00537884"/>
    <w:rsid w:val="00541D7D"/>
    <w:rsid w:val="00542797"/>
    <w:rsid w:val="00543638"/>
    <w:rsid w:val="00545A97"/>
    <w:rsid w:val="005473B7"/>
    <w:rsid w:val="00553DBD"/>
    <w:rsid w:val="0055703E"/>
    <w:rsid w:val="0055707A"/>
    <w:rsid w:val="00557F41"/>
    <w:rsid w:val="0056114A"/>
    <w:rsid w:val="005644AF"/>
    <w:rsid w:val="0056454E"/>
    <w:rsid w:val="00564E9B"/>
    <w:rsid w:val="005659DC"/>
    <w:rsid w:val="005675A9"/>
    <w:rsid w:val="00567953"/>
    <w:rsid w:val="005727C5"/>
    <w:rsid w:val="005767AF"/>
    <w:rsid w:val="005812B1"/>
    <w:rsid w:val="005819C7"/>
    <w:rsid w:val="00583CE4"/>
    <w:rsid w:val="00585141"/>
    <w:rsid w:val="00586A98"/>
    <w:rsid w:val="00590478"/>
    <w:rsid w:val="00590EBC"/>
    <w:rsid w:val="00594859"/>
    <w:rsid w:val="005952AB"/>
    <w:rsid w:val="00595BB5"/>
    <w:rsid w:val="005A0459"/>
    <w:rsid w:val="005A0693"/>
    <w:rsid w:val="005A08F2"/>
    <w:rsid w:val="005A2003"/>
    <w:rsid w:val="005A44DE"/>
    <w:rsid w:val="005A632B"/>
    <w:rsid w:val="005A7A00"/>
    <w:rsid w:val="005B0856"/>
    <w:rsid w:val="005B1896"/>
    <w:rsid w:val="005B1B23"/>
    <w:rsid w:val="005B1E59"/>
    <w:rsid w:val="005B2815"/>
    <w:rsid w:val="005C0E1F"/>
    <w:rsid w:val="005C34C4"/>
    <w:rsid w:val="005C4B50"/>
    <w:rsid w:val="005C5189"/>
    <w:rsid w:val="005C78A4"/>
    <w:rsid w:val="005D3532"/>
    <w:rsid w:val="005D4646"/>
    <w:rsid w:val="005D5EED"/>
    <w:rsid w:val="005D652A"/>
    <w:rsid w:val="005D79F8"/>
    <w:rsid w:val="005D7ABA"/>
    <w:rsid w:val="005E2C20"/>
    <w:rsid w:val="005E58CA"/>
    <w:rsid w:val="005E7D20"/>
    <w:rsid w:val="005F14F8"/>
    <w:rsid w:val="005F3695"/>
    <w:rsid w:val="006008EE"/>
    <w:rsid w:val="00601345"/>
    <w:rsid w:val="00604A63"/>
    <w:rsid w:val="006131C7"/>
    <w:rsid w:val="00616142"/>
    <w:rsid w:val="0063162E"/>
    <w:rsid w:val="00635383"/>
    <w:rsid w:val="00640B70"/>
    <w:rsid w:val="00641CE4"/>
    <w:rsid w:val="006425FA"/>
    <w:rsid w:val="00644BAF"/>
    <w:rsid w:val="00652228"/>
    <w:rsid w:val="00653F02"/>
    <w:rsid w:val="00654553"/>
    <w:rsid w:val="0065613B"/>
    <w:rsid w:val="006571A8"/>
    <w:rsid w:val="00657E36"/>
    <w:rsid w:val="00665246"/>
    <w:rsid w:val="00665CC5"/>
    <w:rsid w:val="00670DAA"/>
    <w:rsid w:val="00674596"/>
    <w:rsid w:val="00675CBE"/>
    <w:rsid w:val="00676978"/>
    <w:rsid w:val="00684C58"/>
    <w:rsid w:val="00687114"/>
    <w:rsid w:val="00687CF8"/>
    <w:rsid w:val="0069194B"/>
    <w:rsid w:val="00694B7B"/>
    <w:rsid w:val="0069749C"/>
    <w:rsid w:val="006A0C51"/>
    <w:rsid w:val="006A1A1B"/>
    <w:rsid w:val="006A3A22"/>
    <w:rsid w:val="006A5DC5"/>
    <w:rsid w:val="006B3BDC"/>
    <w:rsid w:val="006B6885"/>
    <w:rsid w:val="006B6D86"/>
    <w:rsid w:val="006B7285"/>
    <w:rsid w:val="006B7A1C"/>
    <w:rsid w:val="006C2BB8"/>
    <w:rsid w:val="006C39B1"/>
    <w:rsid w:val="006C39C6"/>
    <w:rsid w:val="006C48A9"/>
    <w:rsid w:val="006C4AA4"/>
    <w:rsid w:val="006C7946"/>
    <w:rsid w:val="006D0624"/>
    <w:rsid w:val="006D1135"/>
    <w:rsid w:val="006D1AC2"/>
    <w:rsid w:val="006D638C"/>
    <w:rsid w:val="006D77F6"/>
    <w:rsid w:val="006E0B49"/>
    <w:rsid w:val="006E131B"/>
    <w:rsid w:val="006E19EA"/>
    <w:rsid w:val="006E3FCB"/>
    <w:rsid w:val="006E4AD5"/>
    <w:rsid w:val="006E6339"/>
    <w:rsid w:val="006E7133"/>
    <w:rsid w:val="006F0283"/>
    <w:rsid w:val="006F2350"/>
    <w:rsid w:val="006F6BD7"/>
    <w:rsid w:val="007009F7"/>
    <w:rsid w:val="00700C28"/>
    <w:rsid w:val="00702035"/>
    <w:rsid w:val="007031FC"/>
    <w:rsid w:val="00704EE3"/>
    <w:rsid w:val="00705D1D"/>
    <w:rsid w:val="00705D36"/>
    <w:rsid w:val="00706263"/>
    <w:rsid w:val="00712DEA"/>
    <w:rsid w:val="00713109"/>
    <w:rsid w:val="0071459B"/>
    <w:rsid w:val="00716174"/>
    <w:rsid w:val="007168A8"/>
    <w:rsid w:val="00716BC0"/>
    <w:rsid w:val="00717591"/>
    <w:rsid w:val="00717F50"/>
    <w:rsid w:val="007215EB"/>
    <w:rsid w:val="0072220F"/>
    <w:rsid w:val="00723266"/>
    <w:rsid w:val="00723CD5"/>
    <w:rsid w:val="00724B95"/>
    <w:rsid w:val="00726554"/>
    <w:rsid w:val="00730AF3"/>
    <w:rsid w:val="00731401"/>
    <w:rsid w:val="0073495B"/>
    <w:rsid w:val="00735511"/>
    <w:rsid w:val="00737476"/>
    <w:rsid w:val="00740E00"/>
    <w:rsid w:val="00743B2D"/>
    <w:rsid w:val="00744157"/>
    <w:rsid w:val="00744169"/>
    <w:rsid w:val="0074630B"/>
    <w:rsid w:val="00750557"/>
    <w:rsid w:val="0075240C"/>
    <w:rsid w:val="00753870"/>
    <w:rsid w:val="007559F5"/>
    <w:rsid w:val="00755C63"/>
    <w:rsid w:val="00755D56"/>
    <w:rsid w:val="00757E58"/>
    <w:rsid w:val="0076020E"/>
    <w:rsid w:val="007630FD"/>
    <w:rsid w:val="0076350E"/>
    <w:rsid w:val="007643C5"/>
    <w:rsid w:val="007647AF"/>
    <w:rsid w:val="007647B8"/>
    <w:rsid w:val="00764C9A"/>
    <w:rsid w:val="00767AC8"/>
    <w:rsid w:val="00770027"/>
    <w:rsid w:val="00775605"/>
    <w:rsid w:val="00776F15"/>
    <w:rsid w:val="007800AA"/>
    <w:rsid w:val="00781B4E"/>
    <w:rsid w:val="00783573"/>
    <w:rsid w:val="0078427E"/>
    <w:rsid w:val="0078472F"/>
    <w:rsid w:val="00784FA3"/>
    <w:rsid w:val="00787847"/>
    <w:rsid w:val="0079173C"/>
    <w:rsid w:val="007918BB"/>
    <w:rsid w:val="007956FD"/>
    <w:rsid w:val="00796172"/>
    <w:rsid w:val="007963D2"/>
    <w:rsid w:val="007A07F0"/>
    <w:rsid w:val="007A2714"/>
    <w:rsid w:val="007A6C67"/>
    <w:rsid w:val="007A77C8"/>
    <w:rsid w:val="007A78AD"/>
    <w:rsid w:val="007B0E71"/>
    <w:rsid w:val="007B1219"/>
    <w:rsid w:val="007B29FC"/>
    <w:rsid w:val="007B3348"/>
    <w:rsid w:val="007B3905"/>
    <w:rsid w:val="007C1BE2"/>
    <w:rsid w:val="007C28FC"/>
    <w:rsid w:val="007C4085"/>
    <w:rsid w:val="007C4BB9"/>
    <w:rsid w:val="007C5F87"/>
    <w:rsid w:val="007C733C"/>
    <w:rsid w:val="007D0191"/>
    <w:rsid w:val="007D01B7"/>
    <w:rsid w:val="007D0E60"/>
    <w:rsid w:val="007D2467"/>
    <w:rsid w:val="007D2DE8"/>
    <w:rsid w:val="007D3675"/>
    <w:rsid w:val="007D3B02"/>
    <w:rsid w:val="007D50C5"/>
    <w:rsid w:val="007D64B1"/>
    <w:rsid w:val="007D65CA"/>
    <w:rsid w:val="007D6CC6"/>
    <w:rsid w:val="007D709F"/>
    <w:rsid w:val="007E1105"/>
    <w:rsid w:val="007E1FAD"/>
    <w:rsid w:val="007E3120"/>
    <w:rsid w:val="007E457F"/>
    <w:rsid w:val="007E77D5"/>
    <w:rsid w:val="007F16F1"/>
    <w:rsid w:val="007F503E"/>
    <w:rsid w:val="007F56D9"/>
    <w:rsid w:val="007F7305"/>
    <w:rsid w:val="007F7A9B"/>
    <w:rsid w:val="00801B9D"/>
    <w:rsid w:val="00801C4F"/>
    <w:rsid w:val="00802571"/>
    <w:rsid w:val="00804A99"/>
    <w:rsid w:val="00807DF9"/>
    <w:rsid w:val="00810F0A"/>
    <w:rsid w:val="008154FE"/>
    <w:rsid w:val="00816627"/>
    <w:rsid w:val="00821237"/>
    <w:rsid w:val="00822895"/>
    <w:rsid w:val="0083211C"/>
    <w:rsid w:val="00832922"/>
    <w:rsid w:val="00835EAB"/>
    <w:rsid w:val="008368BB"/>
    <w:rsid w:val="00836E67"/>
    <w:rsid w:val="00841470"/>
    <w:rsid w:val="00845555"/>
    <w:rsid w:val="008509E0"/>
    <w:rsid w:val="00851716"/>
    <w:rsid w:val="00853E4F"/>
    <w:rsid w:val="00854193"/>
    <w:rsid w:val="00863A7B"/>
    <w:rsid w:val="00864EBE"/>
    <w:rsid w:val="00867E2A"/>
    <w:rsid w:val="008705E2"/>
    <w:rsid w:val="00875B67"/>
    <w:rsid w:val="00876D2E"/>
    <w:rsid w:val="00877AC5"/>
    <w:rsid w:val="00881529"/>
    <w:rsid w:val="008820CA"/>
    <w:rsid w:val="00885F5F"/>
    <w:rsid w:val="0088678A"/>
    <w:rsid w:val="0089102B"/>
    <w:rsid w:val="0089183E"/>
    <w:rsid w:val="00891C70"/>
    <w:rsid w:val="00893635"/>
    <w:rsid w:val="008A0B4E"/>
    <w:rsid w:val="008A1F0E"/>
    <w:rsid w:val="008A3568"/>
    <w:rsid w:val="008A6657"/>
    <w:rsid w:val="008B2D83"/>
    <w:rsid w:val="008B3928"/>
    <w:rsid w:val="008B7AFB"/>
    <w:rsid w:val="008C1920"/>
    <w:rsid w:val="008C1A22"/>
    <w:rsid w:val="008C2068"/>
    <w:rsid w:val="008C2CA2"/>
    <w:rsid w:val="008C6F9A"/>
    <w:rsid w:val="008C7984"/>
    <w:rsid w:val="008D1E0B"/>
    <w:rsid w:val="008D3853"/>
    <w:rsid w:val="008D6828"/>
    <w:rsid w:val="008E4204"/>
    <w:rsid w:val="008E5A1B"/>
    <w:rsid w:val="008F2B90"/>
    <w:rsid w:val="008F4183"/>
    <w:rsid w:val="008F42DA"/>
    <w:rsid w:val="008F45E1"/>
    <w:rsid w:val="008F4E97"/>
    <w:rsid w:val="008F728B"/>
    <w:rsid w:val="00900570"/>
    <w:rsid w:val="009016AA"/>
    <w:rsid w:val="00906790"/>
    <w:rsid w:val="009105FC"/>
    <w:rsid w:val="00911804"/>
    <w:rsid w:val="00911D04"/>
    <w:rsid w:val="00911E01"/>
    <w:rsid w:val="00914106"/>
    <w:rsid w:val="009225B8"/>
    <w:rsid w:val="00925DE3"/>
    <w:rsid w:val="00926856"/>
    <w:rsid w:val="009313CE"/>
    <w:rsid w:val="00934467"/>
    <w:rsid w:val="00937A44"/>
    <w:rsid w:val="00942A6D"/>
    <w:rsid w:val="009439A3"/>
    <w:rsid w:val="009454CC"/>
    <w:rsid w:val="00945BB4"/>
    <w:rsid w:val="00946A0F"/>
    <w:rsid w:val="009558F3"/>
    <w:rsid w:val="00956494"/>
    <w:rsid w:val="0095670E"/>
    <w:rsid w:val="00957DA4"/>
    <w:rsid w:val="00960D42"/>
    <w:rsid w:val="0096151D"/>
    <w:rsid w:val="0096176E"/>
    <w:rsid w:val="00964573"/>
    <w:rsid w:val="009666B5"/>
    <w:rsid w:val="00967129"/>
    <w:rsid w:val="00970346"/>
    <w:rsid w:val="0097285F"/>
    <w:rsid w:val="00973EE7"/>
    <w:rsid w:val="009751C7"/>
    <w:rsid w:val="00975450"/>
    <w:rsid w:val="0098185E"/>
    <w:rsid w:val="00985372"/>
    <w:rsid w:val="00986080"/>
    <w:rsid w:val="00986E99"/>
    <w:rsid w:val="009929ED"/>
    <w:rsid w:val="009932D0"/>
    <w:rsid w:val="00996153"/>
    <w:rsid w:val="0099694E"/>
    <w:rsid w:val="009A27E1"/>
    <w:rsid w:val="009A3747"/>
    <w:rsid w:val="009B34DF"/>
    <w:rsid w:val="009B7034"/>
    <w:rsid w:val="009C2DFA"/>
    <w:rsid w:val="009C4273"/>
    <w:rsid w:val="009C56A1"/>
    <w:rsid w:val="009C6C37"/>
    <w:rsid w:val="009D018B"/>
    <w:rsid w:val="009D0683"/>
    <w:rsid w:val="009D0B4E"/>
    <w:rsid w:val="009D0DFA"/>
    <w:rsid w:val="009D2071"/>
    <w:rsid w:val="009D3265"/>
    <w:rsid w:val="009D4661"/>
    <w:rsid w:val="009D6EC2"/>
    <w:rsid w:val="009E1E70"/>
    <w:rsid w:val="009E20E6"/>
    <w:rsid w:val="009E4090"/>
    <w:rsid w:val="009E601E"/>
    <w:rsid w:val="009E7C4B"/>
    <w:rsid w:val="009F050C"/>
    <w:rsid w:val="009F1736"/>
    <w:rsid w:val="009F309C"/>
    <w:rsid w:val="00A06DD4"/>
    <w:rsid w:val="00A071C4"/>
    <w:rsid w:val="00A12049"/>
    <w:rsid w:val="00A26582"/>
    <w:rsid w:val="00A30F42"/>
    <w:rsid w:val="00A31B8F"/>
    <w:rsid w:val="00A3287D"/>
    <w:rsid w:val="00A32D12"/>
    <w:rsid w:val="00A35D74"/>
    <w:rsid w:val="00A4110C"/>
    <w:rsid w:val="00A43751"/>
    <w:rsid w:val="00A462B2"/>
    <w:rsid w:val="00A4661C"/>
    <w:rsid w:val="00A534E4"/>
    <w:rsid w:val="00A544CC"/>
    <w:rsid w:val="00A61D18"/>
    <w:rsid w:val="00A628AE"/>
    <w:rsid w:val="00A63032"/>
    <w:rsid w:val="00A6353E"/>
    <w:rsid w:val="00A73499"/>
    <w:rsid w:val="00A73CCC"/>
    <w:rsid w:val="00A73D7F"/>
    <w:rsid w:val="00A740EB"/>
    <w:rsid w:val="00A746AF"/>
    <w:rsid w:val="00A75BB2"/>
    <w:rsid w:val="00A7753D"/>
    <w:rsid w:val="00A8540A"/>
    <w:rsid w:val="00A854A7"/>
    <w:rsid w:val="00A915F3"/>
    <w:rsid w:val="00A92C37"/>
    <w:rsid w:val="00AA1A4B"/>
    <w:rsid w:val="00AA1F91"/>
    <w:rsid w:val="00AA2FA8"/>
    <w:rsid w:val="00AA4830"/>
    <w:rsid w:val="00AA5408"/>
    <w:rsid w:val="00AA612E"/>
    <w:rsid w:val="00AB3492"/>
    <w:rsid w:val="00AC0459"/>
    <w:rsid w:val="00AC1042"/>
    <w:rsid w:val="00AD07EB"/>
    <w:rsid w:val="00AD2426"/>
    <w:rsid w:val="00AD2D43"/>
    <w:rsid w:val="00AD49E7"/>
    <w:rsid w:val="00AD5980"/>
    <w:rsid w:val="00AD7B36"/>
    <w:rsid w:val="00AF703E"/>
    <w:rsid w:val="00B040B6"/>
    <w:rsid w:val="00B045A6"/>
    <w:rsid w:val="00B04D80"/>
    <w:rsid w:val="00B058A7"/>
    <w:rsid w:val="00B05C75"/>
    <w:rsid w:val="00B05E43"/>
    <w:rsid w:val="00B05ED6"/>
    <w:rsid w:val="00B06446"/>
    <w:rsid w:val="00B06D3E"/>
    <w:rsid w:val="00B075C5"/>
    <w:rsid w:val="00B138B4"/>
    <w:rsid w:val="00B241E0"/>
    <w:rsid w:val="00B24243"/>
    <w:rsid w:val="00B251F4"/>
    <w:rsid w:val="00B2540D"/>
    <w:rsid w:val="00B27A0A"/>
    <w:rsid w:val="00B34CAC"/>
    <w:rsid w:val="00B41A23"/>
    <w:rsid w:val="00B42079"/>
    <w:rsid w:val="00B42581"/>
    <w:rsid w:val="00B42B0D"/>
    <w:rsid w:val="00B45024"/>
    <w:rsid w:val="00B50181"/>
    <w:rsid w:val="00B512E8"/>
    <w:rsid w:val="00B54365"/>
    <w:rsid w:val="00B550BD"/>
    <w:rsid w:val="00B5766B"/>
    <w:rsid w:val="00B61329"/>
    <w:rsid w:val="00B62111"/>
    <w:rsid w:val="00B66C9C"/>
    <w:rsid w:val="00B71680"/>
    <w:rsid w:val="00B71864"/>
    <w:rsid w:val="00B71DD4"/>
    <w:rsid w:val="00B72AC0"/>
    <w:rsid w:val="00B73DE7"/>
    <w:rsid w:val="00B7660C"/>
    <w:rsid w:val="00B76D27"/>
    <w:rsid w:val="00B83E76"/>
    <w:rsid w:val="00B85A79"/>
    <w:rsid w:val="00B94B7D"/>
    <w:rsid w:val="00B951B5"/>
    <w:rsid w:val="00B95539"/>
    <w:rsid w:val="00B97ADC"/>
    <w:rsid w:val="00BA0A8E"/>
    <w:rsid w:val="00BA1C79"/>
    <w:rsid w:val="00BA2401"/>
    <w:rsid w:val="00BA45F4"/>
    <w:rsid w:val="00BA4652"/>
    <w:rsid w:val="00BA50EB"/>
    <w:rsid w:val="00BB0C4C"/>
    <w:rsid w:val="00BB21BF"/>
    <w:rsid w:val="00BB271D"/>
    <w:rsid w:val="00BB2BA5"/>
    <w:rsid w:val="00BB2CA0"/>
    <w:rsid w:val="00BB2F94"/>
    <w:rsid w:val="00BB32B9"/>
    <w:rsid w:val="00BB42DA"/>
    <w:rsid w:val="00BB5743"/>
    <w:rsid w:val="00BC29C6"/>
    <w:rsid w:val="00BC2A67"/>
    <w:rsid w:val="00BC2C7E"/>
    <w:rsid w:val="00BC3D37"/>
    <w:rsid w:val="00BC5DC5"/>
    <w:rsid w:val="00BD1995"/>
    <w:rsid w:val="00BD376D"/>
    <w:rsid w:val="00BD43F8"/>
    <w:rsid w:val="00BD47BE"/>
    <w:rsid w:val="00BD49F1"/>
    <w:rsid w:val="00BE0508"/>
    <w:rsid w:val="00BE056E"/>
    <w:rsid w:val="00BE4C07"/>
    <w:rsid w:val="00BE5277"/>
    <w:rsid w:val="00BE5E21"/>
    <w:rsid w:val="00BE612D"/>
    <w:rsid w:val="00BE676E"/>
    <w:rsid w:val="00BF058D"/>
    <w:rsid w:val="00C03A9B"/>
    <w:rsid w:val="00C043C5"/>
    <w:rsid w:val="00C04F1A"/>
    <w:rsid w:val="00C05E55"/>
    <w:rsid w:val="00C07F23"/>
    <w:rsid w:val="00C10E50"/>
    <w:rsid w:val="00C10F1F"/>
    <w:rsid w:val="00C112D3"/>
    <w:rsid w:val="00C14C33"/>
    <w:rsid w:val="00C14E3B"/>
    <w:rsid w:val="00C168F6"/>
    <w:rsid w:val="00C225B0"/>
    <w:rsid w:val="00C22B8E"/>
    <w:rsid w:val="00C26407"/>
    <w:rsid w:val="00C3115A"/>
    <w:rsid w:val="00C32B59"/>
    <w:rsid w:val="00C33667"/>
    <w:rsid w:val="00C376AC"/>
    <w:rsid w:val="00C40389"/>
    <w:rsid w:val="00C40D97"/>
    <w:rsid w:val="00C42D7D"/>
    <w:rsid w:val="00C42E54"/>
    <w:rsid w:val="00C441E0"/>
    <w:rsid w:val="00C4680E"/>
    <w:rsid w:val="00C47157"/>
    <w:rsid w:val="00C4726E"/>
    <w:rsid w:val="00C50B66"/>
    <w:rsid w:val="00C5238D"/>
    <w:rsid w:val="00C55D86"/>
    <w:rsid w:val="00C562F2"/>
    <w:rsid w:val="00C57196"/>
    <w:rsid w:val="00C6394B"/>
    <w:rsid w:val="00C65104"/>
    <w:rsid w:val="00C70636"/>
    <w:rsid w:val="00C70DDC"/>
    <w:rsid w:val="00C772F6"/>
    <w:rsid w:val="00C815E3"/>
    <w:rsid w:val="00C82B7A"/>
    <w:rsid w:val="00C8726F"/>
    <w:rsid w:val="00C95DA5"/>
    <w:rsid w:val="00C97507"/>
    <w:rsid w:val="00CA02F2"/>
    <w:rsid w:val="00CA1076"/>
    <w:rsid w:val="00CA4A77"/>
    <w:rsid w:val="00CA5826"/>
    <w:rsid w:val="00CA69B1"/>
    <w:rsid w:val="00CA7F99"/>
    <w:rsid w:val="00CB0FE3"/>
    <w:rsid w:val="00CB3AAC"/>
    <w:rsid w:val="00CB6316"/>
    <w:rsid w:val="00CB7114"/>
    <w:rsid w:val="00CC08BD"/>
    <w:rsid w:val="00CC232E"/>
    <w:rsid w:val="00CC2866"/>
    <w:rsid w:val="00CC4282"/>
    <w:rsid w:val="00CC6E37"/>
    <w:rsid w:val="00CC7F1F"/>
    <w:rsid w:val="00CD25E0"/>
    <w:rsid w:val="00CE1355"/>
    <w:rsid w:val="00CE69F8"/>
    <w:rsid w:val="00CF0774"/>
    <w:rsid w:val="00CF1CFA"/>
    <w:rsid w:val="00CF1D7C"/>
    <w:rsid w:val="00CF3537"/>
    <w:rsid w:val="00CF399B"/>
    <w:rsid w:val="00D00142"/>
    <w:rsid w:val="00D0081E"/>
    <w:rsid w:val="00D0299F"/>
    <w:rsid w:val="00D04604"/>
    <w:rsid w:val="00D12C59"/>
    <w:rsid w:val="00D13CEE"/>
    <w:rsid w:val="00D20DDE"/>
    <w:rsid w:val="00D2185F"/>
    <w:rsid w:val="00D223D3"/>
    <w:rsid w:val="00D2332D"/>
    <w:rsid w:val="00D23355"/>
    <w:rsid w:val="00D311BD"/>
    <w:rsid w:val="00D34DB8"/>
    <w:rsid w:val="00D35057"/>
    <w:rsid w:val="00D35333"/>
    <w:rsid w:val="00D36407"/>
    <w:rsid w:val="00D37436"/>
    <w:rsid w:val="00D473BD"/>
    <w:rsid w:val="00D50813"/>
    <w:rsid w:val="00D5245A"/>
    <w:rsid w:val="00D54DFB"/>
    <w:rsid w:val="00D56955"/>
    <w:rsid w:val="00D60552"/>
    <w:rsid w:val="00D61BCF"/>
    <w:rsid w:val="00D65215"/>
    <w:rsid w:val="00D65B8F"/>
    <w:rsid w:val="00D66B8F"/>
    <w:rsid w:val="00D670CA"/>
    <w:rsid w:val="00D67945"/>
    <w:rsid w:val="00D67F97"/>
    <w:rsid w:val="00D70D03"/>
    <w:rsid w:val="00D71118"/>
    <w:rsid w:val="00D71538"/>
    <w:rsid w:val="00D73937"/>
    <w:rsid w:val="00D73B98"/>
    <w:rsid w:val="00D744F1"/>
    <w:rsid w:val="00D7469C"/>
    <w:rsid w:val="00D77796"/>
    <w:rsid w:val="00D82456"/>
    <w:rsid w:val="00D84172"/>
    <w:rsid w:val="00D84F4F"/>
    <w:rsid w:val="00D85820"/>
    <w:rsid w:val="00D87D6C"/>
    <w:rsid w:val="00D87EFC"/>
    <w:rsid w:val="00D9505B"/>
    <w:rsid w:val="00D964DC"/>
    <w:rsid w:val="00DA4C41"/>
    <w:rsid w:val="00DA6BD0"/>
    <w:rsid w:val="00DB0741"/>
    <w:rsid w:val="00DB7D19"/>
    <w:rsid w:val="00DC0EC4"/>
    <w:rsid w:val="00DC4C7B"/>
    <w:rsid w:val="00DC5AF9"/>
    <w:rsid w:val="00DC656E"/>
    <w:rsid w:val="00DD556A"/>
    <w:rsid w:val="00DD6483"/>
    <w:rsid w:val="00DD7041"/>
    <w:rsid w:val="00DE0C0B"/>
    <w:rsid w:val="00DF2FF2"/>
    <w:rsid w:val="00DF3CF1"/>
    <w:rsid w:val="00DF7627"/>
    <w:rsid w:val="00E01517"/>
    <w:rsid w:val="00E03704"/>
    <w:rsid w:val="00E03A94"/>
    <w:rsid w:val="00E04152"/>
    <w:rsid w:val="00E045A9"/>
    <w:rsid w:val="00E047A2"/>
    <w:rsid w:val="00E04F6D"/>
    <w:rsid w:val="00E05059"/>
    <w:rsid w:val="00E07FEA"/>
    <w:rsid w:val="00E1108E"/>
    <w:rsid w:val="00E121E3"/>
    <w:rsid w:val="00E127F2"/>
    <w:rsid w:val="00E12C6D"/>
    <w:rsid w:val="00E16C36"/>
    <w:rsid w:val="00E16F68"/>
    <w:rsid w:val="00E2075A"/>
    <w:rsid w:val="00E2093E"/>
    <w:rsid w:val="00E21C58"/>
    <w:rsid w:val="00E21F82"/>
    <w:rsid w:val="00E2666E"/>
    <w:rsid w:val="00E27FA7"/>
    <w:rsid w:val="00E349C9"/>
    <w:rsid w:val="00E352B5"/>
    <w:rsid w:val="00E35EC5"/>
    <w:rsid w:val="00E43977"/>
    <w:rsid w:val="00E44E2B"/>
    <w:rsid w:val="00E45C09"/>
    <w:rsid w:val="00E4740E"/>
    <w:rsid w:val="00E51FA3"/>
    <w:rsid w:val="00E53FE2"/>
    <w:rsid w:val="00E5603E"/>
    <w:rsid w:val="00E56A66"/>
    <w:rsid w:val="00E63959"/>
    <w:rsid w:val="00E63FFA"/>
    <w:rsid w:val="00E67A6C"/>
    <w:rsid w:val="00E71BA6"/>
    <w:rsid w:val="00E7291A"/>
    <w:rsid w:val="00E75C35"/>
    <w:rsid w:val="00E805CA"/>
    <w:rsid w:val="00E82DFA"/>
    <w:rsid w:val="00E84A21"/>
    <w:rsid w:val="00E8608B"/>
    <w:rsid w:val="00E9328D"/>
    <w:rsid w:val="00E945EE"/>
    <w:rsid w:val="00E955A8"/>
    <w:rsid w:val="00EA36D7"/>
    <w:rsid w:val="00EA3E66"/>
    <w:rsid w:val="00EA5A30"/>
    <w:rsid w:val="00EA5BDE"/>
    <w:rsid w:val="00EB2DAB"/>
    <w:rsid w:val="00EB3F46"/>
    <w:rsid w:val="00EB66E8"/>
    <w:rsid w:val="00EB787E"/>
    <w:rsid w:val="00EB7FAE"/>
    <w:rsid w:val="00EC09AF"/>
    <w:rsid w:val="00EC15A7"/>
    <w:rsid w:val="00EC67AA"/>
    <w:rsid w:val="00EC6982"/>
    <w:rsid w:val="00EC781E"/>
    <w:rsid w:val="00EC7CDF"/>
    <w:rsid w:val="00ED40F8"/>
    <w:rsid w:val="00ED49BB"/>
    <w:rsid w:val="00ED66FB"/>
    <w:rsid w:val="00ED67E5"/>
    <w:rsid w:val="00EE02D6"/>
    <w:rsid w:val="00EE2C66"/>
    <w:rsid w:val="00EE2E85"/>
    <w:rsid w:val="00EE3228"/>
    <w:rsid w:val="00EE4803"/>
    <w:rsid w:val="00EE5890"/>
    <w:rsid w:val="00EF1025"/>
    <w:rsid w:val="00EF1F1D"/>
    <w:rsid w:val="00EF23A8"/>
    <w:rsid w:val="00EF5382"/>
    <w:rsid w:val="00F01E3C"/>
    <w:rsid w:val="00F02F09"/>
    <w:rsid w:val="00F0617A"/>
    <w:rsid w:val="00F06DF0"/>
    <w:rsid w:val="00F10A34"/>
    <w:rsid w:val="00F115BB"/>
    <w:rsid w:val="00F16DD9"/>
    <w:rsid w:val="00F23BE4"/>
    <w:rsid w:val="00F251B0"/>
    <w:rsid w:val="00F2628F"/>
    <w:rsid w:val="00F265B2"/>
    <w:rsid w:val="00F267A0"/>
    <w:rsid w:val="00F34B89"/>
    <w:rsid w:val="00F35705"/>
    <w:rsid w:val="00F359C4"/>
    <w:rsid w:val="00F40214"/>
    <w:rsid w:val="00F4034A"/>
    <w:rsid w:val="00F40E27"/>
    <w:rsid w:val="00F42503"/>
    <w:rsid w:val="00F425EC"/>
    <w:rsid w:val="00F43165"/>
    <w:rsid w:val="00F431DD"/>
    <w:rsid w:val="00F43498"/>
    <w:rsid w:val="00F43627"/>
    <w:rsid w:val="00F43E53"/>
    <w:rsid w:val="00F43F6D"/>
    <w:rsid w:val="00F44412"/>
    <w:rsid w:val="00F44CC4"/>
    <w:rsid w:val="00F46120"/>
    <w:rsid w:val="00F4717E"/>
    <w:rsid w:val="00F47447"/>
    <w:rsid w:val="00F61719"/>
    <w:rsid w:val="00F61F54"/>
    <w:rsid w:val="00F62292"/>
    <w:rsid w:val="00F7009A"/>
    <w:rsid w:val="00F73DA7"/>
    <w:rsid w:val="00F76563"/>
    <w:rsid w:val="00F81D27"/>
    <w:rsid w:val="00F84677"/>
    <w:rsid w:val="00F90B6D"/>
    <w:rsid w:val="00F92B6A"/>
    <w:rsid w:val="00F9402F"/>
    <w:rsid w:val="00F949FB"/>
    <w:rsid w:val="00FA2A31"/>
    <w:rsid w:val="00FA2E33"/>
    <w:rsid w:val="00FA6096"/>
    <w:rsid w:val="00FB0825"/>
    <w:rsid w:val="00FB349F"/>
    <w:rsid w:val="00FB3A31"/>
    <w:rsid w:val="00FB7C68"/>
    <w:rsid w:val="00FC11FE"/>
    <w:rsid w:val="00FC136E"/>
    <w:rsid w:val="00FC1D84"/>
    <w:rsid w:val="00FC2005"/>
    <w:rsid w:val="00FC287E"/>
    <w:rsid w:val="00FC310B"/>
    <w:rsid w:val="00FC3585"/>
    <w:rsid w:val="00FC5AA3"/>
    <w:rsid w:val="00FC6D41"/>
    <w:rsid w:val="00FC7D16"/>
    <w:rsid w:val="00FE27F0"/>
    <w:rsid w:val="00FF062B"/>
    <w:rsid w:val="00FF0C83"/>
    <w:rsid w:val="00FF2F05"/>
    <w:rsid w:val="00FF426F"/>
    <w:rsid w:val="00FF59C8"/>
    <w:rsid w:val="00FF5BC5"/>
    <w:rsid w:val="00FF6480"/>
    <w:rsid w:val="00FF73D1"/>
    <w:rsid w:val="00FF76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79DB01"/>
  <w15:docId w15:val="{EBA94238-45BB-BF43-B7DA-8B27AFA42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0191"/>
    <w:pPr>
      <w:widowControl w:val="0"/>
      <w:autoSpaceDE w:val="0"/>
      <w:autoSpaceDN w:val="0"/>
      <w:adjustRightInd w:val="0"/>
    </w:pPr>
    <w:rPr>
      <w:lang w:val="uk-UA" w:eastAsia="uk-UA"/>
    </w:rPr>
  </w:style>
  <w:style w:type="paragraph" w:styleId="4">
    <w:name w:val="heading 4"/>
    <w:basedOn w:val="a"/>
    <w:link w:val="40"/>
    <w:uiPriority w:val="9"/>
    <w:qFormat/>
    <w:rsid w:val="008B7AFB"/>
    <w:pPr>
      <w:widowControl/>
      <w:autoSpaceDE/>
      <w:autoSpaceDN/>
      <w:adjustRightInd/>
      <w:spacing w:before="100" w:beforeAutospacing="1" w:after="100" w:afterAutospacing="1"/>
      <w:outlineLvl w:val="3"/>
    </w:pPr>
    <w:rPr>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86080"/>
    <w:pPr>
      <w:tabs>
        <w:tab w:val="center" w:pos="4677"/>
        <w:tab w:val="right" w:pos="9355"/>
      </w:tabs>
    </w:pPr>
  </w:style>
  <w:style w:type="character" w:styleId="a4">
    <w:name w:val="page number"/>
    <w:basedOn w:val="a0"/>
    <w:rsid w:val="00986080"/>
  </w:style>
  <w:style w:type="table" w:styleId="a5">
    <w:name w:val="Table Grid"/>
    <w:basedOn w:val="a1"/>
    <w:uiPriority w:val="39"/>
    <w:rsid w:val="002E5C5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Абзац списка1"/>
    <w:basedOn w:val="a"/>
    <w:rsid w:val="001045E5"/>
    <w:pPr>
      <w:widowControl/>
      <w:autoSpaceDE/>
      <w:autoSpaceDN/>
      <w:adjustRightInd/>
      <w:ind w:left="720"/>
    </w:pPr>
    <w:rPr>
      <w:rFonts w:eastAsia="Calibri"/>
      <w:sz w:val="24"/>
      <w:szCs w:val="24"/>
      <w:lang w:val="ru-RU" w:eastAsia="ru-RU"/>
    </w:rPr>
  </w:style>
  <w:style w:type="paragraph" w:styleId="a6">
    <w:name w:val="header"/>
    <w:basedOn w:val="a"/>
    <w:link w:val="a7"/>
    <w:rsid w:val="008F45E1"/>
    <w:pPr>
      <w:tabs>
        <w:tab w:val="center" w:pos="4677"/>
        <w:tab w:val="right" w:pos="9355"/>
      </w:tabs>
    </w:pPr>
  </w:style>
  <w:style w:type="character" w:customStyle="1" w:styleId="a7">
    <w:name w:val="Верхний колонтитул Знак"/>
    <w:basedOn w:val="a0"/>
    <w:link w:val="a6"/>
    <w:rsid w:val="008F45E1"/>
  </w:style>
  <w:style w:type="paragraph" w:styleId="2">
    <w:name w:val="Body Text 2"/>
    <w:basedOn w:val="a"/>
    <w:link w:val="20"/>
    <w:rsid w:val="00604A63"/>
    <w:pPr>
      <w:widowControl/>
      <w:tabs>
        <w:tab w:val="left" w:pos="3345"/>
      </w:tabs>
      <w:autoSpaceDE/>
      <w:autoSpaceDN/>
      <w:adjustRightInd/>
      <w:jc w:val="both"/>
    </w:pPr>
    <w:rPr>
      <w:rFonts w:ascii="Arial" w:hAnsi="Arial" w:cs="Arial"/>
      <w:sz w:val="28"/>
      <w:szCs w:val="24"/>
      <w:lang w:eastAsia="ru-RU"/>
    </w:rPr>
  </w:style>
  <w:style w:type="character" w:customStyle="1" w:styleId="20">
    <w:name w:val="Основной текст 2 Знак"/>
    <w:basedOn w:val="a0"/>
    <w:link w:val="2"/>
    <w:rsid w:val="00604A63"/>
    <w:rPr>
      <w:rFonts w:ascii="Arial" w:hAnsi="Arial" w:cs="Arial"/>
      <w:sz w:val="28"/>
      <w:szCs w:val="24"/>
      <w:lang w:val="uk-UA"/>
    </w:rPr>
  </w:style>
  <w:style w:type="paragraph" w:customStyle="1" w:styleId="22">
    <w:name w:val="Основной текст22"/>
    <w:basedOn w:val="a"/>
    <w:rsid w:val="001501A3"/>
    <w:pPr>
      <w:shd w:val="clear" w:color="auto" w:fill="FFFFFF"/>
      <w:autoSpaceDE/>
      <w:autoSpaceDN/>
      <w:adjustRightInd/>
      <w:spacing w:before="480" w:line="240" w:lineRule="atLeast"/>
      <w:ind w:hanging="1780"/>
    </w:pPr>
    <w:rPr>
      <w:rFonts w:ascii="Arial" w:hAnsi="Arial"/>
      <w:color w:val="000000"/>
      <w:sz w:val="19"/>
      <w:szCs w:val="19"/>
      <w:lang w:val="en-US"/>
    </w:rPr>
  </w:style>
  <w:style w:type="character" w:customStyle="1" w:styleId="41">
    <w:name w:val="Основной текст4"/>
    <w:rsid w:val="001501A3"/>
    <w:rPr>
      <w:rFonts w:ascii="Times New Roman" w:hAnsi="Times New Roman"/>
      <w:color w:val="000000"/>
      <w:spacing w:val="0"/>
      <w:w w:val="100"/>
      <w:position w:val="0"/>
      <w:sz w:val="19"/>
      <w:u w:val="none"/>
      <w:lang w:val="en-US"/>
    </w:rPr>
  </w:style>
  <w:style w:type="character" w:customStyle="1" w:styleId="apple-converted-space">
    <w:name w:val="apple-converted-space"/>
    <w:rsid w:val="001501A3"/>
    <w:rPr>
      <w:rFonts w:cs="Times New Roman"/>
    </w:rPr>
  </w:style>
  <w:style w:type="paragraph" w:customStyle="1" w:styleId="Default">
    <w:name w:val="Default"/>
    <w:rsid w:val="00AD7B36"/>
    <w:pPr>
      <w:autoSpaceDE w:val="0"/>
      <w:autoSpaceDN w:val="0"/>
      <w:adjustRightInd w:val="0"/>
    </w:pPr>
    <w:rPr>
      <w:rFonts w:ascii="Arial" w:hAnsi="Arial"/>
      <w:color w:val="000000"/>
      <w:sz w:val="24"/>
      <w:szCs w:val="24"/>
    </w:rPr>
  </w:style>
  <w:style w:type="paragraph" w:styleId="a8">
    <w:name w:val="List Paragraph"/>
    <w:basedOn w:val="a"/>
    <w:uiPriority w:val="99"/>
    <w:qFormat/>
    <w:rsid w:val="00960D42"/>
    <w:pPr>
      <w:ind w:left="720"/>
      <w:contextualSpacing/>
    </w:pPr>
  </w:style>
  <w:style w:type="character" w:customStyle="1" w:styleId="hps">
    <w:name w:val="hps"/>
    <w:rsid w:val="00CE1355"/>
    <w:rPr>
      <w:rFonts w:ascii="Times New Roman" w:hAnsi="Times New Roman" w:cs="Times New Roman" w:hint="default"/>
    </w:rPr>
  </w:style>
  <w:style w:type="paragraph" w:customStyle="1" w:styleId="a9">
    <w:name w:val="ДинТекстОбыч"/>
    <w:basedOn w:val="a"/>
    <w:rsid w:val="0000407E"/>
    <w:pPr>
      <w:autoSpaceDE/>
      <w:autoSpaceDN/>
      <w:adjustRightInd/>
      <w:ind w:firstLine="567"/>
      <w:jc w:val="both"/>
    </w:pPr>
    <w:rPr>
      <w:color w:val="000000"/>
      <w:sz w:val="22"/>
      <w:lang w:val="ru-RU" w:eastAsia="ru-RU"/>
    </w:rPr>
  </w:style>
  <w:style w:type="paragraph" w:styleId="aa">
    <w:name w:val="Balloon Text"/>
    <w:basedOn w:val="a"/>
    <w:link w:val="ab"/>
    <w:semiHidden/>
    <w:unhideWhenUsed/>
    <w:rsid w:val="00413AA7"/>
    <w:rPr>
      <w:rFonts w:ascii="Segoe UI" w:hAnsi="Segoe UI" w:cs="Segoe UI"/>
      <w:sz w:val="18"/>
      <w:szCs w:val="18"/>
    </w:rPr>
  </w:style>
  <w:style w:type="character" w:customStyle="1" w:styleId="ab">
    <w:name w:val="Текст выноски Знак"/>
    <w:basedOn w:val="a0"/>
    <w:link w:val="aa"/>
    <w:semiHidden/>
    <w:rsid w:val="00413AA7"/>
    <w:rPr>
      <w:rFonts w:ascii="Segoe UI" w:hAnsi="Segoe UI" w:cs="Segoe UI"/>
      <w:sz w:val="18"/>
      <w:szCs w:val="18"/>
      <w:lang w:val="uk-UA" w:eastAsia="uk-UA"/>
    </w:rPr>
  </w:style>
  <w:style w:type="character" w:styleId="ac">
    <w:name w:val="Hyperlink"/>
    <w:basedOn w:val="a0"/>
    <w:uiPriority w:val="99"/>
    <w:unhideWhenUsed/>
    <w:rsid w:val="001079CC"/>
    <w:rPr>
      <w:color w:val="0000FF" w:themeColor="hyperlink"/>
      <w:u w:val="single"/>
    </w:rPr>
  </w:style>
  <w:style w:type="character" w:customStyle="1" w:styleId="ad">
    <w:name w:val="Основной текст_"/>
    <w:locked/>
    <w:rsid w:val="004046A1"/>
    <w:rPr>
      <w:b/>
      <w:bCs/>
      <w:sz w:val="19"/>
      <w:szCs w:val="19"/>
      <w:shd w:val="clear" w:color="auto" w:fill="FFFFFF"/>
    </w:rPr>
  </w:style>
  <w:style w:type="character" w:customStyle="1" w:styleId="10">
    <w:name w:val="Основной текст + Курсив1"/>
    <w:rsid w:val="004046A1"/>
    <w:rPr>
      <w:rFonts w:ascii="Times New Roman" w:hAnsi="Times New Roman" w:cs="Times New Roman"/>
      <w:b w:val="0"/>
      <w:bCs w:val="0"/>
      <w:i/>
      <w:iCs/>
      <w:color w:val="000000"/>
      <w:spacing w:val="0"/>
      <w:w w:val="100"/>
      <w:position w:val="0"/>
      <w:sz w:val="19"/>
      <w:szCs w:val="19"/>
      <w:u w:val="none"/>
      <w:lang w:val="ru-RU" w:bidi="ar-SA"/>
    </w:rPr>
  </w:style>
  <w:style w:type="paragraph" w:styleId="ae">
    <w:name w:val="Plain Text"/>
    <w:basedOn w:val="a"/>
    <w:link w:val="af"/>
    <w:rsid w:val="009F1736"/>
    <w:pPr>
      <w:widowControl/>
      <w:autoSpaceDE/>
      <w:autoSpaceDN/>
      <w:adjustRightInd/>
    </w:pPr>
    <w:rPr>
      <w:rFonts w:ascii="Courier New" w:hAnsi="Courier New"/>
    </w:rPr>
  </w:style>
  <w:style w:type="character" w:customStyle="1" w:styleId="af">
    <w:name w:val="Текст Знак"/>
    <w:basedOn w:val="a0"/>
    <w:link w:val="ae"/>
    <w:rsid w:val="009F1736"/>
    <w:rPr>
      <w:rFonts w:ascii="Courier New" w:hAnsi="Courier New"/>
    </w:rPr>
  </w:style>
  <w:style w:type="paragraph" w:styleId="af0">
    <w:name w:val="Body Text Indent"/>
    <w:basedOn w:val="a"/>
    <w:link w:val="af1"/>
    <w:semiHidden/>
    <w:unhideWhenUsed/>
    <w:rsid w:val="00C05E55"/>
    <w:pPr>
      <w:spacing w:after="120"/>
      <w:ind w:left="283"/>
    </w:pPr>
  </w:style>
  <w:style w:type="character" w:customStyle="1" w:styleId="af1">
    <w:name w:val="Основной текст с отступом Знак"/>
    <w:basedOn w:val="a0"/>
    <w:link w:val="af0"/>
    <w:semiHidden/>
    <w:rsid w:val="00C05E55"/>
    <w:rPr>
      <w:lang w:val="uk-UA" w:eastAsia="uk-UA"/>
    </w:rPr>
  </w:style>
  <w:style w:type="paragraph" w:styleId="af2">
    <w:name w:val="No Spacing"/>
    <w:qFormat/>
    <w:rsid w:val="00C05E55"/>
    <w:rPr>
      <w:rFonts w:ascii="Calibri" w:eastAsia="Calibri" w:hAnsi="Calibri"/>
      <w:sz w:val="22"/>
      <w:szCs w:val="22"/>
      <w:lang w:eastAsia="en-US"/>
    </w:rPr>
  </w:style>
  <w:style w:type="character" w:customStyle="1" w:styleId="40">
    <w:name w:val="Заголовок 4 Знак"/>
    <w:basedOn w:val="a0"/>
    <w:link w:val="4"/>
    <w:uiPriority w:val="9"/>
    <w:rsid w:val="008B7AFB"/>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7685705">
      <w:bodyDiv w:val="1"/>
      <w:marLeft w:val="0"/>
      <w:marRight w:val="0"/>
      <w:marTop w:val="0"/>
      <w:marBottom w:val="0"/>
      <w:divBdr>
        <w:top w:val="none" w:sz="0" w:space="0" w:color="auto"/>
        <w:left w:val="none" w:sz="0" w:space="0" w:color="auto"/>
        <w:bottom w:val="none" w:sz="0" w:space="0" w:color="auto"/>
        <w:right w:val="none" w:sz="0" w:space="0" w:color="auto"/>
      </w:divBdr>
    </w:div>
    <w:div w:id="392899388">
      <w:bodyDiv w:val="1"/>
      <w:marLeft w:val="0"/>
      <w:marRight w:val="0"/>
      <w:marTop w:val="0"/>
      <w:marBottom w:val="0"/>
      <w:divBdr>
        <w:top w:val="none" w:sz="0" w:space="0" w:color="auto"/>
        <w:left w:val="none" w:sz="0" w:space="0" w:color="auto"/>
        <w:bottom w:val="none" w:sz="0" w:space="0" w:color="auto"/>
        <w:right w:val="none" w:sz="0" w:space="0" w:color="auto"/>
      </w:divBdr>
    </w:div>
    <w:div w:id="617100034">
      <w:bodyDiv w:val="1"/>
      <w:marLeft w:val="0"/>
      <w:marRight w:val="0"/>
      <w:marTop w:val="0"/>
      <w:marBottom w:val="0"/>
      <w:divBdr>
        <w:top w:val="none" w:sz="0" w:space="0" w:color="auto"/>
        <w:left w:val="none" w:sz="0" w:space="0" w:color="auto"/>
        <w:bottom w:val="none" w:sz="0" w:space="0" w:color="auto"/>
        <w:right w:val="none" w:sz="0" w:space="0" w:color="auto"/>
      </w:divBdr>
    </w:div>
    <w:div w:id="634408002">
      <w:bodyDiv w:val="1"/>
      <w:marLeft w:val="0"/>
      <w:marRight w:val="0"/>
      <w:marTop w:val="0"/>
      <w:marBottom w:val="0"/>
      <w:divBdr>
        <w:top w:val="none" w:sz="0" w:space="0" w:color="auto"/>
        <w:left w:val="none" w:sz="0" w:space="0" w:color="auto"/>
        <w:bottom w:val="none" w:sz="0" w:space="0" w:color="auto"/>
        <w:right w:val="none" w:sz="0" w:space="0" w:color="auto"/>
      </w:divBdr>
    </w:div>
    <w:div w:id="946353962">
      <w:bodyDiv w:val="1"/>
      <w:marLeft w:val="0"/>
      <w:marRight w:val="0"/>
      <w:marTop w:val="0"/>
      <w:marBottom w:val="0"/>
      <w:divBdr>
        <w:top w:val="none" w:sz="0" w:space="0" w:color="auto"/>
        <w:left w:val="none" w:sz="0" w:space="0" w:color="auto"/>
        <w:bottom w:val="none" w:sz="0" w:space="0" w:color="auto"/>
        <w:right w:val="none" w:sz="0" w:space="0" w:color="auto"/>
      </w:divBdr>
    </w:div>
    <w:div w:id="1161307673">
      <w:bodyDiv w:val="1"/>
      <w:marLeft w:val="0"/>
      <w:marRight w:val="0"/>
      <w:marTop w:val="0"/>
      <w:marBottom w:val="0"/>
      <w:divBdr>
        <w:top w:val="none" w:sz="0" w:space="0" w:color="auto"/>
        <w:left w:val="none" w:sz="0" w:space="0" w:color="auto"/>
        <w:bottom w:val="none" w:sz="0" w:space="0" w:color="auto"/>
        <w:right w:val="none" w:sz="0" w:space="0" w:color="auto"/>
      </w:divBdr>
    </w:div>
    <w:div w:id="1174221132">
      <w:bodyDiv w:val="1"/>
      <w:marLeft w:val="0"/>
      <w:marRight w:val="0"/>
      <w:marTop w:val="0"/>
      <w:marBottom w:val="0"/>
      <w:divBdr>
        <w:top w:val="none" w:sz="0" w:space="0" w:color="auto"/>
        <w:left w:val="none" w:sz="0" w:space="0" w:color="auto"/>
        <w:bottom w:val="none" w:sz="0" w:space="0" w:color="auto"/>
        <w:right w:val="none" w:sz="0" w:space="0" w:color="auto"/>
      </w:divBdr>
      <w:divsChild>
        <w:div w:id="459496369">
          <w:marLeft w:val="0"/>
          <w:marRight w:val="0"/>
          <w:marTop w:val="0"/>
          <w:marBottom w:val="0"/>
          <w:divBdr>
            <w:top w:val="none" w:sz="0" w:space="0" w:color="auto"/>
            <w:left w:val="none" w:sz="0" w:space="0" w:color="auto"/>
            <w:bottom w:val="none" w:sz="0" w:space="0" w:color="auto"/>
            <w:right w:val="none" w:sz="0" w:space="0" w:color="auto"/>
          </w:divBdr>
          <w:divsChild>
            <w:div w:id="1168712954">
              <w:marLeft w:val="0"/>
              <w:marRight w:val="0"/>
              <w:marTop w:val="0"/>
              <w:marBottom w:val="0"/>
              <w:divBdr>
                <w:top w:val="none" w:sz="0" w:space="0" w:color="auto"/>
                <w:left w:val="none" w:sz="0" w:space="0" w:color="auto"/>
                <w:bottom w:val="none" w:sz="0" w:space="0" w:color="auto"/>
                <w:right w:val="none" w:sz="0" w:space="0" w:color="auto"/>
              </w:divBdr>
              <w:divsChild>
                <w:div w:id="111178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15098">
      <w:bodyDiv w:val="1"/>
      <w:marLeft w:val="0"/>
      <w:marRight w:val="0"/>
      <w:marTop w:val="0"/>
      <w:marBottom w:val="0"/>
      <w:divBdr>
        <w:top w:val="none" w:sz="0" w:space="0" w:color="auto"/>
        <w:left w:val="none" w:sz="0" w:space="0" w:color="auto"/>
        <w:bottom w:val="none" w:sz="0" w:space="0" w:color="auto"/>
        <w:right w:val="none" w:sz="0" w:space="0" w:color="auto"/>
      </w:divBdr>
    </w:div>
    <w:div w:id="1520000003">
      <w:bodyDiv w:val="1"/>
      <w:marLeft w:val="0"/>
      <w:marRight w:val="0"/>
      <w:marTop w:val="0"/>
      <w:marBottom w:val="0"/>
      <w:divBdr>
        <w:top w:val="none" w:sz="0" w:space="0" w:color="auto"/>
        <w:left w:val="none" w:sz="0" w:space="0" w:color="auto"/>
        <w:bottom w:val="none" w:sz="0" w:space="0" w:color="auto"/>
        <w:right w:val="none" w:sz="0" w:space="0" w:color="auto"/>
      </w:divBdr>
    </w:div>
    <w:div w:id="1614745336">
      <w:bodyDiv w:val="1"/>
      <w:marLeft w:val="0"/>
      <w:marRight w:val="0"/>
      <w:marTop w:val="0"/>
      <w:marBottom w:val="0"/>
      <w:divBdr>
        <w:top w:val="none" w:sz="0" w:space="0" w:color="auto"/>
        <w:left w:val="none" w:sz="0" w:space="0" w:color="auto"/>
        <w:bottom w:val="none" w:sz="0" w:space="0" w:color="auto"/>
        <w:right w:val="none" w:sz="0" w:space="0" w:color="auto"/>
      </w:divBdr>
    </w:div>
    <w:div w:id="1667828406">
      <w:bodyDiv w:val="1"/>
      <w:marLeft w:val="0"/>
      <w:marRight w:val="0"/>
      <w:marTop w:val="0"/>
      <w:marBottom w:val="0"/>
      <w:divBdr>
        <w:top w:val="none" w:sz="0" w:space="0" w:color="auto"/>
        <w:left w:val="none" w:sz="0" w:space="0" w:color="auto"/>
        <w:bottom w:val="none" w:sz="0" w:space="0" w:color="auto"/>
        <w:right w:val="none" w:sz="0" w:space="0" w:color="auto"/>
      </w:divBdr>
    </w:div>
    <w:div w:id="1784836487">
      <w:bodyDiv w:val="1"/>
      <w:marLeft w:val="0"/>
      <w:marRight w:val="0"/>
      <w:marTop w:val="0"/>
      <w:marBottom w:val="0"/>
      <w:divBdr>
        <w:top w:val="none" w:sz="0" w:space="0" w:color="auto"/>
        <w:left w:val="none" w:sz="0" w:space="0" w:color="auto"/>
        <w:bottom w:val="none" w:sz="0" w:space="0" w:color="auto"/>
        <w:right w:val="none" w:sz="0" w:space="0" w:color="auto"/>
      </w:divBdr>
      <w:divsChild>
        <w:div w:id="1335691694">
          <w:marLeft w:val="0"/>
          <w:marRight w:val="0"/>
          <w:marTop w:val="0"/>
          <w:marBottom w:val="0"/>
          <w:divBdr>
            <w:top w:val="none" w:sz="0" w:space="0" w:color="auto"/>
            <w:left w:val="none" w:sz="0" w:space="0" w:color="auto"/>
            <w:bottom w:val="none" w:sz="0" w:space="0" w:color="auto"/>
            <w:right w:val="none" w:sz="0" w:space="0" w:color="auto"/>
          </w:divBdr>
          <w:divsChild>
            <w:div w:id="1137454562">
              <w:marLeft w:val="0"/>
              <w:marRight w:val="0"/>
              <w:marTop w:val="0"/>
              <w:marBottom w:val="0"/>
              <w:divBdr>
                <w:top w:val="none" w:sz="0" w:space="0" w:color="auto"/>
                <w:left w:val="none" w:sz="0" w:space="0" w:color="auto"/>
                <w:bottom w:val="none" w:sz="0" w:space="0" w:color="auto"/>
                <w:right w:val="none" w:sz="0" w:space="0" w:color="auto"/>
              </w:divBdr>
              <w:divsChild>
                <w:div w:id="76041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tn@iot.kiev.u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ot.kiev.ua/"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98237-A3FD-45F0-9055-D30A22DA4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37</Pages>
  <Words>14717</Words>
  <Characters>83887</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1</vt:lpstr>
    </vt:vector>
  </TitlesOfParts>
  <Company>MultiDVD Team</Company>
  <LinksUpToDate>false</LinksUpToDate>
  <CharactersWithSpaces>98408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buhgalter</dc:creator>
  <cp:lastModifiedBy>Microsoft Office User</cp:lastModifiedBy>
  <cp:revision>3</cp:revision>
  <cp:lastPrinted>2021-02-24T08:07:00Z</cp:lastPrinted>
  <dcterms:created xsi:type="dcterms:W3CDTF">2021-03-01T10:52:00Z</dcterms:created>
  <dcterms:modified xsi:type="dcterms:W3CDTF">2021-04-29T15:48:00Z</dcterms:modified>
</cp:coreProperties>
</file>